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DC8A2" w14:textId="77777777" w:rsidR="00705367" w:rsidRPr="00D406D4" w:rsidRDefault="00705367" w:rsidP="00705367">
      <w:pPr>
        <w:spacing w:line="360" w:lineRule="auto"/>
        <w:jc w:val="center"/>
        <w:rPr>
          <w:rFonts w:ascii="Times New Roman" w:eastAsia="黑体"/>
          <w:b/>
          <w:bCs w:val="0"/>
          <w:sz w:val="32"/>
          <w:szCs w:val="32"/>
        </w:rPr>
      </w:pPr>
      <w:r w:rsidRPr="00D406D4">
        <w:rPr>
          <w:rFonts w:ascii="Times New Roman" w:eastAsia="黑体"/>
          <w:b/>
          <w:bCs w:val="0"/>
          <w:sz w:val="32"/>
          <w:szCs w:val="32"/>
        </w:rPr>
        <w:t>嘉</w:t>
      </w:r>
      <w:proofErr w:type="gramStart"/>
      <w:r w:rsidRPr="00D406D4">
        <w:rPr>
          <w:rFonts w:ascii="Times New Roman" w:eastAsia="黑体"/>
          <w:b/>
          <w:bCs w:val="0"/>
          <w:sz w:val="32"/>
          <w:szCs w:val="32"/>
        </w:rPr>
        <w:t>友国际</w:t>
      </w:r>
      <w:proofErr w:type="gramEnd"/>
      <w:r w:rsidRPr="00D406D4">
        <w:rPr>
          <w:rFonts w:ascii="Times New Roman" w:eastAsia="黑体"/>
          <w:b/>
          <w:bCs w:val="0"/>
          <w:sz w:val="32"/>
          <w:szCs w:val="32"/>
        </w:rPr>
        <w:t>物流股份有限公司</w:t>
      </w:r>
    </w:p>
    <w:p w14:paraId="0A6DC8A3" w14:textId="77777777" w:rsidR="00705367" w:rsidRPr="00D406D4" w:rsidRDefault="00705367" w:rsidP="00705367">
      <w:pPr>
        <w:spacing w:afterLines="100" w:after="381" w:line="360" w:lineRule="auto"/>
        <w:jc w:val="center"/>
        <w:rPr>
          <w:rFonts w:ascii="Times New Roman" w:eastAsia="黑体"/>
          <w:b/>
          <w:bCs w:val="0"/>
          <w:sz w:val="32"/>
          <w:szCs w:val="32"/>
        </w:rPr>
      </w:pPr>
      <w:r w:rsidRPr="00D406D4">
        <w:rPr>
          <w:rFonts w:ascii="Times New Roman" w:eastAsia="黑体"/>
          <w:b/>
          <w:bCs w:val="0"/>
          <w:sz w:val="32"/>
          <w:szCs w:val="32"/>
        </w:rPr>
        <w:t>投资者调研会议记录</w:t>
      </w:r>
    </w:p>
    <w:p w14:paraId="0A6DC8A4" w14:textId="451DB934" w:rsidR="00B771A5" w:rsidRDefault="00705367" w:rsidP="00774F96">
      <w:pPr>
        <w:snapToGrid w:val="0"/>
        <w:spacing w:line="360" w:lineRule="auto"/>
        <w:ind w:firstLineChars="200" w:firstLine="482"/>
        <w:rPr>
          <w:rFonts w:ascii="宋体" w:eastAsia="宋体" w:hAnsi="宋体"/>
          <w:bCs w:val="0"/>
          <w:sz w:val="24"/>
          <w:szCs w:val="24"/>
        </w:rPr>
      </w:pPr>
      <w:r w:rsidRPr="006D01E5">
        <w:rPr>
          <w:rFonts w:ascii="宋体" w:eastAsia="宋体" w:hAnsi="宋体"/>
          <w:b/>
          <w:sz w:val="24"/>
          <w:szCs w:val="24"/>
        </w:rPr>
        <w:t>时间：</w:t>
      </w:r>
      <w:r w:rsidRPr="006D01E5">
        <w:rPr>
          <w:rFonts w:ascii="宋体" w:eastAsia="宋体" w:hAnsi="宋体" w:hint="eastAsia"/>
          <w:bCs w:val="0"/>
          <w:sz w:val="24"/>
          <w:szCs w:val="24"/>
        </w:rPr>
        <w:t>202</w:t>
      </w:r>
      <w:r w:rsidR="00A149FB">
        <w:rPr>
          <w:rFonts w:ascii="宋体" w:eastAsia="宋体" w:hAnsi="宋体"/>
          <w:bCs w:val="0"/>
          <w:sz w:val="24"/>
          <w:szCs w:val="24"/>
        </w:rPr>
        <w:t>4</w:t>
      </w:r>
      <w:r w:rsidRPr="006D01E5">
        <w:rPr>
          <w:rFonts w:ascii="宋体" w:eastAsia="宋体" w:hAnsi="宋体" w:hint="eastAsia"/>
          <w:bCs w:val="0"/>
          <w:sz w:val="24"/>
          <w:szCs w:val="24"/>
        </w:rPr>
        <w:t>年</w:t>
      </w:r>
      <w:r w:rsidR="00A149FB">
        <w:rPr>
          <w:rFonts w:ascii="宋体" w:eastAsia="宋体" w:hAnsi="宋体"/>
          <w:bCs w:val="0"/>
          <w:sz w:val="24"/>
          <w:szCs w:val="24"/>
        </w:rPr>
        <w:t>4</w:t>
      </w:r>
      <w:r w:rsidRPr="006D01E5">
        <w:rPr>
          <w:rFonts w:ascii="宋体" w:eastAsia="宋体" w:hAnsi="宋体" w:hint="eastAsia"/>
          <w:bCs w:val="0"/>
          <w:sz w:val="24"/>
          <w:szCs w:val="24"/>
        </w:rPr>
        <w:t>月</w:t>
      </w:r>
      <w:r w:rsidR="00A149FB">
        <w:rPr>
          <w:rFonts w:ascii="宋体" w:eastAsia="宋体" w:hAnsi="宋体"/>
          <w:bCs w:val="0"/>
          <w:sz w:val="24"/>
          <w:szCs w:val="24"/>
        </w:rPr>
        <w:t>24</w:t>
      </w:r>
      <w:r>
        <w:rPr>
          <w:rFonts w:ascii="宋体" w:eastAsia="宋体" w:hAnsi="宋体"/>
          <w:bCs w:val="0"/>
          <w:sz w:val="24"/>
          <w:szCs w:val="24"/>
        </w:rPr>
        <w:t>日</w:t>
      </w:r>
      <w:r w:rsidR="00592766">
        <w:rPr>
          <w:rFonts w:ascii="宋体" w:eastAsia="宋体" w:hAnsi="宋体" w:hint="eastAsia"/>
          <w:bCs w:val="0"/>
          <w:sz w:val="24"/>
          <w:szCs w:val="24"/>
        </w:rPr>
        <w:t>-2024年4月29日</w:t>
      </w:r>
      <w:bookmarkStart w:id="0" w:name="_GoBack"/>
      <w:bookmarkEnd w:id="0"/>
    </w:p>
    <w:p w14:paraId="0A6DC8A5" w14:textId="77777777" w:rsidR="00705367" w:rsidRDefault="00705367" w:rsidP="00774F96">
      <w:pPr>
        <w:snapToGrid w:val="0"/>
        <w:spacing w:line="360" w:lineRule="auto"/>
        <w:ind w:firstLineChars="200" w:firstLine="482"/>
        <w:rPr>
          <w:rFonts w:ascii="宋体" w:eastAsia="宋体" w:hAnsi="宋体"/>
          <w:bCs w:val="0"/>
          <w:sz w:val="24"/>
          <w:szCs w:val="24"/>
        </w:rPr>
      </w:pPr>
      <w:r w:rsidRPr="006D01E5">
        <w:rPr>
          <w:rFonts w:ascii="宋体" w:eastAsia="宋体" w:hAnsi="宋体" w:hint="eastAsia"/>
          <w:b/>
          <w:sz w:val="24"/>
          <w:szCs w:val="24"/>
        </w:rPr>
        <w:t>方</w:t>
      </w:r>
      <w:r w:rsidRPr="006D01E5">
        <w:rPr>
          <w:rFonts w:ascii="宋体" w:eastAsia="宋体" w:hAnsi="宋体"/>
          <w:b/>
          <w:sz w:val="24"/>
          <w:szCs w:val="24"/>
        </w:rPr>
        <w:t>式：</w:t>
      </w:r>
      <w:r w:rsidRPr="006D01E5">
        <w:rPr>
          <w:rFonts w:ascii="宋体" w:eastAsia="宋体" w:hAnsi="宋体" w:hint="eastAsia"/>
          <w:bCs w:val="0"/>
          <w:sz w:val="24"/>
          <w:szCs w:val="24"/>
        </w:rPr>
        <w:t>电话会议</w:t>
      </w:r>
    </w:p>
    <w:p w14:paraId="0A6DC8A6" w14:textId="269478DA" w:rsidR="00705367" w:rsidRDefault="00705367" w:rsidP="00774F96">
      <w:pPr>
        <w:snapToGrid w:val="0"/>
        <w:spacing w:line="360" w:lineRule="auto"/>
        <w:ind w:firstLineChars="200" w:firstLine="482"/>
        <w:rPr>
          <w:rFonts w:ascii="宋体" w:eastAsia="宋体" w:hAnsi="宋体"/>
          <w:bCs w:val="0"/>
          <w:sz w:val="24"/>
          <w:szCs w:val="24"/>
        </w:rPr>
      </w:pPr>
      <w:r w:rsidRPr="006D01E5">
        <w:rPr>
          <w:rFonts w:ascii="宋体" w:eastAsia="宋体" w:hAnsi="宋体"/>
          <w:b/>
          <w:sz w:val="24"/>
          <w:szCs w:val="24"/>
        </w:rPr>
        <w:t>公司出席人员：</w:t>
      </w:r>
      <w:r w:rsidRPr="006D01E5">
        <w:rPr>
          <w:rFonts w:ascii="宋体" w:eastAsia="宋体" w:hAnsi="宋体" w:hint="eastAsia"/>
          <w:bCs w:val="0"/>
          <w:sz w:val="24"/>
          <w:szCs w:val="24"/>
        </w:rPr>
        <w:t>董事、</w:t>
      </w:r>
      <w:r w:rsidR="00141A25">
        <w:rPr>
          <w:rFonts w:ascii="宋体" w:eastAsia="宋体" w:hAnsi="宋体" w:hint="eastAsia"/>
          <w:bCs w:val="0"/>
          <w:sz w:val="24"/>
          <w:szCs w:val="24"/>
        </w:rPr>
        <w:t>总裁</w:t>
      </w:r>
      <w:r w:rsidRPr="006D01E5">
        <w:rPr>
          <w:rFonts w:ascii="宋体" w:eastAsia="宋体" w:hAnsi="宋体"/>
          <w:bCs w:val="0"/>
          <w:sz w:val="24"/>
          <w:szCs w:val="24"/>
        </w:rPr>
        <w:t>孟联女士</w:t>
      </w:r>
      <w:r w:rsidRPr="006D01E5">
        <w:rPr>
          <w:rFonts w:ascii="宋体" w:eastAsia="宋体" w:hAnsi="宋体" w:hint="eastAsia"/>
          <w:bCs w:val="0"/>
          <w:sz w:val="24"/>
          <w:szCs w:val="24"/>
        </w:rPr>
        <w:t>，</w:t>
      </w:r>
      <w:r w:rsidRPr="006D01E5">
        <w:rPr>
          <w:rFonts w:ascii="宋体" w:eastAsia="宋体" w:hAnsi="宋体"/>
          <w:bCs w:val="0"/>
          <w:sz w:val="24"/>
          <w:szCs w:val="24"/>
        </w:rPr>
        <w:t>董事会秘书聂慧峰先生</w:t>
      </w:r>
    </w:p>
    <w:p w14:paraId="0A6DC8A7" w14:textId="786797E3" w:rsidR="00B771A5" w:rsidRPr="007630CA" w:rsidRDefault="00705367" w:rsidP="00774F96">
      <w:pPr>
        <w:snapToGrid w:val="0"/>
        <w:spacing w:line="360" w:lineRule="auto"/>
        <w:ind w:firstLineChars="200" w:firstLine="482"/>
        <w:rPr>
          <w:rFonts w:ascii="宋体" w:eastAsia="宋体" w:hAnsi="宋体"/>
          <w:sz w:val="24"/>
          <w:szCs w:val="24"/>
        </w:rPr>
      </w:pPr>
      <w:r w:rsidRPr="006D01E5">
        <w:rPr>
          <w:rFonts w:ascii="宋体" w:eastAsia="宋体" w:hAnsi="宋体" w:hint="eastAsia"/>
          <w:b/>
          <w:sz w:val="24"/>
          <w:szCs w:val="24"/>
        </w:rPr>
        <w:t>参会机构</w:t>
      </w:r>
      <w:r w:rsidRPr="006D01E5">
        <w:rPr>
          <w:rFonts w:ascii="宋体" w:eastAsia="宋体" w:hAnsi="宋体"/>
          <w:b/>
          <w:sz w:val="24"/>
          <w:szCs w:val="24"/>
        </w:rPr>
        <w:t>：</w:t>
      </w:r>
      <w:r w:rsidR="00B96B11" w:rsidRPr="00D93CBA">
        <w:rPr>
          <w:rFonts w:ascii="宋体" w:eastAsia="宋体" w:hAnsi="宋体" w:hint="eastAsia"/>
          <w:sz w:val="24"/>
          <w:szCs w:val="24"/>
        </w:rPr>
        <w:t>华创证券有限责任公司、申万宏</w:t>
      </w:r>
      <w:proofErr w:type="gramStart"/>
      <w:r w:rsidR="00B96B11" w:rsidRPr="00D93CBA">
        <w:rPr>
          <w:rFonts w:ascii="宋体" w:eastAsia="宋体" w:hAnsi="宋体" w:hint="eastAsia"/>
          <w:sz w:val="24"/>
          <w:szCs w:val="24"/>
        </w:rPr>
        <w:t>源证券</w:t>
      </w:r>
      <w:proofErr w:type="gramEnd"/>
      <w:r w:rsidR="00B96B11" w:rsidRPr="00D93CBA">
        <w:rPr>
          <w:rFonts w:ascii="宋体" w:eastAsia="宋体" w:hAnsi="宋体" w:hint="eastAsia"/>
          <w:sz w:val="24"/>
          <w:szCs w:val="24"/>
        </w:rPr>
        <w:t>有限公司、招商证券股份有限公司、海通证券股份有限公司、兴业证券股份有限公司、</w:t>
      </w:r>
      <w:proofErr w:type="gramStart"/>
      <w:r w:rsidR="00B96B11" w:rsidRPr="00D93CBA">
        <w:rPr>
          <w:rFonts w:ascii="宋体" w:eastAsia="宋体" w:hAnsi="宋体" w:hint="eastAsia"/>
          <w:sz w:val="24"/>
          <w:szCs w:val="24"/>
        </w:rPr>
        <w:t>浙商证券</w:t>
      </w:r>
      <w:proofErr w:type="gramEnd"/>
      <w:r w:rsidR="00B96B11" w:rsidRPr="00D93CBA">
        <w:rPr>
          <w:rFonts w:ascii="宋体" w:eastAsia="宋体" w:hAnsi="宋体" w:hint="eastAsia"/>
          <w:sz w:val="24"/>
          <w:szCs w:val="24"/>
        </w:rPr>
        <w:t>股份有限公司、长江证券股份有限公司、华泰证券股份有限公司、</w:t>
      </w:r>
      <w:r w:rsidR="00724242" w:rsidRPr="00D93CBA">
        <w:rPr>
          <w:rFonts w:ascii="宋体" w:eastAsia="宋体" w:hAnsi="宋体" w:hint="eastAsia"/>
          <w:sz w:val="24"/>
          <w:szCs w:val="24"/>
        </w:rPr>
        <w:t>中银国际证券股份有限公司、中信证券股份有限公司、广发证券股份有限公司、中天国富证券有限公司、国金证券股份有限公司、中泰证券股份有限公司、华金证券股份有限公司、太平洋证券股份有限公司、国信证券股份有限公司、天风证券股份有限公司、汇丰前海证券有限责任公司、西南证券股份有限公司、</w:t>
      </w:r>
      <w:r w:rsidR="00DE5351" w:rsidRPr="00DE5351">
        <w:rPr>
          <w:rFonts w:ascii="宋体" w:eastAsia="宋体" w:hAnsi="宋体" w:hint="eastAsia"/>
          <w:sz w:val="24"/>
          <w:szCs w:val="24"/>
        </w:rPr>
        <w:t>华福证券有限责任公司</w:t>
      </w:r>
      <w:r w:rsidR="00DE5351">
        <w:rPr>
          <w:rFonts w:ascii="宋体" w:eastAsia="宋体" w:hAnsi="宋体" w:hint="eastAsia"/>
          <w:sz w:val="24"/>
          <w:szCs w:val="24"/>
        </w:rPr>
        <w:t>、</w:t>
      </w:r>
      <w:r w:rsidR="00DE5351" w:rsidRPr="00DE5351">
        <w:rPr>
          <w:rFonts w:ascii="宋体" w:eastAsia="宋体" w:hAnsi="宋体" w:hint="eastAsia"/>
          <w:sz w:val="24"/>
          <w:szCs w:val="24"/>
        </w:rPr>
        <w:t>光大证券股份有限公司</w:t>
      </w:r>
      <w:r w:rsidR="00DE5351">
        <w:rPr>
          <w:rFonts w:ascii="宋体" w:eastAsia="宋体" w:hAnsi="宋体" w:hint="eastAsia"/>
          <w:sz w:val="24"/>
          <w:szCs w:val="24"/>
        </w:rPr>
        <w:t>、</w:t>
      </w:r>
      <w:r w:rsidR="006870A6" w:rsidRPr="006870A6">
        <w:rPr>
          <w:rFonts w:ascii="宋体" w:eastAsia="宋体" w:hAnsi="宋体" w:hint="eastAsia"/>
          <w:sz w:val="24"/>
          <w:szCs w:val="24"/>
        </w:rPr>
        <w:t>开源证券股份有限公司</w:t>
      </w:r>
      <w:r w:rsidR="006870A6">
        <w:rPr>
          <w:rFonts w:ascii="宋体" w:eastAsia="宋体" w:hAnsi="宋体" w:hint="eastAsia"/>
          <w:sz w:val="24"/>
          <w:szCs w:val="24"/>
        </w:rPr>
        <w:t>、</w:t>
      </w:r>
      <w:r w:rsidR="00F71E78" w:rsidRPr="00F71E78">
        <w:rPr>
          <w:rFonts w:ascii="宋体" w:eastAsia="宋体" w:hAnsi="宋体" w:hint="eastAsia"/>
          <w:sz w:val="24"/>
          <w:szCs w:val="24"/>
        </w:rPr>
        <w:t>东方证券股份有限公司</w:t>
      </w:r>
      <w:r w:rsidR="00F71E78">
        <w:rPr>
          <w:rFonts w:ascii="宋体" w:eastAsia="宋体" w:hAnsi="宋体" w:hint="eastAsia"/>
          <w:sz w:val="24"/>
          <w:szCs w:val="24"/>
        </w:rPr>
        <w:t>、</w:t>
      </w:r>
      <w:r w:rsidR="00F71E78" w:rsidRPr="00F71E78">
        <w:rPr>
          <w:rFonts w:ascii="宋体" w:eastAsia="宋体" w:hAnsi="宋体" w:hint="eastAsia"/>
          <w:sz w:val="24"/>
          <w:szCs w:val="24"/>
        </w:rPr>
        <w:t>平安证券股份有限公司</w:t>
      </w:r>
      <w:r w:rsidR="00F71E78">
        <w:rPr>
          <w:rFonts w:ascii="宋体" w:eastAsia="宋体" w:hAnsi="宋体" w:hint="eastAsia"/>
          <w:sz w:val="24"/>
          <w:szCs w:val="24"/>
        </w:rPr>
        <w:t>、</w:t>
      </w:r>
      <w:r w:rsidR="002E7779" w:rsidRPr="00D93CBA">
        <w:rPr>
          <w:rFonts w:ascii="宋体" w:eastAsia="宋体" w:hAnsi="宋体" w:hint="eastAsia"/>
          <w:sz w:val="24"/>
          <w:szCs w:val="24"/>
        </w:rPr>
        <w:t>阳光资产管理股份有限公司</w:t>
      </w:r>
      <w:r w:rsidR="00724242" w:rsidRPr="00D93CBA">
        <w:rPr>
          <w:rFonts w:ascii="宋体" w:eastAsia="宋体" w:hAnsi="宋体" w:hint="eastAsia"/>
          <w:sz w:val="24"/>
          <w:szCs w:val="24"/>
        </w:rPr>
        <w:t>、嘉</w:t>
      </w:r>
      <w:proofErr w:type="gramStart"/>
      <w:r w:rsidR="00724242" w:rsidRPr="00D93CBA">
        <w:rPr>
          <w:rFonts w:ascii="宋体" w:eastAsia="宋体" w:hAnsi="宋体" w:hint="eastAsia"/>
          <w:sz w:val="24"/>
          <w:szCs w:val="24"/>
        </w:rPr>
        <w:t>实基金</w:t>
      </w:r>
      <w:proofErr w:type="gramEnd"/>
      <w:r w:rsidR="00724242" w:rsidRPr="00D93CBA">
        <w:rPr>
          <w:rFonts w:ascii="宋体" w:eastAsia="宋体" w:hAnsi="宋体" w:hint="eastAsia"/>
          <w:sz w:val="24"/>
          <w:szCs w:val="24"/>
        </w:rPr>
        <w:t>管理有限公司、南方基金管理股份有限公司、</w:t>
      </w:r>
      <w:r w:rsidR="00DE5351" w:rsidRPr="00DE5351">
        <w:rPr>
          <w:rFonts w:ascii="宋体" w:eastAsia="宋体" w:hAnsi="宋体" w:hint="eastAsia"/>
          <w:sz w:val="24"/>
          <w:szCs w:val="24"/>
        </w:rPr>
        <w:t>富国基金管理有限公司</w:t>
      </w:r>
      <w:r w:rsidR="00DE5351">
        <w:rPr>
          <w:rFonts w:ascii="宋体" w:eastAsia="宋体" w:hAnsi="宋体" w:hint="eastAsia"/>
          <w:sz w:val="24"/>
          <w:szCs w:val="24"/>
        </w:rPr>
        <w:t>、</w:t>
      </w:r>
      <w:r w:rsidR="00DE5351" w:rsidRPr="00DE5351">
        <w:rPr>
          <w:rFonts w:ascii="宋体" w:eastAsia="宋体" w:hAnsi="宋体" w:hint="eastAsia"/>
          <w:sz w:val="24"/>
          <w:szCs w:val="24"/>
        </w:rPr>
        <w:t>博时基金管理有限公司</w:t>
      </w:r>
      <w:r w:rsidR="00DE5351">
        <w:rPr>
          <w:rFonts w:ascii="宋体" w:eastAsia="宋体" w:hAnsi="宋体" w:hint="eastAsia"/>
          <w:sz w:val="24"/>
          <w:szCs w:val="24"/>
        </w:rPr>
        <w:t>、</w:t>
      </w:r>
      <w:r w:rsidR="00724242" w:rsidRPr="00D93CBA">
        <w:rPr>
          <w:rFonts w:ascii="宋体" w:eastAsia="宋体" w:hAnsi="宋体" w:hint="eastAsia"/>
          <w:sz w:val="24"/>
          <w:szCs w:val="24"/>
        </w:rPr>
        <w:t>招商基金管理有限公司、新华基金管理股份有限公司、</w:t>
      </w:r>
      <w:proofErr w:type="gramStart"/>
      <w:r w:rsidR="00DE5351" w:rsidRPr="00DE5351">
        <w:rPr>
          <w:rFonts w:ascii="宋体" w:eastAsia="宋体" w:hAnsi="宋体" w:hint="eastAsia"/>
          <w:sz w:val="24"/>
          <w:szCs w:val="24"/>
        </w:rPr>
        <w:t>浙商基金</w:t>
      </w:r>
      <w:proofErr w:type="gramEnd"/>
      <w:r w:rsidR="00DE5351" w:rsidRPr="00DE5351">
        <w:rPr>
          <w:rFonts w:ascii="宋体" w:eastAsia="宋体" w:hAnsi="宋体" w:hint="eastAsia"/>
          <w:sz w:val="24"/>
          <w:szCs w:val="24"/>
        </w:rPr>
        <w:t>管理有限公司</w:t>
      </w:r>
      <w:r w:rsidR="00DE5351">
        <w:rPr>
          <w:rFonts w:ascii="宋体" w:eastAsia="宋体" w:hAnsi="宋体" w:hint="eastAsia"/>
          <w:sz w:val="24"/>
          <w:szCs w:val="24"/>
        </w:rPr>
        <w:t>、</w:t>
      </w:r>
      <w:r w:rsidR="00035F23" w:rsidRPr="00035F23">
        <w:rPr>
          <w:rFonts w:ascii="宋体" w:eastAsia="宋体" w:hAnsi="宋体" w:hint="eastAsia"/>
          <w:sz w:val="24"/>
          <w:szCs w:val="24"/>
        </w:rPr>
        <w:t>中</w:t>
      </w:r>
      <w:proofErr w:type="gramStart"/>
      <w:r w:rsidR="00035F23" w:rsidRPr="00035F23">
        <w:rPr>
          <w:rFonts w:ascii="宋体" w:eastAsia="宋体" w:hAnsi="宋体" w:hint="eastAsia"/>
          <w:sz w:val="24"/>
          <w:szCs w:val="24"/>
        </w:rPr>
        <w:t>邮创业</w:t>
      </w:r>
      <w:proofErr w:type="gramEnd"/>
      <w:r w:rsidR="00035F23" w:rsidRPr="00035F23">
        <w:rPr>
          <w:rFonts w:ascii="宋体" w:eastAsia="宋体" w:hAnsi="宋体" w:hint="eastAsia"/>
          <w:sz w:val="24"/>
          <w:szCs w:val="24"/>
        </w:rPr>
        <w:t>基金管理股份有限公司</w:t>
      </w:r>
      <w:r w:rsidR="00035F23">
        <w:rPr>
          <w:rFonts w:ascii="宋体" w:eastAsia="宋体" w:hAnsi="宋体" w:hint="eastAsia"/>
          <w:sz w:val="24"/>
          <w:szCs w:val="24"/>
        </w:rPr>
        <w:t>、</w:t>
      </w:r>
      <w:r w:rsidR="00F71E78" w:rsidRPr="00F71E78">
        <w:rPr>
          <w:rFonts w:ascii="宋体" w:eastAsia="宋体" w:hAnsi="宋体" w:hint="eastAsia"/>
          <w:sz w:val="24"/>
          <w:szCs w:val="24"/>
        </w:rPr>
        <w:t>申万菱信基金管理有限公司</w:t>
      </w:r>
      <w:r w:rsidR="00F71E78">
        <w:rPr>
          <w:rFonts w:ascii="宋体" w:eastAsia="宋体" w:hAnsi="宋体" w:hint="eastAsia"/>
          <w:sz w:val="24"/>
          <w:szCs w:val="24"/>
        </w:rPr>
        <w:t>、</w:t>
      </w:r>
      <w:r w:rsidR="00724242" w:rsidRPr="00D93CBA">
        <w:rPr>
          <w:rFonts w:ascii="宋体" w:eastAsia="宋体" w:hAnsi="宋体" w:hint="eastAsia"/>
          <w:sz w:val="24"/>
          <w:szCs w:val="24"/>
        </w:rPr>
        <w:t>国金基金管理有限公司、</w:t>
      </w:r>
      <w:r w:rsidR="00724242" w:rsidRPr="0028770E">
        <w:rPr>
          <w:rFonts w:ascii="宋体" w:eastAsia="宋体" w:hAnsi="宋体" w:hint="eastAsia"/>
          <w:sz w:val="24"/>
          <w:szCs w:val="24"/>
        </w:rPr>
        <w:t>华夏基金管理有限公司、</w:t>
      </w:r>
      <w:r w:rsidR="00DE5351" w:rsidRPr="00DE5351">
        <w:rPr>
          <w:rFonts w:ascii="宋体" w:eastAsia="宋体" w:hAnsi="宋体" w:hint="eastAsia"/>
          <w:sz w:val="24"/>
          <w:szCs w:val="24"/>
        </w:rPr>
        <w:t>广发基金管理有限公司</w:t>
      </w:r>
      <w:r w:rsidR="00DE5351">
        <w:rPr>
          <w:rFonts w:ascii="宋体" w:eastAsia="宋体" w:hAnsi="宋体" w:hint="eastAsia"/>
          <w:sz w:val="24"/>
          <w:szCs w:val="24"/>
        </w:rPr>
        <w:t>、</w:t>
      </w:r>
      <w:r w:rsidR="00724242" w:rsidRPr="0028770E">
        <w:rPr>
          <w:rFonts w:ascii="宋体" w:eastAsia="宋体" w:hAnsi="宋体" w:hint="eastAsia"/>
          <w:sz w:val="24"/>
          <w:szCs w:val="24"/>
        </w:rPr>
        <w:t>景顺长城基金管理有限公司、南华基金管理有限公司、</w:t>
      </w:r>
      <w:proofErr w:type="gramStart"/>
      <w:r w:rsidR="00724242" w:rsidRPr="0028770E">
        <w:rPr>
          <w:rFonts w:ascii="宋体" w:eastAsia="宋体" w:hAnsi="宋体" w:hint="eastAsia"/>
          <w:sz w:val="24"/>
          <w:szCs w:val="24"/>
        </w:rPr>
        <w:t>汇添富基金</w:t>
      </w:r>
      <w:proofErr w:type="gramEnd"/>
      <w:r w:rsidR="00724242" w:rsidRPr="0028770E">
        <w:rPr>
          <w:rFonts w:ascii="宋体" w:eastAsia="宋体" w:hAnsi="宋体" w:hint="eastAsia"/>
          <w:sz w:val="24"/>
          <w:szCs w:val="24"/>
        </w:rPr>
        <w:t>管理股份有限公司、民生加</w:t>
      </w:r>
      <w:proofErr w:type="gramStart"/>
      <w:r w:rsidR="00724242" w:rsidRPr="0028770E">
        <w:rPr>
          <w:rFonts w:ascii="宋体" w:eastAsia="宋体" w:hAnsi="宋体" w:hint="eastAsia"/>
          <w:sz w:val="24"/>
          <w:szCs w:val="24"/>
        </w:rPr>
        <w:t>银基金</w:t>
      </w:r>
      <w:proofErr w:type="gramEnd"/>
      <w:r w:rsidR="00724242" w:rsidRPr="0028770E">
        <w:rPr>
          <w:rFonts w:ascii="宋体" w:eastAsia="宋体" w:hAnsi="宋体" w:hint="eastAsia"/>
          <w:sz w:val="24"/>
          <w:szCs w:val="24"/>
        </w:rPr>
        <w:t>管理有限公司、</w:t>
      </w:r>
      <w:r w:rsidR="00297F72" w:rsidRPr="00297F72">
        <w:rPr>
          <w:rFonts w:ascii="宋体" w:eastAsia="宋体" w:hAnsi="宋体" w:hint="eastAsia"/>
          <w:sz w:val="24"/>
          <w:szCs w:val="24"/>
        </w:rPr>
        <w:t>融通基金管理有限公司</w:t>
      </w:r>
      <w:r w:rsidR="00297F72">
        <w:rPr>
          <w:rFonts w:ascii="宋体" w:eastAsia="宋体" w:hAnsi="宋体" w:hint="eastAsia"/>
          <w:sz w:val="24"/>
          <w:szCs w:val="24"/>
        </w:rPr>
        <w:t>、</w:t>
      </w:r>
      <w:proofErr w:type="gramStart"/>
      <w:r w:rsidR="00297F72" w:rsidRPr="00297F72">
        <w:rPr>
          <w:rFonts w:ascii="宋体" w:eastAsia="宋体" w:hAnsi="宋体" w:hint="eastAsia"/>
          <w:sz w:val="24"/>
          <w:szCs w:val="24"/>
        </w:rPr>
        <w:t>嘉合基金</w:t>
      </w:r>
      <w:proofErr w:type="gramEnd"/>
      <w:r w:rsidR="00297F72" w:rsidRPr="00297F72">
        <w:rPr>
          <w:rFonts w:ascii="宋体" w:eastAsia="宋体" w:hAnsi="宋体" w:hint="eastAsia"/>
          <w:sz w:val="24"/>
          <w:szCs w:val="24"/>
        </w:rPr>
        <w:t>管理有限公司</w:t>
      </w:r>
      <w:r w:rsidR="00297F72">
        <w:rPr>
          <w:rFonts w:ascii="宋体" w:eastAsia="宋体" w:hAnsi="宋体" w:hint="eastAsia"/>
          <w:sz w:val="24"/>
          <w:szCs w:val="24"/>
        </w:rPr>
        <w:t>、</w:t>
      </w:r>
      <w:r w:rsidR="00724242" w:rsidRPr="0028770E">
        <w:rPr>
          <w:rFonts w:ascii="宋体" w:eastAsia="宋体" w:hAnsi="宋体" w:hint="eastAsia"/>
          <w:sz w:val="24"/>
          <w:szCs w:val="24"/>
        </w:rPr>
        <w:t>东方阿尔法基金管理有限公司、</w:t>
      </w:r>
      <w:proofErr w:type="gramStart"/>
      <w:r w:rsidR="00D65275" w:rsidRPr="00D65275">
        <w:rPr>
          <w:rFonts w:ascii="宋体" w:eastAsia="宋体" w:hAnsi="宋体" w:hint="eastAsia"/>
          <w:sz w:val="24"/>
          <w:szCs w:val="24"/>
        </w:rPr>
        <w:t>泓德基金</w:t>
      </w:r>
      <w:proofErr w:type="gramEnd"/>
      <w:r w:rsidR="00D65275" w:rsidRPr="00D65275">
        <w:rPr>
          <w:rFonts w:ascii="宋体" w:eastAsia="宋体" w:hAnsi="宋体" w:hint="eastAsia"/>
          <w:sz w:val="24"/>
          <w:szCs w:val="24"/>
        </w:rPr>
        <w:t>管理有限公司</w:t>
      </w:r>
      <w:r w:rsidR="00D65275">
        <w:rPr>
          <w:rFonts w:ascii="宋体" w:eastAsia="宋体" w:hAnsi="宋体" w:hint="eastAsia"/>
          <w:sz w:val="24"/>
          <w:szCs w:val="24"/>
        </w:rPr>
        <w:t>、</w:t>
      </w:r>
      <w:r w:rsidR="00724242" w:rsidRPr="0028770E">
        <w:rPr>
          <w:rFonts w:ascii="宋体" w:eastAsia="宋体" w:hAnsi="宋体" w:hint="eastAsia"/>
          <w:sz w:val="24"/>
          <w:szCs w:val="24"/>
        </w:rPr>
        <w:t>光大保德信基金管理有限公司、</w:t>
      </w:r>
      <w:r w:rsidR="00C33EA2" w:rsidRPr="00C33EA2">
        <w:rPr>
          <w:rFonts w:ascii="宋体" w:eastAsia="宋体" w:hAnsi="宋体" w:hint="eastAsia"/>
          <w:sz w:val="24"/>
          <w:szCs w:val="24"/>
        </w:rPr>
        <w:t>摩根基金管理(中国)有限公司</w:t>
      </w:r>
      <w:r w:rsidR="00C33EA2">
        <w:rPr>
          <w:rFonts w:ascii="宋体" w:eastAsia="宋体" w:hAnsi="宋体" w:hint="eastAsia"/>
          <w:sz w:val="24"/>
          <w:szCs w:val="24"/>
        </w:rPr>
        <w:t>、</w:t>
      </w:r>
      <w:r w:rsidR="00297F72" w:rsidRPr="00297F72">
        <w:rPr>
          <w:rFonts w:ascii="宋体" w:eastAsia="宋体" w:hAnsi="宋体" w:hint="eastAsia"/>
          <w:sz w:val="24"/>
          <w:szCs w:val="24"/>
        </w:rPr>
        <w:t>上</w:t>
      </w:r>
      <w:proofErr w:type="gramStart"/>
      <w:r w:rsidR="00297F72" w:rsidRPr="00297F72">
        <w:rPr>
          <w:rFonts w:ascii="宋体" w:eastAsia="宋体" w:hAnsi="宋体" w:hint="eastAsia"/>
          <w:sz w:val="24"/>
          <w:szCs w:val="24"/>
        </w:rPr>
        <w:t>银基金</w:t>
      </w:r>
      <w:proofErr w:type="gramEnd"/>
      <w:r w:rsidR="00297F72" w:rsidRPr="00297F72">
        <w:rPr>
          <w:rFonts w:ascii="宋体" w:eastAsia="宋体" w:hAnsi="宋体" w:hint="eastAsia"/>
          <w:sz w:val="24"/>
          <w:szCs w:val="24"/>
        </w:rPr>
        <w:t>管理有限公司</w:t>
      </w:r>
      <w:r w:rsidR="00297F72">
        <w:rPr>
          <w:rFonts w:ascii="宋体" w:eastAsia="宋体" w:hAnsi="宋体" w:hint="eastAsia"/>
          <w:sz w:val="24"/>
          <w:szCs w:val="24"/>
        </w:rPr>
        <w:t>、</w:t>
      </w:r>
      <w:r w:rsidR="00D65275" w:rsidRPr="00D65275">
        <w:rPr>
          <w:rFonts w:ascii="宋体" w:eastAsia="宋体" w:hAnsi="宋体" w:hint="eastAsia"/>
          <w:sz w:val="24"/>
          <w:szCs w:val="24"/>
        </w:rPr>
        <w:t>汇</w:t>
      </w:r>
      <w:proofErr w:type="gramStart"/>
      <w:r w:rsidR="00D65275" w:rsidRPr="00D65275">
        <w:rPr>
          <w:rFonts w:ascii="宋体" w:eastAsia="宋体" w:hAnsi="宋体" w:hint="eastAsia"/>
          <w:sz w:val="24"/>
          <w:szCs w:val="24"/>
        </w:rPr>
        <w:t>泉基金</w:t>
      </w:r>
      <w:proofErr w:type="gramEnd"/>
      <w:r w:rsidR="00D65275" w:rsidRPr="00D65275">
        <w:rPr>
          <w:rFonts w:ascii="宋体" w:eastAsia="宋体" w:hAnsi="宋体" w:hint="eastAsia"/>
          <w:sz w:val="24"/>
          <w:szCs w:val="24"/>
        </w:rPr>
        <w:t>管理有限公司</w:t>
      </w:r>
      <w:r w:rsidR="00D65275">
        <w:rPr>
          <w:rFonts w:ascii="宋体" w:eastAsia="宋体" w:hAnsi="宋体" w:hint="eastAsia"/>
          <w:sz w:val="24"/>
          <w:szCs w:val="24"/>
        </w:rPr>
        <w:t>、</w:t>
      </w:r>
      <w:r w:rsidR="00CE0EB9" w:rsidRPr="00CE0EB9">
        <w:rPr>
          <w:rFonts w:ascii="宋体" w:eastAsia="宋体" w:hAnsi="宋体" w:hint="eastAsia"/>
          <w:sz w:val="24"/>
          <w:szCs w:val="24"/>
        </w:rPr>
        <w:t>合</w:t>
      </w:r>
      <w:proofErr w:type="gramStart"/>
      <w:r w:rsidR="00CE0EB9" w:rsidRPr="00CE0EB9">
        <w:rPr>
          <w:rFonts w:ascii="宋体" w:eastAsia="宋体" w:hAnsi="宋体" w:hint="eastAsia"/>
          <w:sz w:val="24"/>
          <w:szCs w:val="24"/>
        </w:rPr>
        <w:t>煦</w:t>
      </w:r>
      <w:proofErr w:type="gramEnd"/>
      <w:r w:rsidR="00CE0EB9" w:rsidRPr="00CE0EB9">
        <w:rPr>
          <w:rFonts w:ascii="宋体" w:eastAsia="宋体" w:hAnsi="宋体" w:hint="eastAsia"/>
          <w:sz w:val="24"/>
          <w:szCs w:val="24"/>
        </w:rPr>
        <w:t>智</w:t>
      </w:r>
      <w:proofErr w:type="gramStart"/>
      <w:r w:rsidR="00CE0EB9" w:rsidRPr="00CE0EB9">
        <w:rPr>
          <w:rFonts w:ascii="宋体" w:eastAsia="宋体" w:hAnsi="宋体" w:hint="eastAsia"/>
          <w:sz w:val="24"/>
          <w:szCs w:val="24"/>
        </w:rPr>
        <w:t>远基金</w:t>
      </w:r>
      <w:proofErr w:type="gramEnd"/>
      <w:r w:rsidR="00CE0EB9" w:rsidRPr="00CE0EB9">
        <w:rPr>
          <w:rFonts w:ascii="宋体" w:eastAsia="宋体" w:hAnsi="宋体" w:hint="eastAsia"/>
          <w:sz w:val="24"/>
          <w:szCs w:val="24"/>
        </w:rPr>
        <w:t>管理有限公司</w:t>
      </w:r>
      <w:r w:rsidR="00CE0EB9">
        <w:rPr>
          <w:rFonts w:ascii="宋体" w:eastAsia="宋体" w:hAnsi="宋体" w:hint="eastAsia"/>
          <w:sz w:val="24"/>
          <w:szCs w:val="24"/>
        </w:rPr>
        <w:t>、</w:t>
      </w:r>
      <w:r w:rsidR="006870A6" w:rsidRPr="006870A6">
        <w:rPr>
          <w:rFonts w:ascii="宋体" w:eastAsia="宋体" w:hAnsi="宋体" w:hint="eastAsia"/>
          <w:sz w:val="24"/>
          <w:szCs w:val="24"/>
        </w:rPr>
        <w:t>惠理基金管理香港有限公司</w:t>
      </w:r>
      <w:r w:rsidR="006870A6">
        <w:rPr>
          <w:rFonts w:ascii="宋体" w:eastAsia="宋体" w:hAnsi="宋体" w:hint="eastAsia"/>
          <w:sz w:val="24"/>
          <w:szCs w:val="24"/>
        </w:rPr>
        <w:t>、</w:t>
      </w:r>
      <w:r w:rsidR="005370BC" w:rsidRPr="005370BC">
        <w:rPr>
          <w:rFonts w:ascii="宋体" w:eastAsia="宋体" w:hAnsi="宋体" w:hint="eastAsia"/>
          <w:sz w:val="24"/>
          <w:szCs w:val="24"/>
        </w:rPr>
        <w:t>施罗德交银理财有限公司</w:t>
      </w:r>
      <w:r w:rsidR="005370BC">
        <w:rPr>
          <w:rFonts w:ascii="宋体" w:eastAsia="宋体" w:hAnsi="宋体" w:hint="eastAsia"/>
          <w:sz w:val="24"/>
          <w:szCs w:val="24"/>
        </w:rPr>
        <w:t>、</w:t>
      </w:r>
      <w:r w:rsidR="007D2DE1" w:rsidRPr="007D2DE1">
        <w:rPr>
          <w:rFonts w:ascii="宋体" w:eastAsia="宋体" w:hAnsi="宋体" w:hint="eastAsia"/>
          <w:sz w:val="24"/>
          <w:szCs w:val="24"/>
        </w:rPr>
        <w:t>中国人</w:t>
      </w:r>
      <w:proofErr w:type="gramStart"/>
      <w:r w:rsidR="007D2DE1" w:rsidRPr="007D2DE1">
        <w:rPr>
          <w:rFonts w:ascii="宋体" w:eastAsia="宋体" w:hAnsi="宋体" w:hint="eastAsia"/>
          <w:sz w:val="24"/>
          <w:szCs w:val="24"/>
        </w:rPr>
        <w:t>寿资产</w:t>
      </w:r>
      <w:proofErr w:type="gramEnd"/>
      <w:r w:rsidR="007D2DE1" w:rsidRPr="007D2DE1">
        <w:rPr>
          <w:rFonts w:ascii="宋体" w:eastAsia="宋体" w:hAnsi="宋体" w:hint="eastAsia"/>
          <w:sz w:val="24"/>
          <w:szCs w:val="24"/>
        </w:rPr>
        <w:t>管理有限公司</w:t>
      </w:r>
      <w:r w:rsidR="007D2DE1">
        <w:rPr>
          <w:rFonts w:ascii="宋体" w:eastAsia="宋体" w:hAnsi="宋体" w:hint="eastAsia"/>
          <w:sz w:val="24"/>
          <w:szCs w:val="24"/>
        </w:rPr>
        <w:t>、</w:t>
      </w:r>
      <w:r w:rsidR="00CE0EB9" w:rsidRPr="00CE0EB9">
        <w:rPr>
          <w:rFonts w:ascii="宋体" w:eastAsia="宋体" w:hAnsi="宋体" w:hint="eastAsia"/>
          <w:sz w:val="24"/>
          <w:szCs w:val="24"/>
        </w:rPr>
        <w:t>上海东方证券资产管理有限公司</w:t>
      </w:r>
      <w:r w:rsidR="00CE0EB9">
        <w:rPr>
          <w:rFonts w:ascii="宋体" w:eastAsia="宋体" w:hAnsi="宋体" w:hint="eastAsia"/>
          <w:sz w:val="24"/>
          <w:szCs w:val="24"/>
        </w:rPr>
        <w:t>、</w:t>
      </w:r>
      <w:r w:rsidR="00F71E78" w:rsidRPr="00F71E78">
        <w:rPr>
          <w:rFonts w:ascii="宋体" w:eastAsia="宋体" w:hAnsi="宋体" w:hint="eastAsia"/>
          <w:sz w:val="24"/>
          <w:szCs w:val="24"/>
        </w:rPr>
        <w:t>上海海通证券资产管理有限公司</w:t>
      </w:r>
      <w:r w:rsidR="00F71E78">
        <w:rPr>
          <w:rFonts w:ascii="宋体" w:eastAsia="宋体" w:hAnsi="宋体" w:hint="eastAsia"/>
          <w:sz w:val="24"/>
          <w:szCs w:val="24"/>
        </w:rPr>
        <w:t>、</w:t>
      </w:r>
      <w:r w:rsidR="00724242" w:rsidRPr="0028770E">
        <w:rPr>
          <w:rFonts w:ascii="宋体" w:eastAsia="宋体" w:hAnsi="宋体" w:hint="eastAsia"/>
          <w:sz w:val="24"/>
          <w:szCs w:val="24"/>
        </w:rPr>
        <w:t>上海</w:t>
      </w:r>
      <w:proofErr w:type="gramStart"/>
      <w:r w:rsidR="00724242" w:rsidRPr="0028770E">
        <w:rPr>
          <w:rFonts w:ascii="宋体" w:eastAsia="宋体" w:hAnsi="宋体" w:hint="eastAsia"/>
          <w:sz w:val="24"/>
          <w:szCs w:val="24"/>
        </w:rPr>
        <w:t>慎知资产</w:t>
      </w:r>
      <w:proofErr w:type="gramEnd"/>
      <w:r w:rsidR="00724242" w:rsidRPr="0028770E">
        <w:rPr>
          <w:rFonts w:ascii="宋体" w:eastAsia="宋体" w:hAnsi="宋体" w:hint="eastAsia"/>
          <w:sz w:val="24"/>
          <w:szCs w:val="24"/>
        </w:rPr>
        <w:t>管理合伙企业（有限合伙）、</w:t>
      </w:r>
      <w:r w:rsidR="00297F72" w:rsidRPr="00297F72">
        <w:rPr>
          <w:rFonts w:ascii="宋体" w:eastAsia="宋体" w:hAnsi="宋体" w:hint="eastAsia"/>
          <w:sz w:val="24"/>
          <w:szCs w:val="24"/>
        </w:rPr>
        <w:t>上海益理资产管理有限公司</w:t>
      </w:r>
      <w:r w:rsidR="00297F72">
        <w:rPr>
          <w:rFonts w:ascii="宋体" w:eastAsia="宋体" w:hAnsi="宋体" w:hint="eastAsia"/>
          <w:sz w:val="24"/>
          <w:szCs w:val="24"/>
        </w:rPr>
        <w:t>、</w:t>
      </w:r>
      <w:r w:rsidR="00724242" w:rsidRPr="0028770E">
        <w:rPr>
          <w:rFonts w:ascii="宋体" w:eastAsia="宋体" w:hAnsi="宋体" w:hint="eastAsia"/>
          <w:sz w:val="24"/>
          <w:szCs w:val="24"/>
        </w:rPr>
        <w:t>上海明河投资管理有限公司、淡水泉（北京）投资管理有限公司、</w:t>
      </w:r>
      <w:r w:rsidR="00674305" w:rsidRPr="00674305">
        <w:rPr>
          <w:rFonts w:ascii="宋体" w:eastAsia="宋体" w:hAnsi="宋体" w:hint="eastAsia"/>
          <w:sz w:val="24"/>
          <w:szCs w:val="24"/>
        </w:rPr>
        <w:t>北京程越康越投资管理有限公司</w:t>
      </w:r>
      <w:r w:rsidR="00674305">
        <w:rPr>
          <w:rFonts w:ascii="宋体" w:eastAsia="宋体" w:hAnsi="宋体" w:hint="eastAsia"/>
          <w:sz w:val="24"/>
          <w:szCs w:val="24"/>
        </w:rPr>
        <w:t>、</w:t>
      </w:r>
      <w:r w:rsidR="00297F72" w:rsidRPr="00297F72">
        <w:rPr>
          <w:rFonts w:ascii="宋体" w:eastAsia="宋体" w:hAnsi="宋体" w:hint="eastAsia"/>
          <w:sz w:val="24"/>
          <w:szCs w:val="24"/>
        </w:rPr>
        <w:t>国泰证券投资信托股份有限公司</w:t>
      </w:r>
      <w:r w:rsidR="00297F72">
        <w:rPr>
          <w:rFonts w:ascii="宋体" w:eastAsia="宋体" w:hAnsi="宋体" w:hint="eastAsia"/>
          <w:sz w:val="24"/>
          <w:szCs w:val="24"/>
        </w:rPr>
        <w:t>、</w:t>
      </w:r>
      <w:r w:rsidR="00297F72" w:rsidRPr="00297F72">
        <w:rPr>
          <w:rFonts w:ascii="宋体" w:eastAsia="宋体" w:hAnsi="宋体" w:hint="eastAsia"/>
          <w:sz w:val="24"/>
          <w:szCs w:val="24"/>
        </w:rPr>
        <w:t>国泰君安国际控股有限公司</w:t>
      </w:r>
      <w:r w:rsidR="00297F72">
        <w:rPr>
          <w:rFonts w:ascii="宋体" w:eastAsia="宋体" w:hAnsi="宋体" w:hint="eastAsia"/>
          <w:sz w:val="24"/>
          <w:szCs w:val="24"/>
        </w:rPr>
        <w:t>、</w:t>
      </w:r>
      <w:r w:rsidR="00C33EA2" w:rsidRPr="0028770E">
        <w:rPr>
          <w:rFonts w:ascii="宋体" w:eastAsia="宋体" w:hAnsi="宋体" w:hint="eastAsia"/>
          <w:sz w:val="24"/>
          <w:szCs w:val="24"/>
        </w:rPr>
        <w:t>上海勤辰私募基金管理合伙企业</w:t>
      </w:r>
      <w:r w:rsidR="00C33EA2" w:rsidRPr="0028770E">
        <w:rPr>
          <w:rFonts w:ascii="宋体" w:eastAsia="宋体" w:hAnsi="宋体"/>
          <w:sz w:val="24"/>
          <w:szCs w:val="24"/>
        </w:rPr>
        <w:t>(有限合伙)、</w:t>
      </w:r>
      <w:r w:rsidR="00DE5351" w:rsidRPr="00DE5351">
        <w:rPr>
          <w:rFonts w:ascii="宋体" w:eastAsia="宋体" w:hAnsi="宋体" w:hint="eastAsia"/>
          <w:sz w:val="24"/>
          <w:szCs w:val="24"/>
        </w:rPr>
        <w:t>玄元私募基金投资管理（广</w:t>
      </w:r>
      <w:r w:rsidR="00DE5351" w:rsidRPr="00DE5351">
        <w:rPr>
          <w:rFonts w:ascii="宋体" w:eastAsia="宋体" w:hAnsi="宋体" w:hint="eastAsia"/>
          <w:sz w:val="24"/>
          <w:szCs w:val="24"/>
        </w:rPr>
        <w:lastRenderedPageBreak/>
        <w:t>东）有限公司</w:t>
      </w:r>
      <w:r w:rsidR="00DE5351">
        <w:rPr>
          <w:rFonts w:ascii="宋体" w:eastAsia="宋体" w:hAnsi="宋体" w:hint="eastAsia"/>
          <w:sz w:val="24"/>
          <w:szCs w:val="24"/>
        </w:rPr>
        <w:t>、</w:t>
      </w:r>
      <w:r w:rsidR="006870A6" w:rsidRPr="006870A6">
        <w:rPr>
          <w:rFonts w:ascii="宋体" w:eastAsia="宋体" w:hAnsi="宋体" w:hint="eastAsia"/>
          <w:sz w:val="24"/>
          <w:szCs w:val="24"/>
        </w:rPr>
        <w:t>三星资产运用株式会社</w:t>
      </w:r>
      <w:r w:rsidR="00724242" w:rsidRPr="005A519E">
        <w:rPr>
          <w:rFonts w:ascii="宋体" w:eastAsia="宋体" w:hAnsi="宋体" w:hint="eastAsia"/>
          <w:sz w:val="24"/>
          <w:szCs w:val="24"/>
        </w:rPr>
        <w:t>等机构。</w:t>
      </w:r>
    </w:p>
    <w:p w14:paraId="0A6DC8A8" w14:textId="77777777" w:rsidR="002D2E64" w:rsidRDefault="00B771A5" w:rsidP="00774F96">
      <w:pPr>
        <w:adjustRightInd w:val="0"/>
        <w:snapToGrid w:val="0"/>
        <w:spacing w:line="360" w:lineRule="auto"/>
        <w:ind w:firstLineChars="200" w:firstLine="482"/>
        <w:rPr>
          <w:rFonts w:ascii="宋体" w:eastAsia="宋体" w:hAnsi="宋体"/>
          <w:b/>
          <w:bCs w:val="0"/>
          <w:sz w:val="24"/>
          <w:szCs w:val="24"/>
        </w:rPr>
      </w:pPr>
      <w:r>
        <w:rPr>
          <w:rFonts w:ascii="宋体" w:eastAsia="宋体" w:hAnsi="宋体" w:hint="eastAsia"/>
          <w:b/>
          <w:bCs w:val="0"/>
          <w:sz w:val="24"/>
          <w:szCs w:val="24"/>
        </w:rPr>
        <w:t>介绍公司</w:t>
      </w:r>
      <w:r>
        <w:rPr>
          <w:rFonts w:ascii="宋体" w:eastAsia="宋体" w:hAnsi="宋体"/>
          <w:b/>
          <w:bCs w:val="0"/>
          <w:sz w:val="24"/>
          <w:szCs w:val="24"/>
        </w:rPr>
        <w:t>财务状况</w:t>
      </w:r>
      <w:r w:rsidR="00976BB8">
        <w:rPr>
          <w:rFonts w:ascii="宋体" w:eastAsia="宋体" w:hAnsi="宋体"/>
          <w:b/>
          <w:bCs w:val="0"/>
          <w:sz w:val="24"/>
          <w:szCs w:val="24"/>
        </w:rPr>
        <w:t>及经营成果：</w:t>
      </w:r>
    </w:p>
    <w:p w14:paraId="0A6DC8A9" w14:textId="35A67D7B" w:rsidR="000F55A2" w:rsidRDefault="000F55A2" w:rsidP="00774F96">
      <w:pPr>
        <w:adjustRightInd w:val="0"/>
        <w:snapToGrid w:val="0"/>
        <w:spacing w:line="360" w:lineRule="auto"/>
        <w:ind w:firstLineChars="200" w:firstLine="480"/>
        <w:rPr>
          <w:rFonts w:ascii="宋体" w:eastAsia="宋体" w:hAnsi="宋体"/>
          <w:bCs w:val="0"/>
          <w:sz w:val="24"/>
          <w:szCs w:val="24"/>
        </w:rPr>
      </w:pPr>
      <w:r>
        <w:rPr>
          <w:rFonts w:ascii="宋体" w:eastAsia="宋体" w:hAnsi="宋体" w:hint="eastAsia"/>
          <w:bCs w:val="0"/>
          <w:sz w:val="24"/>
          <w:szCs w:val="24"/>
        </w:rPr>
        <w:t>202</w:t>
      </w:r>
      <w:r>
        <w:rPr>
          <w:rFonts w:ascii="宋体" w:eastAsia="宋体" w:hAnsi="宋体"/>
          <w:bCs w:val="0"/>
          <w:sz w:val="24"/>
          <w:szCs w:val="24"/>
        </w:rPr>
        <w:t>3</w:t>
      </w:r>
      <w:r w:rsidR="00592766">
        <w:rPr>
          <w:rFonts w:ascii="宋体" w:eastAsia="宋体" w:hAnsi="宋体" w:hint="eastAsia"/>
          <w:bCs w:val="0"/>
          <w:sz w:val="24"/>
          <w:szCs w:val="24"/>
        </w:rPr>
        <w:t>年度</w:t>
      </w:r>
      <w:r>
        <w:rPr>
          <w:rFonts w:ascii="宋体" w:eastAsia="宋体" w:hAnsi="宋体" w:hint="eastAsia"/>
          <w:bCs w:val="0"/>
          <w:sz w:val="24"/>
          <w:szCs w:val="24"/>
        </w:rPr>
        <w:t>，</w:t>
      </w:r>
      <w:r w:rsidRPr="002D2E64">
        <w:rPr>
          <w:rFonts w:ascii="宋体" w:eastAsia="宋体" w:hAnsi="宋体" w:hint="eastAsia"/>
          <w:bCs w:val="0"/>
          <w:sz w:val="24"/>
          <w:szCs w:val="24"/>
        </w:rPr>
        <w:t>公司实现营业收入</w:t>
      </w:r>
      <w:r w:rsidR="00202A58">
        <w:rPr>
          <w:rFonts w:ascii="宋体" w:eastAsia="宋体" w:hAnsi="宋体"/>
          <w:bCs w:val="0"/>
          <w:sz w:val="24"/>
          <w:szCs w:val="24"/>
        </w:rPr>
        <w:t>699,525.99</w:t>
      </w:r>
      <w:r w:rsidR="00153DF2">
        <w:rPr>
          <w:rFonts w:ascii="宋体" w:eastAsia="宋体" w:hAnsi="宋体"/>
          <w:bCs w:val="0"/>
          <w:sz w:val="24"/>
          <w:szCs w:val="24"/>
        </w:rPr>
        <w:t>万元</w:t>
      </w:r>
      <w:r w:rsidRPr="002D2E64">
        <w:rPr>
          <w:rFonts w:ascii="宋体" w:eastAsia="宋体" w:hAnsi="宋体" w:hint="eastAsia"/>
          <w:bCs w:val="0"/>
          <w:sz w:val="24"/>
          <w:szCs w:val="24"/>
        </w:rPr>
        <w:t>，同比增长</w:t>
      </w:r>
      <w:r w:rsidR="00202A58">
        <w:rPr>
          <w:rFonts w:ascii="宋体" w:eastAsia="宋体" w:hAnsi="宋体"/>
          <w:bCs w:val="0"/>
          <w:sz w:val="24"/>
          <w:szCs w:val="24"/>
        </w:rPr>
        <w:t>44.85</w:t>
      </w:r>
      <w:r w:rsidRPr="002D2E64">
        <w:rPr>
          <w:rFonts w:ascii="宋体" w:eastAsia="宋体" w:hAnsi="宋体" w:hint="eastAsia"/>
          <w:bCs w:val="0"/>
          <w:sz w:val="24"/>
          <w:szCs w:val="24"/>
        </w:rPr>
        <w:t>%</w:t>
      </w:r>
      <w:r>
        <w:rPr>
          <w:rFonts w:ascii="宋体" w:eastAsia="宋体" w:hAnsi="宋体"/>
          <w:bCs w:val="0"/>
          <w:sz w:val="24"/>
          <w:szCs w:val="24"/>
        </w:rPr>
        <w:t>；</w:t>
      </w:r>
      <w:r w:rsidRPr="002D2E64">
        <w:rPr>
          <w:rFonts w:ascii="宋体" w:eastAsia="宋体" w:hAnsi="宋体" w:hint="eastAsia"/>
          <w:bCs w:val="0"/>
          <w:sz w:val="24"/>
          <w:szCs w:val="24"/>
        </w:rPr>
        <w:t>实现归属于上市公司股东的净利润</w:t>
      </w:r>
      <w:r w:rsidR="00202A58">
        <w:rPr>
          <w:rFonts w:ascii="宋体" w:eastAsia="宋体" w:hAnsi="宋体"/>
          <w:bCs w:val="0"/>
          <w:sz w:val="24"/>
          <w:szCs w:val="24"/>
        </w:rPr>
        <w:t>103,878.70</w:t>
      </w:r>
      <w:r w:rsidR="00B12AF0">
        <w:rPr>
          <w:rFonts w:ascii="宋体" w:eastAsia="宋体" w:hAnsi="宋体"/>
          <w:bCs w:val="0"/>
          <w:sz w:val="24"/>
          <w:szCs w:val="24"/>
        </w:rPr>
        <w:t>万</w:t>
      </w:r>
      <w:r w:rsidRPr="002D2E64">
        <w:rPr>
          <w:rFonts w:ascii="宋体" w:eastAsia="宋体" w:hAnsi="宋体" w:hint="eastAsia"/>
          <w:bCs w:val="0"/>
          <w:sz w:val="24"/>
          <w:szCs w:val="24"/>
        </w:rPr>
        <w:t>元，同比增长</w:t>
      </w:r>
      <w:r w:rsidR="00202A58">
        <w:rPr>
          <w:rFonts w:ascii="宋体" w:eastAsia="宋体" w:hAnsi="宋体"/>
          <w:bCs w:val="0"/>
          <w:sz w:val="24"/>
          <w:szCs w:val="24"/>
        </w:rPr>
        <w:t>52.60</w:t>
      </w:r>
      <w:r w:rsidRPr="002D2E64">
        <w:rPr>
          <w:rFonts w:ascii="宋体" w:eastAsia="宋体" w:hAnsi="宋体" w:hint="eastAsia"/>
          <w:bCs w:val="0"/>
          <w:sz w:val="24"/>
          <w:szCs w:val="24"/>
        </w:rPr>
        <w:t>%。</w:t>
      </w:r>
      <w:r>
        <w:rPr>
          <w:rFonts w:ascii="宋体" w:eastAsia="宋体" w:hAnsi="宋体" w:hint="eastAsia"/>
          <w:bCs w:val="0"/>
          <w:sz w:val="24"/>
          <w:szCs w:val="24"/>
        </w:rPr>
        <w:t>截至2</w:t>
      </w:r>
      <w:r>
        <w:rPr>
          <w:rFonts w:ascii="宋体" w:eastAsia="宋体" w:hAnsi="宋体"/>
          <w:bCs w:val="0"/>
          <w:sz w:val="24"/>
          <w:szCs w:val="24"/>
        </w:rPr>
        <w:t>023</w:t>
      </w:r>
      <w:r w:rsidRPr="00BD4EE1">
        <w:rPr>
          <w:rFonts w:ascii="宋体" w:eastAsia="宋体" w:hAnsi="宋体" w:hint="eastAsia"/>
          <w:bCs w:val="0"/>
          <w:sz w:val="24"/>
          <w:szCs w:val="24"/>
        </w:rPr>
        <w:t>年</w:t>
      </w:r>
      <w:r w:rsidR="00202A58">
        <w:rPr>
          <w:rFonts w:ascii="宋体" w:eastAsia="宋体" w:hAnsi="宋体"/>
          <w:bCs w:val="0"/>
          <w:sz w:val="24"/>
          <w:szCs w:val="24"/>
        </w:rPr>
        <w:t>12</w:t>
      </w:r>
      <w:r w:rsidR="00202A58">
        <w:rPr>
          <w:rFonts w:ascii="宋体" w:eastAsia="宋体" w:hAnsi="宋体" w:hint="eastAsia"/>
          <w:bCs w:val="0"/>
          <w:sz w:val="24"/>
          <w:szCs w:val="24"/>
        </w:rPr>
        <w:t>月31日</w:t>
      </w:r>
      <w:r>
        <w:rPr>
          <w:rFonts w:ascii="宋体" w:eastAsia="宋体" w:hAnsi="宋体" w:hint="eastAsia"/>
          <w:bCs w:val="0"/>
          <w:sz w:val="24"/>
          <w:szCs w:val="24"/>
        </w:rPr>
        <w:t>，公司</w:t>
      </w:r>
      <w:r w:rsidRPr="00BD4EE1">
        <w:rPr>
          <w:rFonts w:ascii="宋体" w:eastAsia="宋体" w:hAnsi="宋体" w:hint="eastAsia"/>
          <w:bCs w:val="0"/>
          <w:sz w:val="24"/>
          <w:szCs w:val="24"/>
        </w:rPr>
        <w:t>总资产</w:t>
      </w:r>
      <w:r w:rsidR="00202A58">
        <w:rPr>
          <w:rFonts w:ascii="宋体" w:eastAsia="宋体" w:hAnsi="宋体"/>
          <w:bCs w:val="0"/>
          <w:sz w:val="24"/>
          <w:szCs w:val="24"/>
        </w:rPr>
        <w:t>646,745.80</w:t>
      </w:r>
      <w:r w:rsidR="00B26D91">
        <w:rPr>
          <w:rFonts w:ascii="宋体" w:eastAsia="宋体" w:hAnsi="宋体"/>
          <w:bCs w:val="0"/>
          <w:sz w:val="24"/>
          <w:szCs w:val="24"/>
        </w:rPr>
        <w:t>万</w:t>
      </w:r>
      <w:r w:rsidRPr="00BD4EE1">
        <w:rPr>
          <w:rFonts w:ascii="宋体" w:eastAsia="宋体" w:hAnsi="宋体" w:hint="eastAsia"/>
          <w:bCs w:val="0"/>
          <w:sz w:val="24"/>
          <w:szCs w:val="24"/>
        </w:rPr>
        <w:t>元，较</w:t>
      </w:r>
      <w:r>
        <w:rPr>
          <w:rFonts w:ascii="宋体" w:eastAsia="宋体" w:hAnsi="宋体" w:hint="eastAsia"/>
          <w:bCs w:val="0"/>
          <w:sz w:val="24"/>
          <w:szCs w:val="24"/>
        </w:rPr>
        <w:t>上年末</w:t>
      </w:r>
      <w:r w:rsidRPr="00BD4EE1">
        <w:rPr>
          <w:rFonts w:ascii="宋体" w:eastAsia="宋体" w:hAnsi="宋体" w:hint="eastAsia"/>
          <w:bCs w:val="0"/>
          <w:sz w:val="24"/>
          <w:szCs w:val="24"/>
        </w:rPr>
        <w:t>增长</w:t>
      </w:r>
      <w:r w:rsidR="00202A58">
        <w:rPr>
          <w:rFonts w:ascii="宋体" w:eastAsia="宋体" w:hAnsi="宋体"/>
          <w:bCs w:val="0"/>
          <w:sz w:val="24"/>
          <w:szCs w:val="24"/>
        </w:rPr>
        <w:t>20.74</w:t>
      </w:r>
      <w:r>
        <w:rPr>
          <w:rFonts w:ascii="宋体" w:eastAsia="宋体" w:hAnsi="宋体" w:hint="eastAsia"/>
          <w:bCs w:val="0"/>
          <w:sz w:val="24"/>
          <w:szCs w:val="24"/>
        </w:rPr>
        <w:t>%；</w:t>
      </w:r>
      <w:r w:rsidRPr="00BD4EE1">
        <w:rPr>
          <w:rFonts w:ascii="宋体" w:eastAsia="宋体" w:hAnsi="宋体" w:hint="eastAsia"/>
          <w:bCs w:val="0"/>
          <w:sz w:val="24"/>
          <w:szCs w:val="24"/>
        </w:rPr>
        <w:t>归属于</w:t>
      </w:r>
      <w:r>
        <w:rPr>
          <w:rFonts w:ascii="宋体" w:eastAsia="宋体" w:hAnsi="宋体" w:hint="eastAsia"/>
          <w:bCs w:val="0"/>
          <w:sz w:val="24"/>
          <w:szCs w:val="24"/>
        </w:rPr>
        <w:t>上市公司股东的</w:t>
      </w:r>
      <w:r w:rsidRPr="00BD4EE1">
        <w:rPr>
          <w:rFonts w:ascii="宋体" w:eastAsia="宋体" w:hAnsi="宋体" w:hint="eastAsia"/>
          <w:bCs w:val="0"/>
          <w:sz w:val="24"/>
          <w:szCs w:val="24"/>
        </w:rPr>
        <w:t>净资产</w:t>
      </w:r>
      <w:r w:rsidR="00202A58">
        <w:rPr>
          <w:rFonts w:ascii="宋体" w:eastAsia="宋体" w:hAnsi="宋体"/>
          <w:bCs w:val="0"/>
          <w:sz w:val="24"/>
          <w:szCs w:val="24"/>
        </w:rPr>
        <w:t>487,570.54</w:t>
      </w:r>
      <w:r w:rsidR="00B26D91">
        <w:rPr>
          <w:rFonts w:ascii="宋体" w:eastAsia="宋体" w:hAnsi="宋体"/>
          <w:bCs w:val="0"/>
          <w:sz w:val="24"/>
          <w:szCs w:val="24"/>
        </w:rPr>
        <w:t>万</w:t>
      </w:r>
      <w:r w:rsidRPr="00BD4EE1">
        <w:rPr>
          <w:rFonts w:ascii="宋体" w:eastAsia="宋体" w:hAnsi="宋体" w:hint="eastAsia"/>
          <w:bCs w:val="0"/>
          <w:sz w:val="24"/>
          <w:szCs w:val="24"/>
        </w:rPr>
        <w:t>元，较</w:t>
      </w:r>
      <w:r>
        <w:rPr>
          <w:rFonts w:ascii="宋体" w:eastAsia="宋体" w:hAnsi="宋体" w:hint="eastAsia"/>
          <w:bCs w:val="0"/>
          <w:sz w:val="24"/>
          <w:szCs w:val="24"/>
        </w:rPr>
        <w:t>上年末</w:t>
      </w:r>
      <w:r w:rsidRPr="00BD4EE1">
        <w:rPr>
          <w:rFonts w:ascii="宋体" w:eastAsia="宋体" w:hAnsi="宋体" w:hint="eastAsia"/>
          <w:bCs w:val="0"/>
          <w:sz w:val="24"/>
          <w:szCs w:val="24"/>
        </w:rPr>
        <w:t>增长</w:t>
      </w:r>
      <w:r w:rsidR="00202A58">
        <w:rPr>
          <w:rFonts w:ascii="宋体" w:eastAsia="宋体" w:hAnsi="宋体"/>
          <w:bCs w:val="0"/>
          <w:sz w:val="24"/>
          <w:szCs w:val="24"/>
        </w:rPr>
        <w:t>17.27</w:t>
      </w:r>
      <w:r w:rsidRPr="00BD4EE1">
        <w:rPr>
          <w:rFonts w:ascii="宋体" w:eastAsia="宋体" w:hAnsi="宋体" w:hint="eastAsia"/>
          <w:bCs w:val="0"/>
          <w:sz w:val="24"/>
          <w:szCs w:val="24"/>
        </w:rPr>
        <w:t>%。</w:t>
      </w:r>
    </w:p>
    <w:p w14:paraId="5DC90A3C" w14:textId="12611064" w:rsidR="00202A58" w:rsidRDefault="001339C6" w:rsidP="00774F96">
      <w:pPr>
        <w:adjustRightInd w:val="0"/>
        <w:snapToGrid w:val="0"/>
        <w:spacing w:line="360" w:lineRule="auto"/>
        <w:ind w:firstLineChars="200" w:firstLine="480"/>
        <w:rPr>
          <w:rFonts w:ascii="宋体" w:eastAsia="宋体" w:hAnsi="宋体"/>
          <w:bCs w:val="0"/>
          <w:sz w:val="24"/>
          <w:szCs w:val="24"/>
        </w:rPr>
      </w:pPr>
      <w:r>
        <w:rPr>
          <w:rFonts w:ascii="宋体" w:eastAsia="宋体" w:hAnsi="宋体" w:hint="eastAsia"/>
          <w:bCs w:val="0"/>
          <w:sz w:val="24"/>
          <w:szCs w:val="24"/>
        </w:rPr>
        <w:t>202</w:t>
      </w:r>
      <w:r>
        <w:rPr>
          <w:rFonts w:ascii="宋体" w:eastAsia="宋体" w:hAnsi="宋体"/>
          <w:bCs w:val="0"/>
          <w:sz w:val="24"/>
          <w:szCs w:val="24"/>
        </w:rPr>
        <w:t>4年</w:t>
      </w:r>
      <w:r>
        <w:rPr>
          <w:rFonts w:ascii="宋体" w:eastAsia="宋体" w:hAnsi="宋体" w:hint="eastAsia"/>
          <w:bCs w:val="0"/>
          <w:sz w:val="24"/>
          <w:szCs w:val="24"/>
        </w:rPr>
        <w:t>第一季度</w:t>
      </w:r>
      <w:r>
        <w:rPr>
          <w:rFonts w:ascii="宋体" w:eastAsia="宋体" w:hAnsi="宋体"/>
          <w:bCs w:val="0"/>
          <w:sz w:val="24"/>
          <w:szCs w:val="24"/>
        </w:rPr>
        <w:t>，</w:t>
      </w:r>
      <w:r w:rsidRPr="002D2E64">
        <w:rPr>
          <w:rFonts w:ascii="宋体" w:eastAsia="宋体" w:hAnsi="宋体" w:hint="eastAsia"/>
          <w:bCs w:val="0"/>
          <w:sz w:val="24"/>
          <w:szCs w:val="24"/>
        </w:rPr>
        <w:t>公司实现营业收入</w:t>
      </w:r>
      <w:r w:rsidR="0043062C" w:rsidRPr="0043062C">
        <w:rPr>
          <w:rFonts w:ascii="宋体" w:eastAsia="宋体" w:hAnsi="宋体"/>
          <w:bCs w:val="0"/>
          <w:sz w:val="24"/>
          <w:szCs w:val="24"/>
        </w:rPr>
        <w:t>199,509.28</w:t>
      </w:r>
      <w:r w:rsidRPr="0043062C">
        <w:rPr>
          <w:rFonts w:ascii="宋体" w:eastAsia="宋体" w:hAnsi="宋体"/>
          <w:bCs w:val="0"/>
          <w:sz w:val="24"/>
          <w:szCs w:val="24"/>
        </w:rPr>
        <w:t>万元</w:t>
      </w:r>
      <w:r w:rsidRPr="0043062C">
        <w:rPr>
          <w:rFonts w:ascii="宋体" w:eastAsia="宋体" w:hAnsi="宋体" w:hint="eastAsia"/>
          <w:bCs w:val="0"/>
          <w:sz w:val="24"/>
          <w:szCs w:val="24"/>
        </w:rPr>
        <w:t>，同比增长</w:t>
      </w:r>
      <w:r w:rsidR="0043062C" w:rsidRPr="0043062C">
        <w:rPr>
          <w:rFonts w:ascii="宋体" w:eastAsia="宋体" w:hAnsi="宋体"/>
          <w:bCs w:val="0"/>
          <w:sz w:val="24"/>
          <w:szCs w:val="24"/>
        </w:rPr>
        <w:t>25.97</w:t>
      </w:r>
      <w:r w:rsidRPr="0043062C">
        <w:rPr>
          <w:rFonts w:ascii="宋体" w:eastAsia="宋体" w:hAnsi="宋体" w:hint="eastAsia"/>
          <w:bCs w:val="0"/>
          <w:sz w:val="24"/>
          <w:szCs w:val="24"/>
        </w:rPr>
        <w:t>%</w:t>
      </w:r>
      <w:r w:rsidRPr="0043062C">
        <w:rPr>
          <w:rFonts w:ascii="宋体" w:eastAsia="宋体" w:hAnsi="宋体"/>
          <w:bCs w:val="0"/>
          <w:sz w:val="24"/>
          <w:szCs w:val="24"/>
        </w:rPr>
        <w:t>；</w:t>
      </w:r>
      <w:r w:rsidRPr="0043062C">
        <w:rPr>
          <w:rFonts w:ascii="宋体" w:eastAsia="宋体" w:hAnsi="宋体" w:hint="eastAsia"/>
          <w:bCs w:val="0"/>
          <w:sz w:val="24"/>
          <w:szCs w:val="24"/>
        </w:rPr>
        <w:t>实现归属于上市公司股东的净利润</w:t>
      </w:r>
      <w:r w:rsidR="0043062C" w:rsidRPr="0043062C">
        <w:rPr>
          <w:rFonts w:ascii="宋体" w:eastAsia="宋体" w:hAnsi="宋体"/>
          <w:bCs w:val="0"/>
          <w:sz w:val="24"/>
          <w:szCs w:val="24"/>
        </w:rPr>
        <w:t>30,710.98</w:t>
      </w:r>
      <w:r w:rsidRPr="0043062C">
        <w:rPr>
          <w:rFonts w:ascii="宋体" w:eastAsia="宋体" w:hAnsi="宋体"/>
          <w:bCs w:val="0"/>
          <w:sz w:val="24"/>
          <w:szCs w:val="24"/>
        </w:rPr>
        <w:t>万</w:t>
      </w:r>
      <w:r w:rsidRPr="0043062C">
        <w:rPr>
          <w:rFonts w:ascii="宋体" w:eastAsia="宋体" w:hAnsi="宋体" w:hint="eastAsia"/>
          <w:bCs w:val="0"/>
          <w:sz w:val="24"/>
          <w:szCs w:val="24"/>
        </w:rPr>
        <w:t>元，同比增长</w:t>
      </w:r>
      <w:r w:rsidR="0043062C" w:rsidRPr="0043062C">
        <w:rPr>
          <w:rFonts w:ascii="宋体" w:eastAsia="宋体" w:hAnsi="宋体"/>
          <w:bCs w:val="0"/>
          <w:sz w:val="24"/>
          <w:szCs w:val="24"/>
        </w:rPr>
        <w:t>51.85</w:t>
      </w:r>
      <w:r w:rsidRPr="0043062C">
        <w:rPr>
          <w:rFonts w:ascii="宋体" w:eastAsia="宋体" w:hAnsi="宋体" w:hint="eastAsia"/>
          <w:bCs w:val="0"/>
          <w:sz w:val="24"/>
          <w:szCs w:val="24"/>
        </w:rPr>
        <w:t>%。截至2</w:t>
      </w:r>
      <w:r w:rsidRPr="0043062C">
        <w:rPr>
          <w:rFonts w:ascii="宋体" w:eastAsia="宋体" w:hAnsi="宋体"/>
          <w:bCs w:val="0"/>
          <w:sz w:val="24"/>
          <w:szCs w:val="24"/>
        </w:rPr>
        <w:t>02</w:t>
      </w:r>
      <w:r w:rsidR="0043062C" w:rsidRPr="0043062C">
        <w:rPr>
          <w:rFonts w:ascii="宋体" w:eastAsia="宋体" w:hAnsi="宋体"/>
          <w:bCs w:val="0"/>
          <w:sz w:val="24"/>
          <w:szCs w:val="24"/>
        </w:rPr>
        <w:t>4</w:t>
      </w:r>
      <w:r w:rsidRPr="0043062C">
        <w:rPr>
          <w:rFonts w:ascii="宋体" w:eastAsia="宋体" w:hAnsi="宋体" w:hint="eastAsia"/>
          <w:bCs w:val="0"/>
          <w:sz w:val="24"/>
          <w:szCs w:val="24"/>
        </w:rPr>
        <w:t>年</w:t>
      </w:r>
      <w:r w:rsidR="0043062C" w:rsidRPr="0043062C">
        <w:rPr>
          <w:rFonts w:ascii="宋体" w:eastAsia="宋体" w:hAnsi="宋体"/>
          <w:bCs w:val="0"/>
          <w:sz w:val="24"/>
          <w:szCs w:val="24"/>
        </w:rPr>
        <w:t>3</w:t>
      </w:r>
      <w:r w:rsidRPr="0043062C">
        <w:rPr>
          <w:rFonts w:ascii="宋体" w:eastAsia="宋体" w:hAnsi="宋体" w:hint="eastAsia"/>
          <w:bCs w:val="0"/>
          <w:sz w:val="24"/>
          <w:szCs w:val="24"/>
        </w:rPr>
        <w:t>月31日，公司总资产</w:t>
      </w:r>
      <w:r w:rsidR="0043062C" w:rsidRPr="0043062C">
        <w:rPr>
          <w:rFonts w:ascii="宋体" w:eastAsia="宋体" w:hAnsi="宋体"/>
          <w:bCs w:val="0"/>
          <w:sz w:val="24"/>
          <w:szCs w:val="24"/>
        </w:rPr>
        <w:t>685,598.39</w:t>
      </w:r>
      <w:r w:rsidRPr="0043062C">
        <w:rPr>
          <w:rFonts w:ascii="宋体" w:eastAsia="宋体" w:hAnsi="宋体"/>
          <w:bCs w:val="0"/>
          <w:sz w:val="24"/>
          <w:szCs w:val="24"/>
        </w:rPr>
        <w:t>万</w:t>
      </w:r>
      <w:r w:rsidRPr="0043062C">
        <w:rPr>
          <w:rFonts w:ascii="宋体" w:eastAsia="宋体" w:hAnsi="宋体" w:hint="eastAsia"/>
          <w:bCs w:val="0"/>
          <w:sz w:val="24"/>
          <w:szCs w:val="24"/>
        </w:rPr>
        <w:t>元，较上年末增长</w:t>
      </w:r>
      <w:r w:rsidR="0043062C" w:rsidRPr="0043062C">
        <w:rPr>
          <w:rFonts w:ascii="宋体" w:eastAsia="宋体" w:hAnsi="宋体"/>
          <w:bCs w:val="0"/>
          <w:sz w:val="24"/>
          <w:szCs w:val="24"/>
        </w:rPr>
        <w:t>6.01</w:t>
      </w:r>
      <w:r w:rsidRPr="0043062C">
        <w:rPr>
          <w:rFonts w:ascii="宋体" w:eastAsia="宋体" w:hAnsi="宋体" w:hint="eastAsia"/>
          <w:bCs w:val="0"/>
          <w:sz w:val="24"/>
          <w:szCs w:val="24"/>
        </w:rPr>
        <w:t>%；归属于上市公司股东的净资产</w:t>
      </w:r>
      <w:r w:rsidR="0043062C" w:rsidRPr="0043062C">
        <w:rPr>
          <w:rFonts w:ascii="宋体" w:eastAsia="宋体" w:hAnsi="宋体"/>
          <w:bCs w:val="0"/>
          <w:sz w:val="24"/>
          <w:szCs w:val="24"/>
        </w:rPr>
        <w:t>520,167.80</w:t>
      </w:r>
      <w:r w:rsidRPr="0043062C">
        <w:rPr>
          <w:rFonts w:ascii="宋体" w:eastAsia="宋体" w:hAnsi="宋体"/>
          <w:bCs w:val="0"/>
          <w:sz w:val="24"/>
          <w:szCs w:val="24"/>
        </w:rPr>
        <w:t>万</w:t>
      </w:r>
      <w:r w:rsidRPr="0043062C">
        <w:rPr>
          <w:rFonts w:ascii="宋体" w:eastAsia="宋体" w:hAnsi="宋体" w:hint="eastAsia"/>
          <w:bCs w:val="0"/>
          <w:sz w:val="24"/>
          <w:szCs w:val="24"/>
        </w:rPr>
        <w:t>元，较上年末增长</w:t>
      </w:r>
      <w:r w:rsidR="0043062C" w:rsidRPr="0043062C">
        <w:rPr>
          <w:rFonts w:ascii="宋体" w:eastAsia="宋体" w:hAnsi="宋体"/>
          <w:bCs w:val="0"/>
          <w:sz w:val="24"/>
          <w:szCs w:val="24"/>
        </w:rPr>
        <w:t>6.69</w:t>
      </w:r>
      <w:r w:rsidRPr="0043062C">
        <w:rPr>
          <w:rFonts w:ascii="宋体" w:eastAsia="宋体" w:hAnsi="宋体" w:hint="eastAsia"/>
          <w:bCs w:val="0"/>
          <w:sz w:val="24"/>
          <w:szCs w:val="24"/>
        </w:rPr>
        <w:t>%。</w:t>
      </w:r>
    </w:p>
    <w:p w14:paraId="0A6DC8AA" w14:textId="77777777" w:rsidR="00705367" w:rsidRPr="00A60E46" w:rsidRDefault="00705367" w:rsidP="00774F96">
      <w:pPr>
        <w:adjustRightInd w:val="0"/>
        <w:snapToGrid w:val="0"/>
        <w:spacing w:line="360" w:lineRule="auto"/>
        <w:ind w:firstLineChars="200" w:firstLine="482"/>
        <w:rPr>
          <w:rFonts w:ascii="宋体" w:eastAsia="宋体" w:hAnsi="宋体"/>
          <w:b/>
          <w:bCs w:val="0"/>
          <w:sz w:val="24"/>
          <w:szCs w:val="24"/>
        </w:rPr>
      </w:pPr>
      <w:r w:rsidRPr="00A60E46">
        <w:rPr>
          <w:rFonts w:ascii="宋体" w:eastAsia="宋体" w:hAnsi="宋体" w:hint="eastAsia"/>
          <w:b/>
          <w:bCs w:val="0"/>
          <w:sz w:val="24"/>
          <w:szCs w:val="24"/>
        </w:rPr>
        <w:t>调研主要问题及回复情况：</w:t>
      </w:r>
    </w:p>
    <w:p w14:paraId="0A6DC8AB" w14:textId="0F659670" w:rsidR="000A2DC3" w:rsidRDefault="00705367" w:rsidP="000A2DC3">
      <w:pPr>
        <w:tabs>
          <w:tab w:val="left" w:pos="4845"/>
        </w:tabs>
        <w:snapToGrid w:val="0"/>
        <w:spacing w:line="360" w:lineRule="auto"/>
        <w:ind w:firstLineChars="200" w:firstLine="482"/>
        <w:rPr>
          <w:rFonts w:ascii="宋体" w:eastAsia="宋体" w:hAnsi="宋体"/>
          <w:b/>
          <w:bCs w:val="0"/>
          <w:sz w:val="24"/>
          <w:szCs w:val="24"/>
        </w:rPr>
      </w:pPr>
      <w:r w:rsidRPr="00FD77DC">
        <w:rPr>
          <w:rFonts w:ascii="宋体" w:eastAsia="宋体" w:hAnsi="宋体"/>
          <w:b/>
          <w:bCs w:val="0"/>
          <w:sz w:val="24"/>
          <w:szCs w:val="24"/>
        </w:rPr>
        <w:t>问题</w:t>
      </w:r>
      <w:r>
        <w:rPr>
          <w:rFonts w:ascii="宋体" w:eastAsia="宋体" w:hAnsi="宋体"/>
          <w:b/>
          <w:bCs w:val="0"/>
          <w:sz w:val="24"/>
          <w:szCs w:val="24"/>
        </w:rPr>
        <w:t>1</w:t>
      </w:r>
      <w:r w:rsidRPr="00FD77DC">
        <w:rPr>
          <w:rFonts w:ascii="宋体" w:eastAsia="宋体" w:hAnsi="宋体"/>
          <w:b/>
          <w:bCs w:val="0"/>
          <w:sz w:val="24"/>
          <w:szCs w:val="24"/>
        </w:rPr>
        <w:t>：</w:t>
      </w:r>
      <w:r w:rsidR="002F4446">
        <w:rPr>
          <w:rFonts w:ascii="宋体" w:eastAsia="宋体" w:hAnsi="宋体" w:hint="eastAsia"/>
          <w:b/>
          <w:bCs w:val="0"/>
          <w:sz w:val="24"/>
          <w:szCs w:val="24"/>
        </w:rPr>
        <w:t>2</w:t>
      </w:r>
      <w:r w:rsidR="002F4446">
        <w:rPr>
          <w:rFonts w:ascii="宋体" w:eastAsia="宋体" w:hAnsi="宋体"/>
          <w:b/>
          <w:bCs w:val="0"/>
          <w:sz w:val="24"/>
          <w:szCs w:val="24"/>
        </w:rPr>
        <w:t>023</w:t>
      </w:r>
      <w:r w:rsidR="002F4446">
        <w:rPr>
          <w:rFonts w:ascii="宋体" w:eastAsia="宋体" w:hAnsi="宋体" w:hint="eastAsia"/>
          <w:b/>
          <w:bCs w:val="0"/>
          <w:sz w:val="24"/>
          <w:szCs w:val="24"/>
        </w:rPr>
        <w:t>年</w:t>
      </w:r>
      <w:r w:rsidR="002F4446">
        <w:rPr>
          <w:rFonts w:ascii="宋体" w:eastAsia="宋体" w:hAnsi="宋体"/>
          <w:b/>
          <w:bCs w:val="0"/>
          <w:sz w:val="24"/>
          <w:szCs w:val="24"/>
        </w:rPr>
        <w:t>公司主要经营情况？</w:t>
      </w:r>
    </w:p>
    <w:p w14:paraId="0F4880DF" w14:textId="00C0A467" w:rsidR="002F4446" w:rsidRDefault="000A2DC3" w:rsidP="00202A58">
      <w:pPr>
        <w:tabs>
          <w:tab w:val="left" w:pos="4845"/>
        </w:tabs>
        <w:snapToGrid w:val="0"/>
        <w:spacing w:line="360" w:lineRule="auto"/>
        <w:ind w:firstLineChars="200" w:firstLine="480"/>
        <w:rPr>
          <w:rFonts w:ascii="宋体" w:eastAsia="宋体" w:hAnsi="宋体"/>
          <w:bCs w:val="0"/>
          <w:sz w:val="24"/>
          <w:szCs w:val="24"/>
        </w:rPr>
      </w:pPr>
      <w:r w:rsidRPr="000A2DC3">
        <w:rPr>
          <w:rFonts w:ascii="宋体" w:eastAsia="宋体" w:hAnsi="宋体"/>
          <w:bCs w:val="0"/>
          <w:sz w:val="24"/>
          <w:szCs w:val="24"/>
        </w:rPr>
        <w:t>回复：</w:t>
      </w:r>
      <w:r w:rsidR="00202A58">
        <w:rPr>
          <w:rFonts w:ascii="宋体" w:eastAsia="宋体" w:hAnsi="宋体" w:hint="eastAsia"/>
          <w:bCs w:val="0"/>
          <w:sz w:val="24"/>
          <w:szCs w:val="24"/>
        </w:rPr>
        <w:t>2023</w:t>
      </w:r>
      <w:r w:rsidR="00202A58" w:rsidRPr="00202A58">
        <w:rPr>
          <w:rFonts w:ascii="宋体" w:eastAsia="宋体" w:hAnsi="宋体" w:hint="eastAsia"/>
          <w:bCs w:val="0"/>
          <w:sz w:val="24"/>
          <w:szCs w:val="24"/>
        </w:rPr>
        <w:t>年，公司坚持以发展陆</w:t>
      </w:r>
      <w:proofErr w:type="gramStart"/>
      <w:r w:rsidR="00202A58" w:rsidRPr="00202A58">
        <w:rPr>
          <w:rFonts w:ascii="宋体" w:eastAsia="宋体" w:hAnsi="宋体" w:hint="eastAsia"/>
          <w:bCs w:val="0"/>
          <w:sz w:val="24"/>
          <w:szCs w:val="24"/>
        </w:rPr>
        <w:t>锁国家</w:t>
      </w:r>
      <w:proofErr w:type="gramEnd"/>
      <w:r w:rsidR="00202A58" w:rsidRPr="00202A58">
        <w:rPr>
          <w:rFonts w:ascii="宋体" w:eastAsia="宋体" w:hAnsi="宋体" w:hint="eastAsia"/>
          <w:bCs w:val="0"/>
          <w:sz w:val="24"/>
          <w:szCs w:val="24"/>
        </w:rPr>
        <w:t>及区域的跨境物流为核心竞争力的战略定位，在中蒙、中亚、非洲、中南美等区域更新复制跨境物流产品，扩大国际业务市场份额，实现经营业绩的稳定增长。</w:t>
      </w:r>
      <w:r w:rsidR="00592766">
        <w:rPr>
          <w:rFonts w:ascii="宋体" w:eastAsia="宋体" w:hAnsi="宋体" w:hint="eastAsia"/>
          <w:bCs w:val="0"/>
          <w:sz w:val="24"/>
          <w:szCs w:val="24"/>
        </w:rPr>
        <w:t>具体</w:t>
      </w:r>
      <w:r w:rsidR="0008032E">
        <w:rPr>
          <w:rFonts w:ascii="宋体" w:eastAsia="宋体" w:hAnsi="宋体"/>
          <w:bCs w:val="0"/>
          <w:sz w:val="24"/>
          <w:szCs w:val="24"/>
        </w:rPr>
        <w:t>情况如下：</w:t>
      </w:r>
    </w:p>
    <w:p w14:paraId="51F4765D" w14:textId="77777777" w:rsidR="0008032E" w:rsidRPr="0008032E" w:rsidRDefault="0008032E" w:rsidP="0008032E">
      <w:pPr>
        <w:tabs>
          <w:tab w:val="left" w:pos="4845"/>
        </w:tabs>
        <w:snapToGrid w:val="0"/>
        <w:spacing w:line="360" w:lineRule="auto"/>
        <w:ind w:firstLineChars="200" w:firstLine="480"/>
        <w:rPr>
          <w:rFonts w:ascii="宋体" w:eastAsia="宋体" w:hAnsi="宋体"/>
          <w:bCs w:val="0"/>
          <w:sz w:val="24"/>
          <w:szCs w:val="24"/>
        </w:rPr>
      </w:pPr>
      <w:r w:rsidRPr="0008032E">
        <w:rPr>
          <w:rFonts w:ascii="宋体" w:eastAsia="宋体" w:hAnsi="宋体" w:hint="eastAsia"/>
          <w:bCs w:val="0"/>
          <w:sz w:val="24"/>
          <w:szCs w:val="24"/>
        </w:rPr>
        <w:t>（一）中</w:t>
      </w:r>
      <w:proofErr w:type="gramStart"/>
      <w:r w:rsidRPr="0008032E">
        <w:rPr>
          <w:rFonts w:ascii="宋体" w:eastAsia="宋体" w:hAnsi="宋体" w:hint="eastAsia"/>
          <w:bCs w:val="0"/>
          <w:sz w:val="24"/>
          <w:szCs w:val="24"/>
        </w:rPr>
        <w:t>蒙区域</w:t>
      </w:r>
      <w:proofErr w:type="gramEnd"/>
      <w:r w:rsidRPr="0008032E">
        <w:rPr>
          <w:rFonts w:ascii="宋体" w:eastAsia="宋体" w:hAnsi="宋体" w:hint="eastAsia"/>
          <w:bCs w:val="0"/>
          <w:sz w:val="24"/>
          <w:szCs w:val="24"/>
        </w:rPr>
        <w:t>基本盘稳健发展，盈利规模保持增长</w:t>
      </w:r>
    </w:p>
    <w:p w14:paraId="637C59F7" w14:textId="0145EDDB" w:rsidR="0008032E" w:rsidRDefault="0008032E" w:rsidP="0008032E">
      <w:pPr>
        <w:tabs>
          <w:tab w:val="left" w:pos="4845"/>
        </w:tabs>
        <w:snapToGrid w:val="0"/>
        <w:spacing w:line="360" w:lineRule="auto"/>
        <w:ind w:firstLineChars="200" w:firstLine="480"/>
        <w:rPr>
          <w:rFonts w:ascii="宋体" w:eastAsia="宋体" w:hAnsi="宋体"/>
          <w:bCs w:val="0"/>
          <w:sz w:val="24"/>
          <w:szCs w:val="24"/>
        </w:rPr>
      </w:pPr>
      <w:r w:rsidRPr="0008032E">
        <w:rPr>
          <w:rFonts w:ascii="宋体" w:eastAsia="宋体" w:hAnsi="宋体" w:hint="eastAsia"/>
          <w:bCs w:val="0"/>
          <w:sz w:val="24"/>
          <w:szCs w:val="24"/>
        </w:rPr>
        <w:t>中</w:t>
      </w:r>
      <w:proofErr w:type="gramStart"/>
      <w:r w:rsidRPr="0008032E">
        <w:rPr>
          <w:rFonts w:ascii="宋体" w:eastAsia="宋体" w:hAnsi="宋体" w:hint="eastAsia"/>
          <w:bCs w:val="0"/>
          <w:sz w:val="24"/>
          <w:szCs w:val="24"/>
        </w:rPr>
        <w:t>蒙市场</w:t>
      </w:r>
      <w:proofErr w:type="gramEnd"/>
      <w:r w:rsidRPr="0008032E">
        <w:rPr>
          <w:rFonts w:ascii="宋体" w:eastAsia="宋体" w:hAnsi="宋体" w:hint="eastAsia"/>
          <w:bCs w:val="0"/>
          <w:sz w:val="24"/>
          <w:szCs w:val="24"/>
        </w:rPr>
        <w:t>是公司在陆</w:t>
      </w:r>
      <w:proofErr w:type="gramStart"/>
      <w:r w:rsidRPr="0008032E">
        <w:rPr>
          <w:rFonts w:ascii="宋体" w:eastAsia="宋体" w:hAnsi="宋体" w:hint="eastAsia"/>
          <w:bCs w:val="0"/>
          <w:sz w:val="24"/>
          <w:szCs w:val="24"/>
        </w:rPr>
        <w:t>锁国家最早</w:t>
      </w:r>
      <w:proofErr w:type="gramEnd"/>
      <w:r w:rsidRPr="0008032E">
        <w:rPr>
          <w:rFonts w:ascii="宋体" w:eastAsia="宋体" w:hAnsi="宋体" w:hint="eastAsia"/>
          <w:bCs w:val="0"/>
          <w:sz w:val="24"/>
          <w:szCs w:val="24"/>
        </w:rPr>
        <w:t>开展跨境综合物流业务的区域，公司进一步深化物流+贸易+资源合作的业务模式，坚持陆锁国双边物流基础设施的优化与再投入，保持了中</w:t>
      </w:r>
      <w:proofErr w:type="gramStart"/>
      <w:r w:rsidRPr="0008032E">
        <w:rPr>
          <w:rFonts w:ascii="宋体" w:eastAsia="宋体" w:hAnsi="宋体" w:hint="eastAsia"/>
          <w:bCs w:val="0"/>
          <w:sz w:val="24"/>
          <w:szCs w:val="24"/>
        </w:rPr>
        <w:t>蒙区域</w:t>
      </w:r>
      <w:proofErr w:type="gramEnd"/>
      <w:r w:rsidRPr="0008032E">
        <w:rPr>
          <w:rFonts w:ascii="宋体" w:eastAsia="宋体" w:hAnsi="宋体" w:hint="eastAsia"/>
          <w:bCs w:val="0"/>
          <w:sz w:val="24"/>
          <w:szCs w:val="24"/>
        </w:rPr>
        <w:t>的物流领先地位</w:t>
      </w:r>
      <w:r>
        <w:rPr>
          <w:rFonts w:ascii="宋体" w:eastAsia="宋体" w:hAnsi="宋体" w:hint="eastAsia"/>
          <w:bCs w:val="0"/>
          <w:sz w:val="24"/>
          <w:szCs w:val="24"/>
        </w:rPr>
        <w:t>。</w:t>
      </w:r>
    </w:p>
    <w:p w14:paraId="7AB110D6" w14:textId="77777777" w:rsidR="00063280" w:rsidRPr="00063280" w:rsidRDefault="00063280" w:rsidP="00063280">
      <w:pPr>
        <w:tabs>
          <w:tab w:val="left" w:pos="4845"/>
        </w:tabs>
        <w:snapToGrid w:val="0"/>
        <w:spacing w:line="360" w:lineRule="auto"/>
        <w:ind w:firstLineChars="200" w:firstLine="480"/>
        <w:rPr>
          <w:rFonts w:ascii="宋体" w:eastAsia="宋体" w:hAnsi="宋体"/>
          <w:bCs w:val="0"/>
          <w:sz w:val="24"/>
          <w:szCs w:val="24"/>
        </w:rPr>
      </w:pPr>
      <w:r w:rsidRPr="00063280">
        <w:rPr>
          <w:rFonts w:ascii="宋体" w:eastAsia="宋体" w:hAnsi="宋体" w:hint="eastAsia"/>
          <w:bCs w:val="0"/>
          <w:sz w:val="24"/>
          <w:szCs w:val="24"/>
        </w:rPr>
        <w:t>（二）非洲市场注入盈利新动能</w:t>
      </w:r>
    </w:p>
    <w:p w14:paraId="5ADE2D59" w14:textId="11524E7B" w:rsidR="0008032E" w:rsidRDefault="00063280" w:rsidP="0082100D">
      <w:pPr>
        <w:tabs>
          <w:tab w:val="left" w:pos="4845"/>
        </w:tabs>
        <w:snapToGrid w:val="0"/>
        <w:spacing w:line="360" w:lineRule="auto"/>
        <w:ind w:firstLineChars="200" w:firstLine="480"/>
        <w:rPr>
          <w:rFonts w:ascii="宋体" w:eastAsia="宋体" w:hAnsi="宋体"/>
          <w:bCs w:val="0"/>
          <w:sz w:val="24"/>
          <w:szCs w:val="24"/>
        </w:rPr>
      </w:pPr>
      <w:r>
        <w:rPr>
          <w:rFonts w:ascii="宋体" w:eastAsia="宋体" w:hAnsi="宋体" w:hint="eastAsia"/>
          <w:bCs w:val="0"/>
          <w:sz w:val="24"/>
          <w:szCs w:val="24"/>
        </w:rPr>
        <w:t>2023</w:t>
      </w:r>
      <w:r w:rsidRPr="00063280">
        <w:rPr>
          <w:rFonts w:ascii="宋体" w:eastAsia="宋体" w:hAnsi="宋体" w:hint="eastAsia"/>
          <w:bCs w:val="0"/>
          <w:sz w:val="24"/>
          <w:szCs w:val="24"/>
        </w:rPr>
        <w:t>年，非洲刚果（金）卡</w:t>
      </w:r>
      <w:proofErr w:type="gramStart"/>
      <w:r w:rsidRPr="00063280">
        <w:rPr>
          <w:rFonts w:ascii="宋体" w:eastAsia="宋体" w:hAnsi="宋体" w:hint="eastAsia"/>
          <w:bCs w:val="0"/>
          <w:sz w:val="24"/>
          <w:szCs w:val="24"/>
        </w:rPr>
        <w:t>萨</w:t>
      </w:r>
      <w:proofErr w:type="gramEnd"/>
      <w:r w:rsidRPr="00063280">
        <w:rPr>
          <w:rFonts w:ascii="宋体" w:eastAsia="宋体" w:hAnsi="宋体" w:hint="eastAsia"/>
          <w:bCs w:val="0"/>
          <w:sz w:val="24"/>
          <w:szCs w:val="24"/>
        </w:rPr>
        <w:t>项目投入正式运营，道路及口岸通车量超出预期，经营业绩持续向好，社会效益成效显著。公司</w:t>
      </w:r>
      <w:r w:rsidR="0082100D">
        <w:rPr>
          <w:rFonts w:ascii="宋体" w:eastAsia="宋体" w:hAnsi="宋体" w:hint="eastAsia"/>
          <w:bCs w:val="0"/>
          <w:sz w:val="24"/>
          <w:szCs w:val="24"/>
        </w:rPr>
        <w:t>同时启动</w:t>
      </w:r>
      <w:r w:rsidRPr="00063280">
        <w:rPr>
          <w:rFonts w:ascii="宋体" w:eastAsia="宋体" w:hAnsi="宋体" w:hint="eastAsia"/>
          <w:bCs w:val="0"/>
          <w:sz w:val="24"/>
          <w:szCs w:val="24"/>
        </w:rPr>
        <w:t>西向的刚果（金）</w:t>
      </w:r>
      <w:proofErr w:type="gramStart"/>
      <w:r w:rsidRPr="00063280">
        <w:rPr>
          <w:rFonts w:ascii="宋体" w:eastAsia="宋体" w:hAnsi="宋体" w:hint="eastAsia"/>
          <w:bCs w:val="0"/>
          <w:sz w:val="24"/>
          <w:szCs w:val="24"/>
        </w:rPr>
        <w:t>迪洛洛</w:t>
      </w:r>
      <w:proofErr w:type="gramEnd"/>
      <w:r w:rsidRPr="00063280">
        <w:rPr>
          <w:rFonts w:ascii="宋体" w:eastAsia="宋体" w:hAnsi="宋体" w:hint="eastAsia"/>
          <w:bCs w:val="0"/>
          <w:sz w:val="24"/>
          <w:szCs w:val="24"/>
        </w:rPr>
        <w:t>项目</w:t>
      </w:r>
      <w:r w:rsidR="0082100D">
        <w:rPr>
          <w:rFonts w:ascii="宋体" w:eastAsia="宋体" w:hAnsi="宋体" w:hint="eastAsia"/>
          <w:bCs w:val="0"/>
          <w:sz w:val="24"/>
          <w:szCs w:val="24"/>
        </w:rPr>
        <w:t>及</w:t>
      </w:r>
      <w:r w:rsidR="0082100D">
        <w:rPr>
          <w:rFonts w:ascii="宋体" w:eastAsia="宋体" w:hAnsi="宋体"/>
          <w:bCs w:val="0"/>
          <w:sz w:val="24"/>
          <w:szCs w:val="24"/>
        </w:rPr>
        <w:t>赞比亚萨卡尼亚项目的</w:t>
      </w:r>
      <w:r w:rsidRPr="00063280">
        <w:rPr>
          <w:rFonts w:ascii="宋体" w:eastAsia="宋体" w:hAnsi="宋体" w:hint="eastAsia"/>
          <w:bCs w:val="0"/>
          <w:sz w:val="24"/>
          <w:szCs w:val="24"/>
        </w:rPr>
        <w:t>前期准备工作</w:t>
      </w:r>
      <w:r w:rsidR="0082100D">
        <w:rPr>
          <w:rFonts w:ascii="宋体" w:eastAsia="宋体" w:hAnsi="宋体" w:hint="eastAsia"/>
          <w:bCs w:val="0"/>
          <w:sz w:val="24"/>
          <w:szCs w:val="24"/>
        </w:rPr>
        <w:t>，</w:t>
      </w:r>
      <w:r w:rsidR="0082100D" w:rsidRPr="00063280">
        <w:rPr>
          <w:rFonts w:ascii="宋体" w:eastAsia="宋体" w:hAnsi="宋体" w:hint="eastAsia"/>
          <w:bCs w:val="0"/>
          <w:sz w:val="24"/>
          <w:szCs w:val="24"/>
        </w:rPr>
        <w:t>推进陆运通道建设</w:t>
      </w:r>
      <w:r w:rsidR="0082100D">
        <w:rPr>
          <w:rFonts w:ascii="宋体" w:eastAsia="宋体" w:hAnsi="宋体" w:hint="eastAsia"/>
          <w:bCs w:val="0"/>
          <w:sz w:val="24"/>
          <w:szCs w:val="24"/>
        </w:rPr>
        <w:t>，</w:t>
      </w:r>
      <w:r w:rsidR="0082100D" w:rsidRPr="00063280">
        <w:rPr>
          <w:rFonts w:ascii="宋体" w:eastAsia="宋体" w:hAnsi="宋体" w:hint="eastAsia"/>
          <w:bCs w:val="0"/>
          <w:sz w:val="24"/>
          <w:szCs w:val="24"/>
        </w:rPr>
        <w:t>同时收购赞比亚最大的卡车运输企业，形成</w:t>
      </w:r>
      <w:r w:rsidR="00092700">
        <w:rPr>
          <w:rFonts w:ascii="宋体" w:eastAsia="宋体" w:hAnsi="宋体" w:hint="eastAsia"/>
          <w:bCs w:val="0"/>
          <w:sz w:val="24"/>
          <w:szCs w:val="24"/>
        </w:rPr>
        <w:t>覆盖</w:t>
      </w:r>
      <w:r w:rsidR="0082100D" w:rsidRPr="00063280">
        <w:rPr>
          <w:rFonts w:ascii="宋体" w:eastAsia="宋体" w:hAnsi="宋体" w:hint="eastAsia"/>
          <w:bCs w:val="0"/>
          <w:sz w:val="24"/>
          <w:szCs w:val="24"/>
        </w:rPr>
        <w:t>公路、口岸、港口</w:t>
      </w:r>
      <w:r w:rsidR="00092700">
        <w:rPr>
          <w:rFonts w:ascii="宋体" w:eastAsia="宋体" w:hAnsi="宋体" w:hint="eastAsia"/>
          <w:bCs w:val="0"/>
          <w:sz w:val="24"/>
          <w:szCs w:val="24"/>
        </w:rPr>
        <w:t>的</w:t>
      </w:r>
      <w:r w:rsidR="0082100D" w:rsidRPr="00063280">
        <w:rPr>
          <w:rFonts w:ascii="宋体" w:eastAsia="宋体" w:hAnsi="宋体" w:hint="eastAsia"/>
          <w:bCs w:val="0"/>
          <w:sz w:val="24"/>
          <w:szCs w:val="24"/>
        </w:rPr>
        <w:t>综合运输网络，为公司在非洲区域国际跨境综合物流业务市场份额的快速增长夯实基础。</w:t>
      </w:r>
    </w:p>
    <w:p w14:paraId="40B4A464" w14:textId="77777777" w:rsidR="00063280" w:rsidRPr="00063280" w:rsidRDefault="00063280" w:rsidP="00063280">
      <w:pPr>
        <w:tabs>
          <w:tab w:val="left" w:pos="4845"/>
        </w:tabs>
        <w:snapToGrid w:val="0"/>
        <w:spacing w:line="360" w:lineRule="auto"/>
        <w:ind w:firstLineChars="200" w:firstLine="480"/>
        <w:rPr>
          <w:rFonts w:ascii="宋体" w:eastAsia="宋体" w:hAnsi="宋体"/>
          <w:bCs w:val="0"/>
          <w:sz w:val="24"/>
          <w:szCs w:val="24"/>
        </w:rPr>
      </w:pPr>
      <w:r w:rsidRPr="00063280">
        <w:rPr>
          <w:rFonts w:ascii="宋体" w:eastAsia="宋体" w:hAnsi="宋体" w:hint="eastAsia"/>
          <w:bCs w:val="0"/>
          <w:sz w:val="24"/>
          <w:szCs w:val="24"/>
        </w:rPr>
        <w:t>（三）中亚市场前景广阔</w:t>
      </w:r>
    </w:p>
    <w:p w14:paraId="63243C1C" w14:textId="12D4EBED" w:rsidR="00063280" w:rsidRDefault="00063280" w:rsidP="00063280">
      <w:pPr>
        <w:tabs>
          <w:tab w:val="left" w:pos="4845"/>
        </w:tabs>
        <w:snapToGrid w:val="0"/>
        <w:spacing w:line="360" w:lineRule="auto"/>
        <w:ind w:firstLineChars="200" w:firstLine="480"/>
        <w:rPr>
          <w:rFonts w:ascii="宋体" w:eastAsia="宋体" w:hAnsi="宋体"/>
          <w:bCs w:val="0"/>
          <w:sz w:val="24"/>
          <w:szCs w:val="24"/>
        </w:rPr>
      </w:pPr>
      <w:r w:rsidRPr="00063280">
        <w:rPr>
          <w:rFonts w:ascii="宋体" w:eastAsia="宋体" w:hAnsi="宋体" w:hint="eastAsia"/>
          <w:bCs w:val="0"/>
          <w:sz w:val="24"/>
          <w:szCs w:val="24"/>
        </w:rPr>
        <w:t>中国-中亚峰会成功举行、新疆自由贸易试验区获批设立，使得中亚市场迎来更多发展机遇，新疆在我国与中亚各国贸易合作中的重要地位愈发凸显。凭借霍尔果斯口岸区位优势，公司积极融入国家向西开放战略大局，完成</w:t>
      </w:r>
      <w:proofErr w:type="gramStart"/>
      <w:r w:rsidRPr="00063280">
        <w:rPr>
          <w:rFonts w:ascii="宋体" w:eastAsia="宋体" w:hAnsi="宋体" w:hint="eastAsia"/>
          <w:bCs w:val="0"/>
          <w:sz w:val="24"/>
          <w:szCs w:val="24"/>
        </w:rPr>
        <w:t>嘉友恒信</w:t>
      </w:r>
      <w:proofErr w:type="gramEnd"/>
      <w:r w:rsidRPr="00063280">
        <w:rPr>
          <w:rFonts w:ascii="宋体" w:eastAsia="宋体" w:hAnsi="宋体" w:hint="eastAsia"/>
          <w:bCs w:val="0"/>
          <w:sz w:val="24"/>
          <w:szCs w:val="24"/>
        </w:rPr>
        <w:t>海关监管场所二期场地扩建。</w:t>
      </w:r>
    </w:p>
    <w:p w14:paraId="1A1E05F7" w14:textId="77777777" w:rsidR="00063280" w:rsidRPr="00063280" w:rsidRDefault="00063280" w:rsidP="00063280">
      <w:pPr>
        <w:tabs>
          <w:tab w:val="left" w:pos="4845"/>
        </w:tabs>
        <w:snapToGrid w:val="0"/>
        <w:spacing w:line="360" w:lineRule="auto"/>
        <w:ind w:firstLineChars="200" w:firstLine="480"/>
        <w:rPr>
          <w:rFonts w:ascii="宋体" w:eastAsia="宋体" w:hAnsi="宋体"/>
          <w:bCs w:val="0"/>
          <w:sz w:val="24"/>
          <w:szCs w:val="24"/>
        </w:rPr>
      </w:pPr>
      <w:r w:rsidRPr="00063280">
        <w:rPr>
          <w:rFonts w:ascii="宋体" w:eastAsia="宋体" w:hAnsi="宋体" w:hint="eastAsia"/>
          <w:bCs w:val="0"/>
          <w:sz w:val="24"/>
          <w:szCs w:val="24"/>
        </w:rPr>
        <w:lastRenderedPageBreak/>
        <w:t>（四）国际物流业务规模、盈利双增长</w:t>
      </w:r>
    </w:p>
    <w:p w14:paraId="0D6BB12D" w14:textId="5335E67E" w:rsidR="00063280" w:rsidRPr="00063280" w:rsidRDefault="00063280" w:rsidP="00063280">
      <w:pPr>
        <w:tabs>
          <w:tab w:val="left" w:pos="4845"/>
        </w:tabs>
        <w:snapToGrid w:val="0"/>
        <w:spacing w:line="360" w:lineRule="auto"/>
        <w:ind w:firstLineChars="200" w:firstLine="480"/>
        <w:rPr>
          <w:rFonts w:ascii="宋体" w:eastAsia="宋体" w:hAnsi="宋体"/>
          <w:bCs w:val="0"/>
          <w:sz w:val="24"/>
          <w:szCs w:val="24"/>
        </w:rPr>
      </w:pPr>
      <w:r w:rsidRPr="00063280">
        <w:rPr>
          <w:rFonts w:ascii="宋体" w:eastAsia="宋体" w:hAnsi="宋体" w:hint="eastAsia"/>
          <w:bCs w:val="0"/>
          <w:sz w:val="24"/>
          <w:szCs w:val="24"/>
        </w:rPr>
        <w:t>以陆运</w:t>
      </w:r>
      <w:proofErr w:type="gramStart"/>
      <w:r w:rsidRPr="00063280">
        <w:rPr>
          <w:rFonts w:ascii="宋体" w:eastAsia="宋体" w:hAnsi="宋体" w:hint="eastAsia"/>
          <w:bCs w:val="0"/>
          <w:sz w:val="24"/>
          <w:szCs w:val="24"/>
        </w:rPr>
        <w:t>锁定国</w:t>
      </w:r>
      <w:proofErr w:type="gramEnd"/>
      <w:r w:rsidRPr="00063280">
        <w:rPr>
          <w:rFonts w:ascii="宋体" w:eastAsia="宋体" w:hAnsi="宋体" w:hint="eastAsia"/>
          <w:bCs w:val="0"/>
          <w:sz w:val="24"/>
          <w:szCs w:val="24"/>
        </w:rPr>
        <w:t>和区域为核心竞争力的业务发展模式形成了公司鲜明的国际跨境综合物流品牌，</w:t>
      </w:r>
      <w:r w:rsidR="00774947">
        <w:rPr>
          <w:rFonts w:ascii="宋体" w:eastAsia="宋体" w:hAnsi="宋体" w:hint="eastAsia"/>
          <w:bCs w:val="0"/>
          <w:sz w:val="24"/>
          <w:szCs w:val="24"/>
        </w:rPr>
        <w:t>2023</w:t>
      </w:r>
      <w:r w:rsidRPr="00063280">
        <w:rPr>
          <w:rFonts w:ascii="宋体" w:eastAsia="宋体" w:hAnsi="宋体" w:hint="eastAsia"/>
          <w:bCs w:val="0"/>
          <w:sz w:val="24"/>
          <w:szCs w:val="24"/>
        </w:rPr>
        <w:t>年公司业务在北美、</w:t>
      </w:r>
      <w:r w:rsidR="00774947">
        <w:rPr>
          <w:rFonts w:ascii="宋体" w:eastAsia="宋体" w:hAnsi="宋体" w:hint="eastAsia"/>
          <w:bCs w:val="0"/>
          <w:sz w:val="24"/>
          <w:szCs w:val="24"/>
        </w:rPr>
        <w:t>澳洲、塞尔维亚、阿根廷、智利等区域</w:t>
      </w:r>
      <w:r w:rsidRPr="00063280">
        <w:rPr>
          <w:rFonts w:ascii="宋体" w:eastAsia="宋体" w:hAnsi="宋体" w:hint="eastAsia"/>
          <w:bCs w:val="0"/>
          <w:sz w:val="24"/>
          <w:szCs w:val="24"/>
        </w:rPr>
        <w:t>取得突破性进展。</w:t>
      </w:r>
    </w:p>
    <w:p w14:paraId="0A6DC8AE" w14:textId="6E2C5D72" w:rsidR="0049315C" w:rsidRDefault="0049315C" w:rsidP="0049315C">
      <w:pPr>
        <w:tabs>
          <w:tab w:val="left" w:pos="4845"/>
        </w:tabs>
        <w:snapToGrid w:val="0"/>
        <w:spacing w:line="360" w:lineRule="auto"/>
        <w:ind w:firstLineChars="200" w:firstLine="482"/>
        <w:rPr>
          <w:rFonts w:ascii="宋体" w:eastAsia="宋体" w:hAnsi="宋体"/>
          <w:b/>
          <w:bCs w:val="0"/>
          <w:sz w:val="24"/>
          <w:szCs w:val="24"/>
        </w:rPr>
      </w:pPr>
      <w:r w:rsidRPr="00FD77DC">
        <w:rPr>
          <w:rFonts w:ascii="宋体" w:eastAsia="宋体" w:hAnsi="宋体"/>
          <w:b/>
          <w:bCs w:val="0"/>
          <w:sz w:val="24"/>
          <w:szCs w:val="24"/>
        </w:rPr>
        <w:t>问题</w:t>
      </w:r>
      <w:r>
        <w:rPr>
          <w:rFonts w:ascii="宋体" w:eastAsia="宋体" w:hAnsi="宋体"/>
          <w:b/>
          <w:bCs w:val="0"/>
          <w:sz w:val="24"/>
          <w:szCs w:val="24"/>
        </w:rPr>
        <w:t>2</w:t>
      </w:r>
      <w:r w:rsidRPr="00FD77DC">
        <w:rPr>
          <w:rFonts w:ascii="宋体" w:eastAsia="宋体" w:hAnsi="宋体"/>
          <w:b/>
          <w:bCs w:val="0"/>
          <w:sz w:val="24"/>
          <w:szCs w:val="24"/>
        </w:rPr>
        <w:t>：</w:t>
      </w:r>
      <w:r w:rsidR="002F4446">
        <w:rPr>
          <w:rFonts w:ascii="宋体" w:eastAsia="宋体" w:hAnsi="宋体" w:hint="eastAsia"/>
          <w:b/>
          <w:bCs w:val="0"/>
          <w:sz w:val="24"/>
          <w:szCs w:val="24"/>
        </w:rPr>
        <w:t>2</w:t>
      </w:r>
      <w:r w:rsidR="002F4446">
        <w:rPr>
          <w:rFonts w:ascii="宋体" w:eastAsia="宋体" w:hAnsi="宋体"/>
          <w:b/>
          <w:bCs w:val="0"/>
          <w:sz w:val="24"/>
          <w:szCs w:val="24"/>
        </w:rPr>
        <w:t>024</w:t>
      </w:r>
      <w:r w:rsidR="002F4446">
        <w:rPr>
          <w:rFonts w:ascii="宋体" w:eastAsia="宋体" w:hAnsi="宋体" w:hint="eastAsia"/>
          <w:b/>
          <w:bCs w:val="0"/>
          <w:sz w:val="24"/>
          <w:szCs w:val="24"/>
        </w:rPr>
        <w:t>年</w:t>
      </w:r>
      <w:r w:rsidR="002F4446">
        <w:rPr>
          <w:rFonts w:ascii="宋体" w:eastAsia="宋体" w:hAnsi="宋体"/>
          <w:b/>
          <w:bCs w:val="0"/>
          <w:sz w:val="24"/>
          <w:szCs w:val="24"/>
        </w:rPr>
        <w:t>第一季度</w:t>
      </w:r>
      <w:r w:rsidR="002F4446">
        <w:rPr>
          <w:rFonts w:ascii="宋体" w:eastAsia="宋体" w:hAnsi="宋体" w:hint="eastAsia"/>
          <w:b/>
          <w:bCs w:val="0"/>
          <w:sz w:val="24"/>
          <w:szCs w:val="24"/>
        </w:rPr>
        <w:t>业绩大幅</w:t>
      </w:r>
      <w:r w:rsidR="002F4446">
        <w:rPr>
          <w:rFonts w:ascii="宋体" w:eastAsia="宋体" w:hAnsi="宋体"/>
          <w:b/>
          <w:bCs w:val="0"/>
          <w:sz w:val="24"/>
          <w:szCs w:val="24"/>
        </w:rPr>
        <w:t>增长的原因，及对</w:t>
      </w:r>
      <w:r w:rsidR="002F4446">
        <w:rPr>
          <w:rFonts w:ascii="宋体" w:eastAsia="宋体" w:hAnsi="宋体" w:hint="eastAsia"/>
          <w:b/>
          <w:bCs w:val="0"/>
          <w:sz w:val="24"/>
          <w:szCs w:val="24"/>
        </w:rPr>
        <w:t>2024年度</w:t>
      </w:r>
      <w:r w:rsidR="002F4446">
        <w:rPr>
          <w:rFonts w:ascii="宋体" w:eastAsia="宋体" w:hAnsi="宋体"/>
          <w:b/>
          <w:bCs w:val="0"/>
          <w:sz w:val="24"/>
          <w:szCs w:val="24"/>
        </w:rPr>
        <w:t>的</w:t>
      </w:r>
      <w:r w:rsidR="002F4446">
        <w:rPr>
          <w:rFonts w:ascii="宋体" w:eastAsia="宋体" w:hAnsi="宋体" w:hint="eastAsia"/>
          <w:b/>
          <w:bCs w:val="0"/>
          <w:sz w:val="24"/>
          <w:szCs w:val="24"/>
        </w:rPr>
        <w:t>展望</w:t>
      </w:r>
      <w:r w:rsidR="002F4446">
        <w:rPr>
          <w:rFonts w:ascii="宋体" w:eastAsia="宋体" w:hAnsi="宋体"/>
          <w:b/>
          <w:bCs w:val="0"/>
          <w:sz w:val="24"/>
          <w:szCs w:val="24"/>
        </w:rPr>
        <w:t>？</w:t>
      </w:r>
    </w:p>
    <w:p w14:paraId="766B436C" w14:textId="778B0B35" w:rsidR="00521C47" w:rsidRPr="00521C47" w:rsidRDefault="0049315C" w:rsidP="00521C47">
      <w:pPr>
        <w:tabs>
          <w:tab w:val="left" w:pos="4845"/>
        </w:tabs>
        <w:snapToGrid w:val="0"/>
        <w:spacing w:line="360" w:lineRule="auto"/>
        <w:ind w:firstLineChars="200" w:firstLine="480"/>
        <w:rPr>
          <w:rFonts w:ascii="宋体" w:eastAsia="宋体" w:hAnsi="宋体"/>
          <w:bCs w:val="0"/>
          <w:sz w:val="24"/>
          <w:szCs w:val="24"/>
        </w:rPr>
      </w:pPr>
      <w:r w:rsidRPr="000A2DC3">
        <w:rPr>
          <w:rFonts w:ascii="宋体" w:eastAsia="宋体" w:hAnsi="宋体"/>
          <w:bCs w:val="0"/>
          <w:sz w:val="24"/>
          <w:szCs w:val="24"/>
        </w:rPr>
        <w:t>回复：</w:t>
      </w:r>
      <w:r w:rsidR="00521C47" w:rsidRPr="00521C47">
        <w:rPr>
          <w:rFonts w:ascii="宋体" w:eastAsia="宋体" w:hAnsi="宋体" w:hint="eastAsia"/>
          <w:bCs w:val="0"/>
          <w:sz w:val="24"/>
          <w:szCs w:val="24"/>
        </w:rPr>
        <w:t>公司</w:t>
      </w:r>
      <w:r w:rsidR="0036046E">
        <w:rPr>
          <w:rFonts w:ascii="宋体" w:eastAsia="宋体" w:hAnsi="宋体" w:hint="eastAsia"/>
          <w:bCs w:val="0"/>
          <w:sz w:val="24"/>
          <w:szCs w:val="24"/>
        </w:rPr>
        <w:t>2024年</w:t>
      </w:r>
      <w:r w:rsidR="0036046E">
        <w:rPr>
          <w:rFonts w:ascii="宋体" w:eastAsia="宋体" w:hAnsi="宋体"/>
          <w:bCs w:val="0"/>
          <w:sz w:val="24"/>
          <w:szCs w:val="24"/>
        </w:rPr>
        <w:t>第</w:t>
      </w:r>
      <w:r w:rsidR="00521C47" w:rsidRPr="00521C47">
        <w:rPr>
          <w:rFonts w:ascii="宋体" w:eastAsia="宋体" w:hAnsi="宋体" w:hint="eastAsia"/>
          <w:bCs w:val="0"/>
          <w:sz w:val="24"/>
          <w:szCs w:val="24"/>
        </w:rPr>
        <w:t>一季度交出了一份令市场满意的答卷，除了是对公司发展战略的肯定，也是对公司2024年业务安排与计划执行情况的真实反映。</w:t>
      </w:r>
    </w:p>
    <w:p w14:paraId="0C0683AB" w14:textId="357F0072" w:rsidR="00521C47" w:rsidRPr="00521C47" w:rsidRDefault="00521C47" w:rsidP="00521C47">
      <w:pPr>
        <w:tabs>
          <w:tab w:val="left" w:pos="4845"/>
        </w:tabs>
        <w:snapToGrid w:val="0"/>
        <w:spacing w:line="360" w:lineRule="auto"/>
        <w:ind w:firstLineChars="200" w:firstLine="480"/>
        <w:rPr>
          <w:rFonts w:ascii="宋体" w:eastAsia="宋体" w:hAnsi="宋体"/>
          <w:bCs w:val="0"/>
          <w:sz w:val="24"/>
          <w:szCs w:val="24"/>
        </w:rPr>
      </w:pPr>
      <w:r w:rsidRPr="00521C47">
        <w:rPr>
          <w:rFonts w:ascii="宋体" w:eastAsia="宋体" w:hAnsi="宋体" w:hint="eastAsia"/>
          <w:bCs w:val="0"/>
          <w:sz w:val="24"/>
          <w:szCs w:val="24"/>
        </w:rPr>
        <w:t>中蒙市场，公司</w:t>
      </w:r>
      <w:r w:rsidR="00FB2691">
        <w:rPr>
          <w:rFonts w:ascii="宋体" w:eastAsia="宋体" w:hAnsi="宋体" w:hint="eastAsia"/>
          <w:bCs w:val="0"/>
          <w:sz w:val="24"/>
          <w:szCs w:val="24"/>
        </w:rPr>
        <w:t>通过对</w:t>
      </w:r>
      <w:r w:rsidR="00FB2691" w:rsidRPr="00FB2691">
        <w:rPr>
          <w:rFonts w:ascii="宋体" w:eastAsia="宋体" w:hAnsi="宋体" w:hint="eastAsia"/>
          <w:bCs w:val="0"/>
          <w:sz w:val="24"/>
          <w:szCs w:val="24"/>
        </w:rPr>
        <w:t>中蒙能源跨境物流领域</w:t>
      </w:r>
      <w:r w:rsidR="00FB2691">
        <w:rPr>
          <w:rFonts w:ascii="宋体" w:eastAsia="宋体" w:hAnsi="宋体" w:hint="eastAsia"/>
          <w:bCs w:val="0"/>
          <w:sz w:val="24"/>
          <w:szCs w:val="24"/>
        </w:rPr>
        <w:t>的</w:t>
      </w:r>
      <w:r w:rsidRPr="00521C47">
        <w:rPr>
          <w:rFonts w:ascii="宋体" w:eastAsia="宋体" w:hAnsi="宋体" w:hint="eastAsia"/>
          <w:bCs w:val="0"/>
          <w:sz w:val="24"/>
          <w:szCs w:val="24"/>
        </w:rPr>
        <w:t>深化发展，形成了物流+贸易+资源</w:t>
      </w:r>
      <w:r>
        <w:rPr>
          <w:rFonts w:ascii="宋体" w:eastAsia="宋体" w:hAnsi="宋体" w:hint="eastAsia"/>
          <w:bCs w:val="0"/>
          <w:sz w:val="24"/>
          <w:szCs w:val="24"/>
        </w:rPr>
        <w:t>合作</w:t>
      </w:r>
      <w:r>
        <w:rPr>
          <w:rFonts w:ascii="宋体" w:eastAsia="宋体" w:hAnsi="宋体"/>
          <w:bCs w:val="0"/>
          <w:sz w:val="24"/>
          <w:szCs w:val="24"/>
        </w:rPr>
        <w:t>的</w:t>
      </w:r>
      <w:r w:rsidRPr="00521C47">
        <w:rPr>
          <w:rFonts w:ascii="宋体" w:eastAsia="宋体" w:hAnsi="宋体" w:hint="eastAsia"/>
          <w:bCs w:val="0"/>
          <w:sz w:val="24"/>
          <w:szCs w:val="24"/>
        </w:rPr>
        <w:t>三位一体的布局安排，2024年第一季度实现了与主焦煤业务相关的物流仓储货量的既定目标，同时，长期协议的逐步释放以及对下游</w:t>
      </w:r>
      <w:r w:rsidR="00FB2691">
        <w:rPr>
          <w:rFonts w:ascii="宋体" w:eastAsia="宋体" w:hAnsi="宋体" w:hint="eastAsia"/>
          <w:bCs w:val="0"/>
          <w:sz w:val="24"/>
          <w:szCs w:val="24"/>
        </w:rPr>
        <w:t>终端</w:t>
      </w:r>
      <w:r w:rsidRPr="00521C47">
        <w:rPr>
          <w:rFonts w:ascii="宋体" w:eastAsia="宋体" w:hAnsi="宋体" w:hint="eastAsia"/>
          <w:bCs w:val="0"/>
          <w:sz w:val="24"/>
          <w:szCs w:val="24"/>
        </w:rPr>
        <w:t>客户的稳定供应，</w:t>
      </w:r>
      <w:r w:rsidR="00FB2691">
        <w:rPr>
          <w:rFonts w:ascii="宋体" w:eastAsia="宋体" w:hAnsi="宋体" w:hint="eastAsia"/>
          <w:bCs w:val="0"/>
          <w:sz w:val="24"/>
          <w:szCs w:val="24"/>
        </w:rPr>
        <w:t>夯实</w:t>
      </w:r>
      <w:r w:rsidR="00FB2691">
        <w:rPr>
          <w:rFonts w:ascii="宋体" w:eastAsia="宋体" w:hAnsi="宋体"/>
          <w:bCs w:val="0"/>
          <w:sz w:val="24"/>
          <w:szCs w:val="24"/>
        </w:rPr>
        <w:t>公司核心竞争力，</w:t>
      </w:r>
      <w:r w:rsidRPr="00521C47">
        <w:rPr>
          <w:rFonts w:ascii="宋体" w:eastAsia="宋体" w:hAnsi="宋体" w:hint="eastAsia"/>
          <w:bCs w:val="0"/>
          <w:sz w:val="24"/>
          <w:szCs w:val="24"/>
        </w:rPr>
        <w:t>带来持续增长。</w:t>
      </w:r>
    </w:p>
    <w:p w14:paraId="70F5ED4B" w14:textId="6440F1E0" w:rsidR="00521C47" w:rsidRPr="00521C47" w:rsidRDefault="00521C47" w:rsidP="00521C47">
      <w:pPr>
        <w:tabs>
          <w:tab w:val="left" w:pos="4845"/>
        </w:tabs>
        <w:snapToGrid w:val="0"/>
        <w:spacing w:line="360" w:lineRule="auto"/>
        <w:ind w:firstLineChars="200" w:firstLine="480"/>
        <w:rPr>
          <w:rFonts w:ascii="宋体" w:eastAsia="宋体" w:hAnsi="宋体"/>
          <w:bCs w:val="0"/>
          <w:sz w:val="24"/>
          <w:szCs w:val="24"/>
        </w:rPr>
      </w:pPr>
      <w:r w:rsidRPr="00521C47">
        <w:rPr>
          <w:rFonts w:ascii="宋体" w:eastAsia="宋体" w:hAnsi="宋体" w:hint="eastAsia"/>
          <w:bCs w:val="0"/>
          <w:sz w:val="24"/>
          <w:szCs w:val="24"/>
        </w:rPr>
        <w:t>非洲市场，公司刚果（金）卡</w:t>
      </w:r>
      <w:proofErr w:type="gramStart"/>
      <w:r w:rsidRPr="00521C47">
        <w:rPr>
          <w:rFonts w:ascii="宋体" w:eastAsia="宋体" w:hAnsi="宋体" w:hint="eastAsia"/>
          <w:bCs w:val="0"/>
          <w:sz w:val="24"/>
          <w:szCs w:val="24"/>
        </w:rPr>
        <w:t>萨</w:t>
      </w:r>
      <w:proofErr w:type="gramEnd"/>
      <w:r w:rsidRPr="00521C47">
        <w:rPr>
          <w:rFonts w:ascii="宋体" w:eastAsia="宋体" w:hAnsi="宋体" w:hint="eastAsia"/>
          <w:bCs w:val="0"/>
          <w:sz w:val="24"/>
          <w:szCs w:val="24"/>
        </w:rPr>
        <w:t>项目的运营进入稳定期，日均</w:t>
      </w:r>
      <w:proofErr w:type="gramStart"/>
      <w:r w:rsidRPr="00521C47">
        <w:rPr>
          <w:rFonts w:ascii="宋体" w:eastAsia="宋体" w:hAnsi="宋体" w:hint="eastAsia"/>
          <w:bCs w:val="0"/>
          <w:sz w:val="24"/>
          <w:szCs w:val="24"/>
        </w:rPr>
        <w:t>通车辆</w:t>
      </w:r>
      <w:proofErr w:type="gramEnd"/>
      <w:r w:rsidRPr="00521C47">
        <w:rPr>
          <w:rFonts w:ascii="宋体" w:eastAsia="宋体" w:hAnsi="宋体" w:hint="eastAsia"/>
          <w:bCs w:val="0"/>
          <w:sz w:val="24"/>
          <w:szCs w:val="24"/>
        </w:rPr>
        <w:t>的增加带来了稳定的收入增长。未来，随着其他口岸开发建设的完成，非洲市场的持续盈利能力指日可待。</w:t>
      </w:r>
    </w:p>
    <w:p w14:paraId="3763D2BA" w14:textId="69BD810B" w:rsidR="00774947" w:rsidRDefault="00D15164" w:rsidP="00521C47">
      <w:pPr>
        <w:tabs>
          <w:tab w:val="left" w:pos="4845"/>
        </w:tabs>
        <w:snapToGrid w:val="0"/>
        <w:spacing w:line="360" w:lineRule="auto"/>
        <w:ind w:firstLineChars="200" w:firstLine="480"/>
        <w:rPr>
          <w:rFonts w:ascii="宋体" w:eastAsia="宋体" w:hAnsi="宋体"/>
          <w:bCs w:val="0"/>
          <w:sz w:val="24"/>
          <w:szCs w:val="24"/>
        </w:rPr>
      </w:pPr>
      <w:r>
        <w:rPr>
          <w:rFonts w:ascii="宋体" w:eastAsia="宋体" w:hAnsi="宋体" w:hint="eastAsia"/>
          <w:bCs w:val="0"/>
          <w:sz w:val="24"/>
          <w:szCs w:val="24"/>
        </w:rPr>
        <w:t>中亚、</w:t>
      </w:r>
      <w:r>
        <w:rPr>
          <w:rFonts w:ascii="宋体" w:eastAsia="宋体" w:hAnsi="宋体"/>
          <w:bCs w:val="0"/>
          <w:sz w:val="24"/>
          <w:szCs w:val="24"/>
        </w:rPr>
        <w:t>南美及</w:t>
      </w:r>
      <w:r w:rsidR="00521C47" w:rsidRPr="00521C47">
        <w:rPr>
          <w:rFonts w:ascii="宋体" w:eastAsia="宋体" w:hAnsi="宋体" w:hint="eastAsia"/>
          <w:bCs w:val="0"/>
          <w:sz w:val="24"/>
          <w:szCs w:val="24"/>
        </w:rPr>
        <w:t>其他市场，公司</w:t>
      </w:r>
      <w:r w:rsidR="0036046E">
        <w:rPr>
          <w:rFonts w:ascii="宋体" w:eastAsia="宋体" w:hAnsi="宋体" w:hint="eastAsia"/>
          <w:bCs w:val="0"/>
          <w:sz w:val="24"/>
          <w:szCs w:val="24"/>
        </w:rPr>
        <w:t>充分</w:t>
      </w:r>
      <w:r w:rsidR="00521C47" w:rsidRPr="00521C47">
        <w:rPr>
          <w:rFonts w:ascii="宋体" w:eastAsia="宋体" w:hAnsi="宋体" w:hint="eastAsia"/>
          <w:bCs w:val="0"/>
          <w:sz w:val="24"/>
          <w:szCs w:val="24"/>
        </w:rPr>
        <w:t>利用自身品牌效应与优秀的物流能力，</w:t>
      </w:r>
      <w:r w:rsidR="001339C6">
        <w:rPr>
          <w:rFonts w:ascii="宋体" w:eastAsia="宋体" w:hAnsi="宋体" w:hint="eastAsia"/>
          <w:bCs w:val="0"/>
          <w:sz w:val="24"/>
          <w:szCs w:val="24"/>
        </w:rPr>
        <w:t>持续</w:t>
      </w:r>
      <w:r w:rsidR="0036046E">
        <w:rPr>
          <w:rFonts w:ascii="宋体" w:eastAsia="宋体" w:hAnsi="宋体" w:hint="eastAsia"/>
          <w:bCs w:val="0"/>
          <w:sz w:val="24"/>
          <w:szCs w:val="24"/>
        </w:rPr>
        <w:t>创新物流模式</w:t>
      </w:r>
      <w:r w:rsidR="001339C6">
        <w:rPr>
          <w:rFonts w:ascii="宋体" w:eastAsia="宋体" w:hAnsi="宋体" w:hint="eastAsia"/>
          <w:bCs w:val="0"/>
          <w:sz w:val="24"/>
          <w:szCs w:val="24"/>
        </w:rPr>
        <w:t>，</w:t>
      </w:r>
      <w:r w:rsidR="001339C6">
        <w:rPr>
          <w:rFonts w:ascii="宋体" w:eastAsia="宋体" w:hAnsi="宋体"/>
          <w:bCs w:val="0"/>
          <w:sz w:val="24"/>
          <w:szCs w:val="24"/>
        </w:rPr>
        <w:t>提供更多物流产品，扩大市场份额</w:t>
      </w:r>
      <w:r w:rsidR="0036046E">
        <w:rPr>
          <w:rFonts w:ascii="宋体" w:eastAsia="宋体" w:hAnsi="宋体" w:hint="eastAsia"/>
          <w:bCs w:val="0"/>
          <w:sz w:val="24"/>
          <w:szCs w:val="24"/>
        </w:rPr>
        <w:t>。</w:t>
      </w:r>
    </w:p>
    <w:p w14:paraId="4892FD4E" w14:textId="11B4A82D" w:rsidR="00FB2691" w:rsidRDefault="00FB2691" w:rsidP="00521C47">
      <w:pPr>
        <w:tabs>
          <w:tab w:val="left" w:pos="4845"/>
        </w:tabs>
        <w:snapToGrid w:val="0"/>
        <w:spacing w:line="360" w:lineRule="auto"/>
        <w:ind w:firstLineChars="200" w:firstLine="480"/>
        <w:rPr>
          <w:rFonts w:ascii="宋体" w:eastAsia="宋体" w:hAnsi="宋体"/>
          <w:bCs w:val="0"/>
          <w:sz w:val="24"/>
          <w:szCs w:val="24"/>
        </w:rPr>
      </w:pPr>
      <w:r>
        <w:rPr>
          <w:rFonts w:ascii="宋体" w:eastAsia="宋体" w:hAnsi="宋体" w:hint="eastAsia"/>
          <w:bCs w:val="0"/>
          <w:sz w:val="24"/>
          <w:szCs w:val="24"/>
        </w:rPr>
        <w:t>2024年</w:t>
      </w:r>
      <w:r>
        <w:rPr>
          <w:rFonts w:ascii="宋体" w:eastAsia="宋体" w:hAnsi="宋体"/>
          <w:bCs w:val="0"/>
          <w:sz w:val="24"/>
          <w:szCs w:val="24"/>
        </w:rPr>
        <w:t>，公司将</w:t>
      </w:r>
      <w:r w:rsidRPr="00FB2691">
        <w:rPr>
          <w:rFonts w:ascii="宋体" w:eastAsia="宋体" w:hAnsi="宋体" w:hint="eastAsia"/>
          <w:bCs w:val="0"/>
          <w:sz w:val="24"/>
          <w:szCs w:val="24"/>
        </w:rPr>
        <w:t>继续在国际、国内市场夯实行业品牌</w:t>
      </w:r>
      <w:r w:rsidR="002A4FC6">
        <w:rPr>
          <w:rFonts w:ascii="宋体" w:eastAsia="宋体" w:hAnsi="宋体" w:hint="eastAsia"/>
          <w:bCs w:val="0"/>
          <w:sz w:val="24"/>
          <w:szCs w:val="24"/>
        </w:rPr>
        <w:t>、</w:t>
      </w:r>
      <w:r w:rsidRPr="00FB2691">
        <w:rPr>
          <w:rFonts w:ascii="宋体" w:eastAsia="宋体" w:hAnsi="宋体" w:hint="eastAsia"/>
          <w:bCs w:val="0"/>
          <w:sz w:val="24"/>
          <w:szCs w:val="24"/>
        </w:rPr>
        <w:t>复制业务模式</w:t>
      </w:r>
      <w:r w:rsidR="002A4FC6">
        <w:rPr>
          <w:rFonts w:ascii="宋体" w:eastAsia="宋体" w:hAnsi="宋体" w:hint="eastAsia"/>
          <w:bCs w:val="0"/>
          <w:sz w:val="24"/>
          <w:szCs w:val="24"/>
        </w:rPr>
        <w:t>、</w:t>
      </w:r>
      <w:r w:rsidRPr="00FB2691">
        <w:rPr>
          <w:rFonts w:ascii="宋体" w:eastAsia="宋体" w:hAnsi="宋体" w:hint="eastAsia"/>
          <w:bCs w:val="0"/>
          <w:sz w:val="24"/>
          <w:szCs w:val="24"/>
        </w:rPr>
        <w:t>扩大业务规模</w:t>
      </w:r>
      <w:r w:rsidR="002A4FC6">
        <w:rPr>
          <w:rFonts w:ascii="宋体" w:eastAsia="宋体" w:hAnsi="宋体" w:hint="eastAsia"/>
          <w:bCs w:val="0"/>
          <w:sz w:val="24"/>
          <w:szCs w:val="24"/>
        </w:rPr>
        <w:t>，</w:t>
      </w:r>
      <w:r w:rsidR="002A4FC6">
        <w:rPr>
          <w:rFonts w:ascii="宋体" w:eastAsia="宋体" w:hAnsi="宋体"/>
          <w:bCs w:val="0"/>
          <w:sz w:val="24"/>
          <w:szCs w:val="24"/>
        </w:rPr>
        <w:t>深化中</w:t>
      </w:r>
      <w:proofErr w:type="gramStart"/>
      <w:r w:rsidR="002A4FC6">
        <w:rPr>
          <w:rFonts w:ascii="宋体" w:eastAsia="宋体" w:hAnsi="宋体"/>
          <w:bCs w:val="0"/>
          <w:sz w:val="24"/>
          <w:szCs w:val="24"/>
        </w:rPr>
        <w:t>蒙市场</w:t>
      </w:r>
      <w:proofErr w:type="gramEnd"/>
      <w:r w:rsidR="002A4FC6" w:rsidRPr="00521C47">
        <w:rPr>
          <w:rFonts w:ascii="宋体" w:eastAsia="宋体" w:hAnsi="宋体" w:hint="eastAsia"/>
          <w:bCs w:val="0"/>
          <w:sz w:val="24"/>
          <w:szCs w:val="24"/>
        </w:rPr>
        <w:t>物流+贸易+资源</w:t>
      </w:r>
      <w:r w:rsidR="002A4FC6">
        <w:rPr>
          <w:rFonts w:ascii="宋体" w:eastAsia="宋体" w:hAnsi="宋体" w:hint="eastAsia"/>
          <w:bCs w:val="0"/>
          <w:sz w:val="24"/>
          <w:szCs w:val="24"/>
        </w:rPr>
        <w:t>合作的</w:t>
      </w:r>
      <w:r w:rsidR="002A4FC6">
        <w:rPr>
          <w:rFonts w:ascii="宋体" w:eastAsia="宋体" w:hAnsi="宋体"/>
          <w:bCs w:val="0"/>
          <w:sz w:val="24"/>
          <w:szCs w:val="24"/>
        </w:rPr>
        <w:t>三维模式</w:t>
      </w:r>
      <w:r w:rsidR="002A4FC6">
        <w:rPr>
          <w:rFonts w:ascii="宋体" w:eastAsia="宋体" w:hAnsi="宋体" w:hint="eastAsia"/>
          <w:bCs w:val="0"/>
          <w:sz w:val="24"/>
          <w:szCs w:val="24"/>
        </w:rPr>
        <w:t>，推动</w:t>
      </w:r>
      <w:r w:rsidR="002A4FC6" w:rsidRPr="002A4FC6">
        <w:rPr>
          <w:rFonts w:ascii="宋体" w:eastAsia="宋体" w:hAnsi="宋体" w:hint="eastAsia"/>
          <w:bCs w:val="0"/>
          <w:sz w:val="24"/>
          <w:szCs w:val="24"/>
        </w:rPr>
        <w:t>以刚果（金）与赞比亚铜钴矿带为核心的中南部非洲物流基础设施和服务网络的建设</w:t>
      </w:r>
      <w:r w:rsidR="002A4FC6">
        <w:rPr>
          <w:rFonts w:ascii="宋体" w:eastAsia="宋体" w:hAnsi="宋体" w:hint="eastAsia"/>
          <w:bCs w:val="0"/>
          <w:sz w:val="24"/>
          <w:szCs w:val="24"/>
        </w:rPr>
        <w:t>，</w:t>
      </w:r>
      <w:r w:rsidR="002A4FC6" w:rsidRPr="002A4FC6">
        <w:rPr>
          <w:rFonts w:ascii="宋体" w:eastAsia="宋体" w:hAnsi="宋体" w:hint="eastAsia"/>
          <w:bCs w:val="0"/>
          <w:sz w:val="24"/>
          <w:szCs w:val="24"/>
        </w:rPr>
        <w:t>开拓以霍尔果斯、阿拉山口、喀什为中心的中亚跨境多式联运业务</w:t>
      </w:r>
      <w:r w:rsidR="002A4FC6">
        <w:rPr>
          <w:rFonts w:ascii="宋体" w:eastAsia="宋体" w:hAnsi="宋体" w:hint="eastAsia"/>
          <w:bCs w:val="0"/>
          <w:sz w:val="24"/>
          <w:szCs w:val="24"/>
        </w:rPr>
        <w:t>，</w:t>
      </w:r>
      <w:r w:rsidR="002A4FC6" w:rsidRPr="002A4FC6">
        <w:rPr>
          <w:rFonts w:ascii="宋体" w:eastAsia="宋体" w:hAnsi="宋体" w:hint="eastAsia"/>
          <w:bCs w:val="0"/>
          <w:sz w:val="24"/>
          <w:szCs w:val="24"/>
        </w:rPr>
        <w:t>推进公司国际化发展进程，夯实国际跨境综合物流的领先地位</w:t>
      </w:r>
      <w:r w:rsidR="002A4FC6">
        <w:rPr>
          <w:rFonts w:ascii="宋体" w:eastAsia="宋体" w:hAnsi="宋体" w:hint="eastAsia"/>
          <w:bCs w:val="0"/>
          <w:sz w:val="24"/>
          <w:szCs w:val="24"/>
        </w:rPr>
        <w:t>。</w:t>
      </w:r>
    </w:p>
    <w:p w14:paraId="0A6DC8B1" w14:textId="2A00971C" w:rsidR="006003FC" w:rsidRDefault="006003FC" w:rsidP="006003FC">
      <w:pPr>
        <w:tabs>
          <w:tab w:val="left" w:pos="4845"/>
        </w:tabs>
        <w:snapToGrid w:val="0"/>
        <w:spacing w:line="360" w:lineRule="auto"/>
        <w:ind w:firstLineChars="200" w:firstLine="482"/>
        <w:rPr>
          <w:rFonts w:ascii="宋体" w:eastAsia="宋体" w:hAnsi="宋体"/>
          <w:bCs w:val="0"/>
          <w:sz w:val="24"/>
          <w:szCs w:val="24"/>
        </w:rPr>
      </w:pPr>
      <w:r w:rsidRPr="00FD77DC">
        <w:rPr>
          <w:rFonts w:ascii="宋体" w:eastAsia="宋体" w:hAnsi="宋体" w:hint="eastAsia"/>
          <w:b/>
          <w:bCs w:val="0"/>
          <w:sz w:val="24"/>
          <w:szCs w:val="24"/>
        </w:rPr>
        <w:t>问题</w:t>
      </w:r>
      <w:r>
        <w:rPr>
          <w:rFonts w:ascii="宋体" w:eastAsia="宋体" w:hAnsi="宋体"/>
          <w:b/>
          <w:bCs w:val="0"/>
          <w:sz w:val="24"/>
          <w:szCs w:val="24"/>
        </w:rPr>
        <w:t>3</w:t>
      </w:r>
      <w:r w:rsidRPr="00FD77DC">
        <w:rPr>
          <w:rFonts w:ascii="宋体" w:eastAsia="宋体" w:hAnsi="宋体"/>
          <w:b/>
          <w:bCs w:val="0"/>
          <w:sz w:val="24"/>
          <w:szCs w:val="24"/>
        </w:rPr>
        <w:t>：</w:t>
      </w:r>
      <w:r w:rsidR="002F4446">
        <w:rPr>
          <w:rFonts w:ascii="宋体" w:eastAsia="宋体" w:hAnsi="宋体" w:hint="eastAsia"/>
          <w:b/>
          <w:bCs w:val="0"/>
          <w:sz w:val="24"/>
          <w:szCs w:val="24"/>
        </w:rPr>
        <w:t>公司收购非洲</w:t>
      </w:r>
      <w:r w:rsidR="002F4446">
        <w:rPr>
          <w:rFonts w:ascii="宋体" w:eastAsia="宋体" w:hAnsi="宋体"/>
          <w:b/>
          <w:bCs w:val="0"/>
          <w:sz w:val="24"/>
          <w:szCs w:val="24"/>
        </w:rPr>
        <w:t>车队</w:t>
      </w:r>
      <w:r w:rsidR="002F4446">
        <w:rPr>
          <w:rFonts w:ascii="宋体" w:eastAsia="宋体" w:hAnsi="宋体" w:hint="eastAsia"/>
          <w:b/>
          <w:bCs w:val="0"/>
          <w:sz w:val="24"/>
          <w:szCs w:val="24"/>
        </w:rPr>
        <w:t>BHL的</w:t>
      </w:r>
      <w:r w:rsidR="002F4446">
        <w:rPr>
          <w:rFonts w:ascii="宋体" w:eastAsia="宋体" w:hAnsi="宋体"/>
          <w:b/>
          <w:bCs w:val="0"/>
          <w:sz w:val="24"/>
          <w:szCs w:val="24"/>
        </w:rPr>
        <w:t>进展及未来发展规划？</w:t>
      </w:r>
    </w:p>
    <w:p w14:paraId="535B4761" w14:textId="4050044B" w:rsidR="00AC01E9" w:rsidRDefault="006003FC" w:rsidP="001E00BF">
      <w:pPr>
        <w:tabs>
          <w:tab w:val="left" w:pos="4845"/>
        </w:tabs>
        <w:snapToGrid w:val="0"/>
        <w:spacing w:line="360" w:lineRule="auto"/>
        <w:ind w:firstLineChars="200" w:firstLine="480"/>
        <w:rPr>
          <w:rFonts w:ascii="宋体" w:eastAsia="宋体" w:hAnsi="宋体"/>
          <w:bCs w:val="0"/>
          <w:sz w:val="24"/>
          <w:szCs w:val="24"/>
        </w:rPr>
      </w:pPr>
      <w:r>
        <w:rPr>
          <w:rFonts w:ascii="宋体" w:eastAsia="宋体" w:hAnsi="宋体"/>
          <w:bCs w:val="0"/>
          <w:sz w:val="24"/>
          <w:szCs w:val="24"/>
        </w:rPr>
        <w:t>回复</w:t>
      </w:r>
      <w:r w:rsidRPr="007D33EA">
        <w:rPr>
          <w:rFonts w:ascii="宋体" w:eastAsia="宋体" w:hAnsi="宋体"/>
          <w:bCs w:val="0"/>
          <w:sz w:val="24"/>
          <w:szCs w:val="24"/>
        </w:rPr>
        <w:t>：</w:t>
      </w:r>
      <w:r w:rsidR="00AC01E9">
        <w:rPr>
          <w:rFonts w:ascii="宋体" w:eastAsia="宋体" w:hAnsi="宋体" w:hint="eastAsia"/>
          <w:bCs w:val="0"/>
          <w:sz w:val="24"/>
          <w:szCs w:val="24"/>
        </w:rPr>
        <w:t>公司2023年</w:t>
      </w:r>
      <w:r w:rsidR="00AC01E9">
        <w:rPr>
          <w:rFonts w:ascii="宋体" w:eastAsia="宋体" w:hAnsi="宋体"/>
          <w:bCs w:val="0"/>
          <w:sz w:val="24"/>
          <w:szCs w:val="24"/>
        </w:rPr>
        <w:t>收购</w:t>
      </w:r>
      <w:r w:rsidR="00AC01E9">
        <w:rPr>
          <w:rFonts w:ascii="宋体" w:eastAsia="宋体" w:hAnsi="宋体" w:hint="eastAsia"/>
          <w:bCs w:val="0"/>
          <w:sz w:val="24"/>
          <w:szCs w:val="24"/>
        </w:rPr>
        <w:t>赞比亚</w:t>
      </w:r>
      <w:r w:rsidR="00AC01E9">
        <w:rPr>
          <w:rFonts w:ascii="宋体" w:eastAsia="宋体" w:hAnsi="宋体"/>
          <w:bCs w:val="0"/>
          <w:sz w:val="24"/>
          <w:szCs w:val="24"/>
        </w:rPr>
        <w:t>最大的</w:t>
      </w:r>
      <w:r w:rsidR="00AC01E9">
        <w:rPr>
          <w:rFonts w:ascii="宋体" w:eastAsia="宋体" w:hAnsi="宋体" w:hint="eastAsia"/>
          <w:bCs w:val="0"/>
          <w:sz w:val="24"/>
          <w:szCs w:val="24"/>
        </w:rPr>
        <w:t>卡车运输企业BHL，开启了直接参与管理运营非洲道路运输业务的</w:t>
      </w:r>
      <w:r w:rsidR="00AC01E9">
        <w:rPr>
          <w:rFonts w:ascii="宋体" w:eastAsia="宋体" w:hAnsi="宋体"/>
          <w:bCs w:val="0"/>
          <w:sz w:val="24"/>
          <w:szCs w:val="24"/>
        </w:rPr>
        <w:t>篇章</w:t>
      </w:r>
      <w:r w:rsidR="009D38BF">
        <w:rPr>
          <w:rFonts w:ascii="宋体" w:eastAsia="宋体" w:hAnsi="宋体" w:hint="eastAsia"/>
          <w:bCs w:val="0"/>
          <w:sz w:val="24"/>
          <w:szCs w:val="24"/>
        </w:rPr>
        <w:t>。</w:t>
      </w:r>
      <w:r w:rsidR="00AC01E9" w:rsidRPr="00B96B11">
        <w:rPr>
          <w:rFonts w:ascii="宋体" w:eastAsia="宋体" w:hAnsi="宋体"/>
          <w:bCs w:val="0"/>
          <w:sz w:val="24"/>
          <w:szCs w:val="24"/>
        </w:rPr>
        <w:t>目前</w:t>
      </w:r>
      <w:r w:rsidR="00AC01E9" w:rsidRPr="00B96B11">
        <w:rPr>
          <w:rFonts w:ascii="宋体" w:eastAsia="宋体" w:hAnsi="宋体" w:hint="eastAsia"/>
          <w:bCs w:val="0"/>
          <w:sz w:val="24"/>
          <w:szCs w:val="24"/>
        </w:rPr>
        <w:t>该</w:t>
      </w:r>
      <w:r w:rsidR="00AC01E9" w:rsidRPr="00B96B11">
        <w:rPr>
          <w:rFonts w:ascii="宋体" w:eastAsia="宋体" w:hAnsi="宋体"/>
          <w:bCs w:val="0"/>
          <w:sz w:val="24"/>
          <w:szCs w:val="24"/>
        </w:rPr>
        <w:t>投资项目</w:t>
      </w:r>
      <w:r w:rsidR="00AC01E9" w:rsidRPr="00B96B11">
        <w:rPr>
          <w:rFonts w:ascii="宋体" w:eastAsia="宋体" w:hAnsi="宋体" w:hint="eastAsia"/>
          <w:bCs w:val="0"/>
          <w:sz w:val="24"/>
          <w:szCs w:val="24"/>
        </w:rPr>
        <w:t>已完成</w:t>
      </w:r>
      <w:r w:rsidR="00AC01E9" w:rsidRPr="00B96B11">
        <w:rPr>
          <w:rFonts w:ascii="宋体" w:eastAsia="宋体" w:hAnsi="宋体"/>
          <w:bCs w:val="0"/>
          <w:sz w:val="24"/>
          <w:szCs w:val="24"/>
        </w:rPr>
        <w:t>所有境内备案手续</w:t>
      </w:r>
      <w:r w:rsidR="00AC01E9">
        <w:rPr>
          <w:rFonts w:ascii="宋体" w:eastAsia="宋体" w:hAnsi="宋体" w:hint="eastAsia"/>
          <w:bCs w:val="0"/>
          <w:sz w:val="24"/>
          <w:szCs w:val="24"/>
        </w:rPr>
        <w:t>。</w:t>
      </w:r>
    </w:p>
    <w:p w14:paraId="10D5B917" w14:textId="77D00691" w:rsidR="00C0159A" w:rsidRPr="00C0159A" w:rsidRDefault="00C0159A" w:rsidP="001E00BF">
      <w:pPr>
        <w:tabs>
          <w:tab w:val="left" w:pos="4845"/>
        </w:tabs>
        <w:snapToGrid w:val="0"/>
        <w:spacing w:line="360" w:lineRule="auto"/>
        <w:ind w:firstLineChars="200" w:firstLine="480"/>
        <w:rPr>
          <w:rFonts w:ascii="宋体" w:eastAsia="宋体" w:hAnsi="宋体"/>
          <w:bCs w:val="0"/>
          <w:sz w:val="24"/>
          <w:szCs w:val="24"/>
        </w:rPr>
      </w:pPr>
      <w:r>
        <w:rPr>
          <w:rFonts w:ascii="宋体" w:eastAsia="宋体" w:hAnsi="宋体" w:hint="eastAsia"/>
          <w:bCs w:val="0"/>
          <w:sz w:val="24"/>
          <w:szCs w:val="24"/>
        </w:rPr>
        <w:t>公司先后</w:t>
      </w:r>
      <w:r>
        <w:rPr>
          <w:rFonts w:ascii="宋体" w:eastAsia="宋体" w:hAnsi="宋体"/>
          <w:bCs w:val="0"/>
          <w:sz w:val="24"/>
          <w:szCs w:val="24"/>
        </w:rPr>
        <w:t>投资</w:t>
      </w:r>
      <w:r>
        <w:rPr>
          <w:rFonts w:ascii="宋体" w:eastAsia="宋体" w:hAnsi="宋体" w:hint="eastAsia"/>
          <w:bCs w:val="0"/>
          <w:sz w:val="24"/>
          <w:szCs w:val="24"/>
        </w:rPr>
        <w:t>刚果</w:t>
      </w:r>
      <w:r>
        <w:rPr>
          <w:rFonts w:ascii="宋体" w:eastAsia="宋体" w:hAnsi="宋体"/>
          <w:bCs w:val="0"/>
          <w:sz w:val="24"/>
          <w:szCs w:val="24"/>
        </w:rPr>
        <w:t>（</w:t>
      </w:r>
      <w:r>
        <w:rPr>
          <w:rFonts w:ascii="宋体" w:eastAsia="宋体" w:hAnsi="宋体" w:hint="eastAsia"/>
          <w:bCs w:val="0"/>
          <w:sz w:val="24"/>
          <w:szCs w:val="24"/>
        </w:rPr>
        <w:t>金</w:t>
      </w:r>
      <w:r>
        <w:rPr>
          <w:rFonts w:ascii="宋体" w:eastAsia="宋体" w:hAnsi="宋体"/>
          <w:bCs w:val="0"/>
          <w:sz w:val="24"/>
          <w:szCs w:val="24"/>
        </w:rPr>
        <w:t>）</w:t>
      </w:r>
      <w:r>
        <w:rPr>
          <w:rFonts w:ascii="宋体" w:eastAsia="宋体" w:hAnsi="宋体" w:hint="eastAsia"/>
          <w:bCs w:val="0"/>
          <w:sz w:val="24"/>
          <w:szCs w:val="24"/>
        </w:rPr>
        <w:t>卡</w:t>
      </w:r>
      <w:proofErr w:type="gramStart"/>
      <w:r>
        <w:rPr>
          <w:rFonts w:ascii="宋体" w:eastAsia="宋体" w:hAnsi="宋体" w:hint="eastAsia"/>
          <w:bCs w:val="0"/>
          <w:sz w:val="24"/>
          <w:szCs w:val="24"/>
        </w:rPr>
        <w:t>萨</w:t>
      </w:r>
      <w:proofErr w:type="gramEnd"/>
      <w:r>
        <w:rPr>
          <w:rFonts w:ascii="宋体" w:eastAsia="宋体" w:hAnsi="宋体" w:hint="eastAsia"/>
          <w:bCs w:val="0"/>
          <w:sz w:val="24"/>
          <w:szCs w:val="24"/>
        </w:rPr>
        <w:t>项目</w:t>
      </w:r>
      <w:r>
        <w:rPr>
          <w:rFonts w:ascii="宋体" w:eastAsia="宋体" w:hAnsi="宋体"/>
          <w:bCs w:val="0"/>
          <w:sz w:val="24"/>
          <w:szCs w:val="24"/>
        </w:rPr>
        <w:t>、</w:t>
      </w:r>
      <w:r w:rsidR="00D15164">
        <w:rPr>
          <w:rFonts w:ascii="宋体" w:eastAsia="宋体" w:hAnsi="宋体" w:hint="eastAsia"/>
          <w:bCs w:val="0"/>
          <w:sz w:val="24"/>
          <w:szCs w:val="24"/>
        </w:rPr>
        <w:t>刚果</w:t>
      </w:r>
      <w:r w:rsidR="00D15164">
        <w:rPr>
          <w:rFonts w:ascii="宋体" w:eastAsia="宋体" w:hAnsi="宋体"/>
          <w:bCs w:val="0"/>
          <w:sz w:val="24"/>
          <w:szCs w:val="24"/>
        </w:rPr>
        <w:t>（</w:t>
      </w:r>
      <w:r w:rsidR="00D15164">
        <w:rPr>
          <w:rFonts w:ascii="宋体" w:eastAsia="宋体" w:hAnsi="宋体" w:hint="eastAsia"/>
          <w:bCs w:val="0"/>
          <w:sz w:val="24"/>
          <w:szCs w:val="24"/>
        </w:rPr>
        <w:t>金</w:t>
      </w:r>
      <w:r w:rsidR="00D15164">
        <w:rPr>
          <w:rFonts w:ascii="宋体" w:eastAsia="宋体" w:hAnsi="宋体"/>
          <w:bCs w:val="0"/>
          <w:sz w:val="24"/>
          <w:szCs w:val="24"/>
        </w:rPr>
        <w:t>）</w:t>
      </w:r>
      <w:proofErr w:type="gramStart"/>
      <w:r>
        <w:rPr>
          <w:rFonts w:ascii="宋体" w:eastAsia="宋体" w:hAnsi="宋体"/>
          <w:bCs w:val="0"/>
          <w:sz w:val="24"/>
          <w:szCs w:val="24"/>
        </w:rPr>
        <w:t>迪洛洛</w:t>
      </w:r>
      <w:proofErr w:type="gramEnd"/>
      <w:r>
        <w:rPr>
          <w:rFonts w:ascii="宋体" w:eastAsia="宋体" w:hAnsi="宋体"/>
          <w:bCs w:val="0"/>
          <w:sz w:val="24"/>
          <w:szCs w:val="24"/>
        </w:rPr>
        <w:t>项目、赞比亚</w:t>
      </w:r>
      <w:r w:rsidR="009D38BF">
        <w:rPr>
          <w:rFonts w:ascii="宋体" w:eastAsia="宋体" w:hAnsi="宋体" w:hint="eastAsia"/>
          <w:bCs w:val="0"/>
          <w:sz w:val="24"/>
          <w:szCs w:val="24"/>
        </w:rPr>
        <w:t>萨卡尼亚项目</w:t>
      </w:r>
      <w:r w:rsidR="009D38BF">
        <w:rPr>
          <w:rFonts w:ascii="宋体" w:eastAsia="宋体" w:hAnsi="宋体"/>
          <w:bCs w:val="0"/>
          <w:sz w:val="24"/>
          <w:szCs w:val="24"/>
        </w:rPr>
        <w:t>，</w:t>
      </w:r>
      <w:r w:rsidR="009D38BF" w:rsidRPr="009D38BF">
        <w:rPr>
          <w:rFonts w:ascii="宋体" w:eastAsia="宋体" w:hAnsi="宋体" w:hint="eastAsia"/>
          <w:bCs w:val="0"/>
          <w:sz w:val="24"/>
          <w:szCs w:val="24"/>
        </w:rPr>
        <w:t>积极推进以陆路口岸为核心的物流基础设施建设</w:t>
      </w:r>
      <w:r w:rsidR="009D38BF">
        <w:rPr>
          <w:rFonts w:ascii="宋体" w:eastAsia="宋体" w:hAnsi="宋体" w:hint="eastAsia"/>
          <w:bCs w:val="0"/>
          <w:sz w:val="24"/>
          <w:szCs w:val="24"/>
        </w:rPr>
        <w:t>，</w:t>
      </w:r>
      <w:r>
        <w:rPr>
          <w:rFonts w:ascii="宋体" w:eastAsia="宋体" w:hAnsi="宋体"/>
          <w:bCs w:val="0"/>
          <w:sz w:val="24"/>
          <w:szCs w:val="24"/>
        </w:rPr>
        <w:t>在拥有</w:t>
      </w:r>
      <w:r>
        <w:rPr>
          <w:rFonts w:ascii="宋体" w:eastAsia="宋体" w:hAnsi="宋体" w:hint="eastAsia"/>
          <w:bCs w:val="0"/>
          <w:sz w:val="24"/>
          <w:szCs w:val="24"/>
        </w:rPr>
        <w:t>关键物流</w:t>
      </w:r>
      <w:r w:rsidR="00675D5B">
        <w:rPr>
          <w:rFonts w:ascii="宋体" w:eastAsia="宋体" w:hAnsi="宋体"/>
          <w:bCs w:val="0"/>
          <w:sz w:val="24"/>
          <w:szCs w:val="24"/>
        </w:rPr>
        <w:t>节点</w:t>
      </w:r>
      <w:r w:rsidR="00675D5B">
        <w:rPr>
          <w:rFonts w:ascii="宋体" w:eastAsia="宋体" w:hAnsi="宋体" w:hint="eastAsia"/>
          <w:bCs w:val="0"/>
          <w:sz w:val="24"/>
          <w:szCs w:val="24"/>
        </w:rPr>
        <w:t>的</w:t>
      </w:r>
      <w:r w:rsidR="00675D5B">
        <w:rPr>
          <w:rFonts w:ascii="宋体" w:eastAsia="宋体" w:hAnsi="宋体"/>
          <w:bCs w:val="0"/>
          <w:sz w:val="24"/>
          <w:szCs w:val="24"/>
        </w:rPr>
        <w:t>基础上</w:t>
      </w:r>
      <w:r>
        <w:rPr>
          <w:rFonts w:ascii="宋体" w:eastAsia="宋体" w:hAnsi="宋体"/>
          <w:bCs w:val="0"/>
          <w:sz w:val="24"/>
          <w:szCs w:val="24"/>
        </w:rPr>
        <w:t>，</w:t>
      </w:r>
      <w:r w:rsidR="009D38BF">
        <w:rPr>
          <w:rFonts w:ascii="宋体" w:eastAsia="宋体" w:hAnsi="宋体"/>
          <w:bCs w:val="0"/>
          <w:sz w:val="24"/>
          <w:szCs w:val="24"/>
        </w:rPr>
        <w:t>进一步</w:t>
      </w:r>
      <w:r w:rsidR="009D38BF" w:rsidRPr="00AC01E9">
        <w:rPr>
          <w:rFonts w:ascii="宋体" w:eastAsia="宋体" w:hAnsi="宋体" w:hint="eastAsia"/>
          <w:bCs w:val="0"/>
          <w:sz w:val="24"/>
          <w:szCs w:val="24"/>
        </w:rPr>
        <w:t>推动港口、道路、陆路口岸之间的有效衔接，充分发挥公司物流基础设施的网络效应</w:t>
      </w:r>
      <w:r w:rsidR="009D38BF">
        <w:rPr>
          <w:rFonts w:ascii="宋体" w:eastAsia="宋体" w:hAnsi="宋体"/>
          <w:bCs w:val="0"/>
          <w:sz w:val="24"/>
          <w:szCs w:val="24"/>
        </w:rPr>
        <w:t>。</w:t>
      </w:r>
      <w:r>
        <w:rPr>
          <w:rFonts w:ascii="宋体" w:eastAsia="宋体" w:hAnsi="宋体" w:hint="eastAsia"/>
          <w:bCs w:val="0"/>
          <w:sz w:val="24"/>
          <w:szCs w:val="24"/>
        </w:rPr>
        <w:t>公司</w:t>
      </w:r>
      <w:r w:rsidR="00675D5B">
        <w:rPr>
          <w:rFonts w:ascii="宋体" w:eastAsia="宋体" w:hAnsi="宋体" w:hint="eastAsia"/>
          <w:bCs w:val="0"/>
          <w:sz w:val="24"/>
          <w:szCs w:val="24"/>
        </w:rPr>
        <w:t>通过</w:t>
      </w:r>
      <w:r>
        <w:rPr>
          <w:rFonts w:ascii="宋体" w:eastAsia="宋体" w:hAnsi="宋体" w:hint="eastAsia"/>
          <w:bCs w:val="0"/>
          <w:sz w:val="24"/>
          <w:szCs w:val="24"/>
        </w:rPr>
        <w:t>与BHL</w:t>
      </w:r>
      <w:r>
        <w:rPr>
          <w:rFonts w:ascii="宋体" w:eastAsia="宋体" w:hAnsi="宋体"/>
          <w:bCs w:val="0"/>
          <w:sz w:val="24"/>
          <w:szCs w:val="24"/>
        </w:rPr>
        <w:t>的</w:t>
      </w:r>
      <w:r>
        <w:rPr>
          <w:rFonts w:ascii="宋体" w:eastAsia="宋体" w:hAnsi="宋体" w:hint="eastAsia"/>
          <w:bCs w:val="0"/>
          <w:sz w:val="24"/>
          <w:szCs w:val="24"/>
        </w:rPr>
        <w:t>股权</w:t>
      </w:r>
      <w:r>
        <w:rPr>
          <w:rFonts w:ascii="宋体" w:eastAsia="宋体" w:hAnsi="宋体"/>
          <w:bCs w:val="0"/>
          <w:sz w:val="24"/>
          <w:szCs w:val="24"/>
        </w:rPr>
        <w:t>合作</w:t>
      </w:r>
      <w:r>
        <w:rPr>
          <w:rFonts w:ascii="宋体" w:eastAsia="宋体" w:hAnsi="宋体" w:hint="eastAsia"/>
          <w:bCs w:val="0"/>
          <w:sz w:val="24"/>
          <w:szCs w:val="24"/>
        </w:rPr>
        <w:t>，</w:t>
      </w:r>
      <w:r w:rsidR="00F946FE">
        <w:rPr>
          <w:rFonts w:ascii="宋体" w:eastAsia="宋体" w:hAnsi="宋体" w:hint="eastAsia"/>
          <w:bCs w:val="0"/>
          <w:sz w:val="24"/>
          <w:szCs w:val="24"/>
        </w:rPr>
        <w:t>在</w:t>
      </w:r>
      <w:r w:rsidR="00F946FE">
        <w:rPr>
          <w:rFonts w:ascii="宋体" w:eastAsia="宋体" w:hAnsi="宋体"/>
          <w:bCs w:val="0"/>
          <w:sz w:val="24"/>
          <w:szCs w:val="24"/>
        </w:rPr>
        <w:t>业务融合方面产生了</w:t>
      </w:r>
      <w:r w:rsidR="00F946FE">
        <w:rPr>
          <w:rFonts w:ascii="宋体" w:eastAsia="宋体" w:hAnsi="宋体" w:hint="eastAsia"/>
          <w:bCs w:val="0"/>
          <w:sz w:val="24"/>
          <w:szCs w:val="24"/>
        </w:rPr>
        <w:t>极强的</w:t>
      </w:r>
      <w:r w:rsidR="00F946FE">
        <w:rPr>
          <w:rFonts w:ascii="宋体" w:eastAsia="宋体" w:hAnsi="宋体"/>
          <w:bCs w:val="0"/>
          <w:sz w:val="24"/>
          <w:szCs w:val="24"/>
        </w:rPr>
        <w:t>协同效应</w:t>
      </w:r>
      <w:r w:rsidR="00F946FE">
        <w:rPr>
          <w:rFonts w:ascii="宋体" w:eastAsia="宋体" w:hAnsi="宋体" w:hint="eastAsia"/>
          <w:bCs w:val="0"/>
          <w:sz w:val="24"/>
          <w:szCs w:val="24"/>
        </w:rPr>
        <w:t>，</w:t>
      </w:r>
      <w:r w:rsidR="009D38BF">
        <w:rPr>
          <w:rFonts w:ascii="宋体" w:eastAsia="宋体" w:hAnsi="宋体" w:hint="eastAsia"/>
          <w:bCs w:val="0"/>
          <w:sz w:val="24"/>
          <w:szCs w:val="24"/>
        </w:rPr>
        <w:t>不仅</w:t>
      </w:r>
      <w:r w:rsidR="000A4F7A">
        <w:rPr>
          <w:rFonts w:ascii="宋体" w:eastAsia="宋体" w:hAnsi="宋体" w:hint="eastAsia"/>
          <w:bCs w:val="0"/>
          <w:sz w:val="24"/>
          <w:szCs w:val="24"/>
        </w:rPr>
        <w:t>实现</w:t>
      </w:r>
      <w:r w:rsidR="009D38BF">
        <w:rPr>
          <w:rFonts w:ascii="宋体" w:eastAsia="宋体" w:hAnsi="宋体"/>
          <w:bCs w:val="0"/>
          <w:sz w:val="24"/>
          <w:szCs w:val="24"/>
        </w:rPr>
        <w:t>客户资源</w:t>
      </w:r>
      <w:r w:rsidR="000A4F7A">
        <w:rPr>
          <w:rFonts w:ascii="宋体" w:eastAsia="宋体" w:hAnsi="宋体" w:hint="eastAsia"/>
          <w:bCs w:val="0"/>
          <w:sz w:val="24"/>
          <w:szCs w:val="24"/>
        </w:rPr>
        <w:t>的共享</w:t>
      </w:r>
      <w:r w:rsidR="009D38BF">
        <w:rPr>
          <w:rFonts w:ascii="宋体" w:eastAsia="宋体" w:hAnsi="宋体"/>
          <w:bCs w:val="0"/>
          <w:sz w:val="24"/>
          <w:szCs w:val="24"/>
        </w:rPr>
        <w:t>，</w:t>
      </w:r>
      <w:r w:rsidR="007C17C8">
        <w:rPr>
          <w:rFonts w:ascii="宋体" w:eastAsia="宋体" w:hAnsi="宋体" w:hint="eastAsia"/>
          <w:bCs w:val="0"/>
          <w:sz w:val="24"/>
          <w:szCs w:val="24"/>
        </w:rPr>
        <w:t>而且</w:t>
      </w:r>
      <w:r w:rsidR="009D38BF">
        <w:rPr>
          <w:rFonts w:ascii="宋体" w:eastAsia="宋体" w:hAnsi="宋体" w:hint="eastAsia"/>
          <w:bCs w:val="0"/>
          <w:sz w:val="24"/>
          <w:szCs w:val="24"/>
        </w:rPr>
        <w:t>能够服务</w:t>
      </w:r>
      <w:r w:rsidR="009D38BF">
        <w:rPr>
          <w:rFonts w:ascii="宋体" w:eastAsia="宋体" w:hAnsi="宋体"/>
          <w:bCs w:val="0"/>
          <w:sz w:val="24"/>
          <w:szCs w:val="24"/>
        </w:rPr>
        <w:t>于公司</w:t>
      </w:r>
      <w:r w:rsidR="009D38BF">
        <w:rPr>
          <w:rFonts w:ascii="宋体" w:eastAsia="宋体" w:hAnsi="宋体" w:hint="eastAsia"/>
          <w:bCs w:val="0"/>
          <w:sz w:val="24"/>
          <w:szCs w:val="24"/>
        </w:rPr>
        <w:t>大物流的整体布局，</w:t>
      </w:r>
      <w:r w:rsidR="007C17C8">
        <w:rPr>
          <w:rFonts w:ascii="宋体" w:eastAsia="宋体" w:hAnsi="宋体" w:hint="eastAsia"/>
          <w:bCs w:val="0"/>
          <w:sz w:val="24"/>
          <w:szCs w:val="24"/>
        </w:rPr>
        <w:t>通过</w:t>
      </w:r>
      <w:r w:rsidR="00675D5B">
        <w:rPr>
          <w:rFonts w:ascii="宋体" w:eastAsia="宋体" w:hAnsi="宋体" w:hint="eastAsia"/>
          <w:bCs w:val="0"/>
          <w:sz w:val="24"/>
          <w:szCs w:val="24"/>
        </w:rPr>
        <w:t>运输</w:t>
      </w:r>
      <w:r w:rsidR="007C17C8">
        <w:rPr>
          <w:rFonts w:ascii="宋体" w:eastAsia="宋体" w:hAnsi="宋体"/>
          <w:bCs w:val="0"/>
          <w:sz w:val="24"/>
          <w:szCs w:val="24"/>
        </w:rPr>
        <w:t>车队</w:t>
      </w:r>
      <w:r w:rsidR="00675D5B">
        <w:rPr>
          <w:rFonts w:ascii="宋体" w:eastAsia="宋体" w:hAnsi="宋体" w:hint="eastAsia"/>
          <w:bCs w:val="0"/>
          <w:sz w:val="24"/>
          <w:szCs w:val="24"/>
        </w:rPr>
        <w:t>的核心</w:t>
      </w:r>
      <w:r w:rsidR="007C17C8">
        <w:rPr>
          <w:rFonts w:ascii="宋体" w:eastAsia="宋体" w:hAnsi="宋体"/>
          <w:bCs w:val="0"/>
          <w:sz w:val="24"/>
          <w:szCs w:val="24"/>
        </w:rPr>
        <w:t>资源</w:t>
      </w:r>
      <w:r w:rsidR="007C17C8">
        <w:rPr>
          <w:rFonts w:ascii="宋体" w:eastAsia="宋体" w:hAnsi="宋体" w:hint="eastAsia"/>
          <w:bCs w:val="0"/>
          <w:sz w:val="24"/>
          <w:szCs w:val="24"/>
        </w:rPr>
        <w:t>优势</w:t>
      </w:r>
      <w:r w:rsidR="00675D5B">
        <w:rPr>
          <w:rFonts w:ascii="宋体" w:eastAsia="宋体" w:hAnsi="宋体" w:hint="eastAsia"/>
          <w:bCs w:val="0"/>
          <w:sz w:val="24"/>
          <w:szCs w:val="24"/>
        </w:rPr>
        <w:t>，</w:t>
      </w:r>
      <w:r w:rsidR="007C17C8">
        <w:rPr>
          <w:rFonts w:ascii="宋体" w:eastAsia="宋体" w:hAnsi="宋体"/>
          <w:bCs w:val="0"/>
          <w:sz w:val="24"/>
          <w:szCs w:val="24"/>
        </w:rPr>
        <w:t>形成强大的</w:t>
      </w:r>
      <w:r w:rsidR="007C17C8" w:rsidRPr="00B96B11">
        <w:rPr>
          <w:rFonts w:ascii="宋体" w:eastAsia="宋体" w:hAnsi="宋体" w:hint="eastAsia"/>
          <w:bCs w:val="0"/>
          <w:sz w:val="24"/>
          <w:szCs w:val="24"/>
        </w:rPr>
        <w:t>物流网络</w:t>
      </w:r>
      <w:r w:rsidR="007C17C8">
        <w:rPr>
          <w:rFonts w:ascii="宋体" w:eastAsia="宋体" w:hAnsi="宋体" w:hint="eastAsia"/>
          <w:bCs w:val="0"/>
          <w:sz w:val="24"/>
          <w:szCs w:val="24"/>
        </w:rPr>
        <w:t>，</w:t>
      </w:r>
      <w:r w:rsidR="007C17C8">
        <w:rPr>
          <w:rFonts w:ascii="宋体" w:eastAsia="宋体" w:hAnsi="宋体"/>
          <w:bCs w:val="0"/>
          <w:sz w:val="24"/>
          <w:szCs w:val="24"/>
        </w:rPr>
        <w:t>进一步</w:t>
      </w:r>
      <w:r w:rsidR="007C17C8">
        <w:rPr>
          <w:rFonts w:ascii="宋体" w:eastAsia="宋体" w:hAnsi="宋体" w:hint="eastAsia"/>
          <w:bCs w:val="0"/>
          <w:sz w:val="24"/>
          <w:szCs w:val="24"/>
        </w:rPr>
        <w:t>扩大</w:t>
      </w:r>
      <w:r w:rsidR="007C17C8">
        <w:rPr>
          <w:rFonts w:ascii="宋体" w:eastAsia="宋体" w:hAnsi="宋体"/>
          <w:bCs w:val="0"/>
          <w:sz w:val="24"/>
          <w:szCs w:val="24"/>
        </w:rPr>
        <w:t>物流运输</w:t>
      </w:r>
      <w:r w:rsidR="007C17C8">
        <w:rPr>
          <w:rFonts w:ascii="宋体" w:eastAsia="宋体" w:hAnsi="宋体"/>
          <w:bCs w:val="0"/>
          <w:sz w:val="24"/>
          <w:szCs w:val="24"/>
        </w:rPr>
        <w:lastRenderedPageBreak/>
        <w:t>能力，降低</w:t>
      </w:r>
      <w:r w:rsidR="007C17C8">
        <w:rPr>
          <w:rFonts w:ascii="宋体" w:eastAsia="宋体" w:hAnsi="宋体" w:hint="eastAsia"/>
          <w:bCs w:val="0"/>
          <w:sz w:val="24"/>
          <w:szCs w:val="24"/>
        </w:rPr>
        <w:t>物流运输</w:t>
      </w:r>
      <w:r w:rsidR="007C17C8">
        <w:rPr>
          <w:rFonts w:ascii="宋体" w:eastAsia="宋体" w:hAnsi="宋体"/>
          <w:bCs w:val="0"/>
          <w:sz w:val="24"/>
          <w:szCs w:val="24"/>
        </w:rPr>
        <w:t>成本</w:t>
      </w:r>
      <w:r w:rsidR="007C17C8">
        <w:rPr>
          <w:rFonts w:ascii="宋体" w:eastAsia="宋体" w:hAnsi="宋体" w:hint="eastAsia"/>
          <w:bCs w:val="0"/>
          <w:sz w:val="24"/>
          <w:szCs w:val="24"/>
        </w:rPr>
        <w:t>，</w:t>
      </w:r>
      <w:r w:rsidR="007C17C8" w:rsidRPr="00AC01E9">
        <w:rPr>
          <w:rFonts w:ascii="宋体" w:eastAsia="宋体" w:hAnsi="宋体" w:hint="eastAsia"/>
          <w:bCs w:val="0"/>
          <w:sz w:val="24"/>
          <w:szCs w:val="24"/>
        </w:rPr>
        <w:t>在非洲中南部构建更加高效、便捷的跨境物流服务体系</w:t>
      </w:r>
      <w:r w:rsidR="007C17C8">
        <w:rPr>
          <w:rFonts w:ascii="宋体" w:eastAsia="宋体" w:hAnsi="宋体" w:hint="eastAsia"/>
          <w:bCs w:val="0"/>
          <w:sz w:val="24"/>
          <w:szCs w:val="24"/>
        </w:rPr>
        <w:t>。</w:t>
      </w:r>
    </w:p>
    <w:p w14:paraId="6B04E4F7" w14:textId="5926EB09" w:rsidR="002F4446" w:rsidRDefault="00A8398F" w:rsidP="001E00BF">
      <w:pPr>
        <w:tabs>
          <w:tab w:val="left" w:pos="4845"/>
        </w:tabs>
        <w:snapToGrid w:val="0"/>
        <w:spacing w:line="360" w:lineRule="auto"/>
        <w:ind w:firstLineChars="200" w:firstLine="480"/>
        <w:rPr>
          <w:rFonts w:ascii="宋体" w:eastAsia="宋体" w:hAnsi="宋体"/>
          <w:bCs w:val="0"/>
          <w:sz w:val="24"/>
          <w:szCs w:val="24"/>
        </w:rPr>
      </w:pPr>
      <w:r>
        <w:rPr>
          <w:rFonts w:ascii="宋体" w:eastAsia="宋体" w:hAnsi="宋体" w:hint="eastAsia"/>
          <w:bCs w:val="0"/>
          <w:sz w:val="24"/>
          <w:szCs w:val="24"/>
        </w:rPr>
        <w:t>BHL已拥有</w:t>
      </w:r>
      <w:r>
        <w:rPr>
          <w:rFonts w:ascii="宋体" w:eastAsia="宋体" w:hAnsi="宋体"/>
          <w:bCs w:val="0"/>
          <w:sz w:val="24"/>
          <w:szCs w:val="24"/>
        </w:rPr>
        <w:t>运输车辆</w:t>
      </w:r>
      <w:r>
        <w:rPr>
          <w:rFonts w:ascii="宋体" w:eastAsia="宋体" w:hAnsi="宋体" w:hint="eastAsia"/>
          <w:bCs w:val="0"/>
          <w:sz w:val="24"/>
          <w:szCs w:val="24"/>
        </w:rPr>
        <w:t>500台</w:t>
      </w:r>
      <w:r w:rsidR="001C602F">
        <w:rPr>
          <w:rFonts w:ascii="宋体" w:eastAsia="宋体" w:hAnsi="宋体" w:hint="eastAsia"/>
          <w:bCs w:val="0"/>
          <w:sz w:val="24"/>
          <w:szCs w:val="24"/>
        </w:rPr>
        <w:t>以上</w:t>
      </w:r>
      <w:r>
        <w:rPr>
          <w:rFonts w:ascii="宋体" w:eastAsia="宋体" w:hAnsi="宋体" w:hint="eastAsia"/>
          <w:bCs w:val="0"/>
          <w:sz w:val="24"/>
          <w:szCs w:val="24"/>
        </w:rPr>
        <w:t>，未来</w:t>
      </w:r>
      <w:r>
        <w:rPr>
          <w:rFonts w:ascii="宋体" w:eastAsia="宋体" w:hAnsi="宋体"/>
          <w:bCs w:val="0"/>
          <w:sz w:val="24"/>
          <w:szCs w:val="24"/>
        </w:rPr>
        <w:t>，公司将继续扩大</w:t>
      </w:r>
      <w:r>
        <w:rPr>
          <w:rFonts w:ascii="宋体" w:eastAsia="宋体" w:hAnsi="宋体" w:hint="eastAsia"/>
          <w:bCs w:val="0"/>
          <w:sz w:val="24"/>
          <w:szCs w:val="24"/>
        </w:rPr>
        <w:t>BHL的</w:t>
      </w:r>
      <w:r>
        <w:rPr>
          <w:rFonts w:ascii="宋体" w:eastAsia="宋体" w:hAnsi="宋体"/>
          <w:bCs w:val="0"/>
          <w:sz w:val="24"/>
          <w:szCs w:val="24"/>
        </w:rPr>
        <w:t>车队规模，</w:t>
      </w:r>
      <w:r>
        <w:rPr>
          <w:rFonts w:ascii="宋体" w:eastAsia="宋体" w:hAnsi="宋体" w:hint="eastAsia"/>
          <w:bCs w:val="0"/>
          <w:sz w:val="24"/>
          <w:szCs w:val="24"/>
        </w:rPr>
        <w:t>同时利用</w:t>
      </w:r>
      <w:r>
        <w:rPr>
          <w:rFonts w:ascii="宋体" w:eastAsia="宋体" w:hAnsi="宋体"/>
          <w:bCs w:val="0"/>
          <w:sz w:val="24"/>
          <w:szCs w:val="24"/>
        </w:rPr>
        <w:t>其丰富的运营管理经验，</w:t>
      </w:r>
      <w:r>
        <w:rPr>
          <w:rFonts w:ascii="宋体" w:eastAsia="宋体" w:hAnsi="宋体" w:hint="eastAsia"/>
          <w:bCs w:val="0"/>
          <w:sz w:val="24"/>
          <w:szCs w:val="24"/>
        </w:rPr>
        <w:t>为客户</w:t>
      </w:r>
      <w:r>
        <w:rPr>
          <w:rFonts w:ascii="宋体" w:eastAsia="宋体" w:hAnsi="宋体"/>
          <w:bCs w:val="0"/>
          <w:sz w:val="24"/>
          <w:szCs w:val="24"/>
        </w:rPr>
        <w:t>提供定制化物流产品</w:t>
      </w:r>
      <w:r w:rsidR="00AC01E9" w:rsidRPr="00AC01E9">
        <w:rPr>
          <w:rFonts w:ascii="宋体" w:eastAsia="宋体" w:hAnsi="宋体" w:hint="eastAsia"/>
          <w:bCs w:val="0"/>
          <w:sz w:val="24"/>
          <w:szCs w:val="24"/>
        </w:rPr>
        <w:t>，提高物流服务的可靠性与稳定性。</w:t>
      </w:r>
    </w:p>
    <w:p w14:paraId="0A6DC8B4" w14:textId="3B5B58C1" w:rsidR="000A68E9" w:rsidRDefault="00EF7EBE" w:rsidP="00774F96">
      <w:pPr>
        <w:tabs>
          <w:tab w:val="left" w:pos="4845"/>
        </w:tabs>
        <w:snapToGrid w:val="0"/>
        <w:spacing w:line="360" w:lineRule="auto"/>
        <w:ind w:firstLineChars="200" w:firstLine="482"/>
        <w:rPr>
          <w:rFonts w:ascii="宋体" w:eastAsia="宋体" w:hAnsi="宋体"/>
          <w:b/>
          <w:bCs w:val="0"/>
          <w:sz w:val="24"/>
          <w:szCs w:val="24"/>
        </w:rPr>
      </w:pPr>
      <w:r w:rsidRPr="00FD77DC">
        <w:rPr>
          <w:rFonts w:ascii="宋体" w:eastAsia="宋体" w:hAnsi="宋体"/>
          <w:b/>
          <w:bCs w:val="0"/>
          <w:sz w:val="24"/>
          <w:szCs w:val="24"/>
        </w:rPr>
        <w:t>问题</w:t>
      </w:r>
      <w:r w:rsidR="00313812">
        <w:rPr>
          <w:rFonts w:ascii="宋体" w:eastAsia="宋体" w:hAnsi="宋体"/>
          <w:b/>
          <w:bCs w:val="0"/>
          <w:sz w:val="24"/>
          <w:szCs w:val="24"/>
        </w:rPr>
        <w:t>4</w:t>
      </w:r>
      <w:r w:rsidRPr="00FD77DC">
        <w:rPr>
          <w:rFonts w:ascii="宋体" w:eastAsia="宋体" w:hAnsi="宋体"/>
          <w:b/>
          <w:bCs w:val="0"/>
          <w:sz w:val="24"/>
          <w:szCs w:val="24"/>
        </w:rPr>
        <w:t>：</w:t>
      </w:r>
      <w:r w:rsidR="002F4446">
        <w:rPr>
          <w:rFonts w:ascii="宋体" w:eastAsia="宋体" w:hAnsi="宋体" w:hint="eastAsia"/>
          <w:b/>
          <w:bCs w:val="0"/>
          <w:sz w:val="24"/>
          <w:szCs w:val="24"/>
        </w:rPr>
        <w:t>公司非洲</w:t>
      </w:r>
      <w:r w:rsidR="002F4446">
        <w:rPr>
          <w:rFonts w:ascii="宋体" w:eastAsia="宋体" w:hAnsi="宋体"/>
          <w:b/>
          <w:bCs w:val="0"/>
          <w:sz w:val="24"/>
          <w:szCs w:val="24"/>
        </w:rPr>
        <w:t>口岸的运营模式</w:t>
      </w:r>
      <w:r w:rsidR="00442462">
        <w:rPr>
          <w:rFonts w:ascii="宋体" w:eastAsia="宋体" w:hAnsi="宋体" w:hint="eastAsia"/>
          <w:b/>
          <w:bCs w:val="0"/>
          <w:sz w:val="24"/>
          <w:szCs w:val="24"/>
        </w:rPr>
        <w:t>及</w:t>
      </w:r>
      <w:r w:rsidR="00442462">
        <w:rPr>
          <w:rFonts w:ascii="宋体" w:eastAsia="宋体" w:hAnsi="宋体"/>
          <w:b/>
          <w:bCs w:val="0"/>
          <w:sz w:val="24"/>
          <w:szCs w:val="24"/>
        </w:rPr>
        <w:t>未来的发展方向</w:t>
      </w:r>
      <w:r w:rsidR="002F4446">
        <w:rPr>
          <w:rFonts w:ascii="宋体" w:eastAsia="宋体" w:hAnsi="宋体" w:hint="eastAsia"/>
          <w:b/>
          <w:bCs w:val="0"/>
          <w:sz w:val="24"/>
          <w:szCs w:val="24"/>
        </w:rPr>
        <w:t>？</w:t>
      </w:r>
    </w:p>
    <w:p w14:paraId="7F2CAEC5" w14:textId="2C71164A" w:rsidR="002F4446" w:rsidRDefault="00EF7EBE" w:rsidP="003A2F4A">
      <w:pPr>
        <w:tabs>
          <w:tab w:val="left" w:pos="4845"/>
        </w:tabs>
        <w:snapToGrid w:val="0"/>
        <w:spacing w:line="360" w:lineRule="auto"/>
        <w:ind w:firstLineChars="200" w:firstLine="480"/>
        <w:rPr>
          <w:rFonts w:ascii="宋体" w:eastAsia="宋体" w:hAnsi="宋体"/>
          <w:bCs w:val="0"/>
          <w:sz w:val="24"/>
          <w:szCs w:val="24"/>
        </w:rPr>
      </w:pPr>
      <w:r>
        <w:rPr>
          <w:rFonts w:ascii="宋体" w:eastAsia="宋体" w:hAnsi="宋体"/>
          <w:bCs w:val="0"/>
          <w:sz w:val="24"/>
          <w:szCs w:val="24"/>
        </w:rPr>
        <w:t>回复</w:t>
      </w:r>
      <w:r>
        <w:rPr>
          <w:rFonts w:ascii="宋体" w:eastAsia="宋体" w:hAnsi="宋体" w:hint="eastAsia"/>
          <w:bCs w:val="0"/>
          <w:sz w:val="24"/>
          <w:szCs w:val="24"/>
        </w:rPr>
        <w:t>：</w:t>
      </w:r>
      <w:r w:rsidR="00BC7ABA">
        <w:rPr>
          <w:rFonts w:ascii="宋体" w:eastAsia="宋体" w:hAnsi="宋体" w:hint="eastAsia"/>
          <w:bCs w:val="0"/>
          <w:sz w:val="24"/>
          <w:szCs w:val="24"/>
        </w:rPr>
        <w:t>公司</w:t>
      </w:r>
      <w:r w:rsidR="00BC7ABA">
        <w:rPr>
          <w:rFonts w:ascii="宋体" w:eastAsia="宋体" w:hAnsi="宋体"/>
          <w:bCs w:val="0"/>
          <w:sz w:val="24"/>
          <w:szCs w:val="24"/>
        </w:rPr>
        <w:t>凭借多年</w:t>
      </w:r>
      <w:r w:rsidR="00BC7ABA">
        <w:rPr>
          <w:rFonts w:ascii="宋体" w:eastAsia="宋体" w:hAnsi="宋体" w:hint="eastAsia"/>
          <w:bCs w:val="0"/>
          <w:sz w:val="24"/>
          <w:szCs w:val="24"/>
        </w:rPr>
        <w:t>中</w:t>
      </w:r>
      <w:proofErr w:type="gramStart"/>
      <w:r w:rsidR="00BC7ABA">
        <w:rPr>
          <w:rFonts w:ascii="宋体" w:eastAsia="宋体" w:hAnsi="宋体" w:hint="eastAsia"/>
          <w:bCs w:val="0"/>
          <w:sz w:val="24"/>
          <w:szCs w:val="24"/>
        </w:rPr>
        <w:t>蒙</w:t>
      </w:r>
      <w:r w:rsidR="00BC7ABA">
        <w:rPr>
          <w:rFonts w:ascii="宋体" w:eastAsia="宋体" w:hAnsi="宋体"/>
          <w:bCs w:val="0"/>
          <w:sz w:val="24"/>
          <w:szCs w:val="24"/>
        </w:rPr>
        <w:t>口岸</w:t>
      </w:r>
      <w:proofErr w:type="gramEnd"/>
      <w:r w:rsidR="00BC7ABA">
        <w:rPr>
          <w:rFonts w:ascii="宋体" w:eastAsia="宋体" w:hAnsi="宋体"/>
          <w:bCs w:val="0"/>
          <w:sz w:val="24"/>
          <w:szCs w:val="24"/>
        </w:rPr>
        <w:t>的运营经验，</w:t>
      </w:r>
      <w:r w:rsidR="00BC7ABA">
        <w:rPr>
          <w:rFonts w:ascii="宋体" w:eastAsia="宋体" w:hAnsi="宋体" w:hint="eastAsia"/>
          <w:bCs w:val="0"/>
          <w:sz w:val="24"/>
          <w:szCs w:val="24"/>
        </w:rPr>
        <w:t>成功</w:t>
      </w:r>
      <w:r w:rsidR="00BC7ABA">
        <w:rPr>
          <w:rFonts w:ascii="宋体" w:eastAsia="宋体" w:hAnsi="宋体"/>
          <w:bCs w:val="0"/>
          <w:sz w:val="24"/>
          <w:szCs w:val="24"/>
        </w:rPr>
        <w:t>将</w:t>
      </w:r>
      <w:r w:rsidR="00BC7ABA">
        <w:rPr>
          <w:rFonts w:ascii="宋体" w:eastAsia="宋体" w:hAnsi="宋体" w:hint="eastAsia"/>
          <w:bCs w:val="0"/>
          <w:sz w:val="24"/>
          <w:szCs w:val="24"/>
        </w:rPr>
        <w:t>经营模式</w:t>
      </w:r>
      <w:r w:rsidR="00BC7ABA">
        <w:rPr>
          <w:rFonts w:ascii="宋体" w:eastAsia="宋体" w:hAnsi="宋体"/>
          <w:bCs w:val="0"/>
          <w:sz w:val="24"/>
          <w:szCs w:val="24"/>
        </w:rPr>
        <w:t>复制到非洲市场并不断</w:t>
      </w:r>
      <w:r w:rsidR="00BC7ABA">
        <w:rPr>
          <w:rFonts w:ascii="宋体" w:eastAsia="宋体" w:hAnsi="宋体" w:hint="eastAsia"/>
          <w:bCs w:val="0"/>
          <w:sz w:val="24"/>
          <w:szCs w:val="24"/>
        </w:rPr>
        <w:t>进行</w:t>
      </w:r>
      <w:r w:rsidR="00442462">
        <w:rPr>
          <w:rFonts w:ascii="宋体" w:eastAsia="宋体" w:hAnsi="宋体" w:hint="eastAsia"/>
          <w:bCs w:val="0"/>
          <w:sz w:val="24"/>
          <w:szCs w:val="24"/>
        </w:rPr>
        <w:t>创新</w:t>
      </w:r>
      <w:r w:rsidR="00BC7ABA">
        <w:rPr>
          <w:rFonts w:ascii="宋体" w:eastAsia="宋体" w:hAnsi="宋体"/>
          <w:bCs w:val="0"/>
          <w:sz w:val="24"/>
          <w:szCs w:val="24"/>
        </w:rPr>
        <w:t>。</w:t>
      </w:r>
      <w:r w:rsidR="00442462">
        <w:rPr>
          <w:rFonts w:ascii="宋体" w:eastAsia="宋体" w:hAnsi="宋体"/>
          <w:bCs w:val="0"/>
          <w:sz w:val="24"/>
          <w:szCs w:val="24"/>
        </w:rPr>
        <w:t>中</w:t>
      </w:r>
      <w:proofErr w:type="gramStart"/>
      <w:r w:rsidR="00442462">
        <w:rPr>
          <w:rFonts w:ascii="宋体" w:eastAsia="宋体" w:hAnsi="宋体"/>
          <w:bCs w:val="0"/>
          <w:sz w:val="24"/>
          <w:szCs w:val="24"/>
        </w:rPr>
        <w:t>蒙市场</w:t>
      </w:r>
      <w:proofErr w:type="gramEnd"/>
      <w:r w:rsidR="00442462">
        <w:rPr>
          <w:rFonts w:ascii="宋体" w:eastAsia="宋体" w:hAnsi="宋体"/>
          <w:bCs w:val="0"/>
          <w:sz w:val="24"/>
          <w:szCs w:val="24"/>
        </w:rPr>
        <w:t>是在已建成的</w:t>
      </w:r>
      <w:r w:rsidR="00442462">
        <w:rPr>
          <w:rFonts w:ascii="宋体" w:eastAsia="宋体" w:hAnsi="宋体" w:hint="eastAsia"/>
          <w:bCs w:val="0"/>
          <w:sz w:val="24"/>
          <w:szCs w:val="24"/>
        </w:rPr>
        <w:t>口岸</w:t>
      </w:r>
      <w:r w:rsidR="00442462">
        <w:rPr>
          <w:rFonts w:ascii="宋体" w:eastAsia="宋体" w:hAnsi="宋体"/>
          <w:bCs w:val="0"/>
          <w:sz w:val="24"/>
          <w:szCs w:val="24"/>
        </w:rPr>
        <w:t>基础上进行</w:t>
      </w:r>
      <w:r w:rsidR="00442462">
        <w:rPr>
          <w:rFonts w:ascii="宋体" w:eastAsia="宋体" w:hAnsi="宋体" w:hint="eastAsia"/>
          <w:bCs w:val="0"/>
          <w:sz w:val="24"/>
          <w:szCs w:val="24"/>
        </w:rPr>
        <w:t>保税仓</w:t>
      </w:r>
      <w:r w:rsidR="00442462">
        <w:rPr>
          <w:rFonts w:ascii="宋体" w:eastAsia="宋体" w:hAnsi="宋体"/>
          <w:bCs w:val="0"/>
          <w:sz w:val="24"/>
          <w:szCs w:val="24"/>
        </w:rPr>
        <w:t>、</w:t>
      </w:r>
      <w:r w:rsidR="00442462">
        <w:rPr>
          <w:rFonts w:ascii="宋体" w:eastAsia="宋体" w:hAnsi="宋体" w:hint="eastAsia"/>
          <w:bCs w:val="0"/>
          <w:sz w:val="24"/>
          <w:szCs w:val="24"/>
        </w:rPr>
        <w:t>海关</w:t>
      </w:r>
      <w:r w:rsidR="00442462">
        <w:rPr>
          <w:rFonts w:ascii="宋体" w:eastAsia="宋体" w:hAnsi="宋体"/>
          <w:bCs w:val="0"/>
          <w:sz w:val="24"/>
          <w:szCs w:val="24"/>
        </w:rPr>
        <w:t>监管</w:t>
      </w:r>
      <w:r w:rsidR="00442462">
        <w:rPr>
          <w:rFonts w:ascii="宋体" w:eastAsia="宋体" w:hAnsi="宋体" w:hint="eastAsia"/>
          <w:bCs w:val="0"/>
          <w:sz w:val="24"/>
          <w:szCs w:val="24"/>
        </w:rPr>
        <w:t>场所</w:t>
      </w:r>
      <w:r w:rsidR="00442462">
        <w:rPr>
          <w:rFonts w:ascii="宋体" w:eastAsia="宋体" w:hAnsi="宋体"/>
          <w:bCs w:val="0"/>
          <w:sz w:val="24"/>
          <w:szCs w:val="24"/>
        </w:rPr>
        <w:t>的建设与运营，</w:t>
      </w:r>
      <w:r w:rsidR="00442462">
        <w:rPr>
          <w:rFonts w:ascii="宋体" w:eastAsia="宋体" w:hAnsi="宋体" w:hint="eastAsia"/>
          <w:bCs w:val="0"/>
          <w:sz w:val="24"/>
          <w:szCs w:val="24"/>
        </w:rPr>
        <w:t>同时</w:t>
      </w:r>
      <w:r w:rsidR="00442462">
        <w:rPr>
          <w:rFonts w:ascii="宋体" w:eastAsia="宋体" w:hAnsi="宋体"/>
          <w:bCs w:val="0"/>
          <w:sz w:val="24"/>
          <w:szCs w:val="24"/>
        </w:rPr>
        <w:t>加入贸易属性</w:t>
      </w:r>
      <w:r w:rsidR="00442462">
        <w:rPr>
          <w:rFonts w:ascii="宋体" w:eastAsia="宋体" w:hAnsi="宋体" w:hint="eastAsia"/>
          <w:bCs w:val="0"/>
          <w:sz w:val="24"/>
          <w:szCs w:val="24"/>
        </w:rPr>
        <w:t>及</w:t>
      </w:r>
      <w:r w:rsidR="00442462">
        <w:rPr>
          <w:rFonts w:ascii="宋体" w:eastAsia="宋体" w:hAnsi="宋体"/>
          <w:bCs w:val="0"/>
          <w:sz w:val="24"/>
          <w:szCs w:val="24"/>
        </w:rPr>
        <w:t>与资源方的合作</w:t>
      </w:r>
      <w:r w:rsidR="00442462">
        <w:rPr>
          <w:rFonts w:ascii="宋体" w:eastAsia="宋体" w:hAnsi="宋体" w:hint="eastAsia"/>
          <w:bCs w:val="0"/>
          <w:sz w:val="24"/>
          <w:szCs w:val="24"/>
        </w:rPr>
        <w:t>，</w:t>
      </w:r>
      <w:r w:rsidR="00442462">
        <w:rPr>
          <w:rFonts w:ascii="宋体" w:eastAsia="宋体" w:hAnsi="宋体"/>
          <w:bCs w:val="0"/>
          <w:sz w:val="24"/>
          <w:szCs w:val="24"/>
        </w:rPr>
        <w:t>形成</w:t>
      </w:r>
      <w:r w:rsidR="00442462" w:rsidRPr="0008032E">
        <w:rPr>
          <w:rFonts w:ascii="宋体" w:eastAsia="宋体" w:hAnsi="宋体" w:hint="eastAsia"/>
          <w:bCs w:val="0"/>
          <w:sz w:val="24"/>
          <w:szCs w:val="24"/>
        </w:rPr>
        <w:t>物流+贸易+资源合作的业务模式</w:t>
      </w:r>
      <w:r w:rsidR="00442462">
        <w:rPr>
          <w:rFonts w:ascii="宋体" w:eastAsia="宋体" w:hAnsi="宋体" w:hint="eastAsia"/>
          <w:bCs w:val="0"/>
          <w:sz w:val="24"/>
          <w:szCs w:val="24"/>
        </w:rPr>
        <w:t>；</w:t>
      </w:r>
      <w:r w:rsidR="00442462">
        <w:rPr>
          <w:rFonts w:ascii="宋体" w:eastAsia="宋体" w:hAnsi="宋体"/>
          <w:bCs w:val="0"/>
          <w:sz w:val="24"/>
          <w:szCs w:val="24"/>
        </w:rPr>
        <w:t>非洲市场覆盖国家范围更广</w:t>
      </w:r>
      <w:r w:rsidR="00442462">
        <w:rPr>
          <w:rFonts w:ascii="宋体" w:eastAsia="宋体" w:hAnsi="宋体" w:hint="eastAsia"/>
          <w:bCs w:val="0"/>
          <w:sz w:val="24"/>
          <w:szCs w:val="24"/>
        </w:rPr>
        <w:t>，</w:t>
      </w:r>
      <w:proofErr w:type="gramStart"/>
      <w:r w:rsidR="00442462">
        <w:rPr>
          <w:rFonts w:ascii="宋体" w:eastAsia="宋体" w:hAnsi="宋体"/>
          <w:bCs w:val="0"/>
          <w:sz w:val="24"/>
          <w:szCs w:val="24"/>
        </w:rPr>
        <w:t>涉及</w:t>
      </w:r>
      <w:r w:rsidR="00442462">
        <w:rPr>
          <w:rFonts w:ascii="宋体" w:eastAsia="宋体" w:hAnsi="宋体" w:hint="eastAsia"/>
          <w:bCs w:val="0"/>
          <w:sz w:val="24"/>
          <w:szCs w:val="24"/>
        </w:rPr>
        <w:t>矿企</w:t>
      </w:r>
      <w:r w:rsidR="00442462">
        <w:rPr>
          <w:rFonts w:ascii="宋体" w:eastAsia="宋体" w:hAnsi="宋体"/>
          <w:bCs w:val="0"/>
          <w:sz w:val="24"/>
          <w:szCs w:val="24"/>
        </w:rPr>
        <w:t>更多</w:t>
      </w:r>
      <w:proofErr w:type="gramEnd"/>
      <w:r w:rsidR="00442462">
        <w:rPr>
          <w:rFonts w:ascii="宋体" w:eastAsia="宋体" w:hAnsi="宋体" w:hint="eastAsia"/>
          <w:bCs w:val="0"/>
          <w:sz w:val="24"/>
          <w:szCs w:val="24"/>
        </w:rPr>
        <w:t>，物流基础设施</w:t>
      </w:r>
      <w:r w:rsidR="00442462">
        <w:rPr>
          <w:rFonts w:ascii="宋体" w:eastAsia="宋体" w:hAnsi="宋体"/>
          <w:bCs w:val="0"/>
          <w:sz w:val="24"/>
          <w:szCs w:val="24"/>
        </w:rPr>
        <w:t>的落后是</w:t>
      </w:r>
      <w:r w:rsidR="005D2A20">
        <w:rPr>
          <w:rFonts w:ascii="宋体" w:eastAsia="宋体" w:hAnsi="宋体" w:hint="eastAsia"/>
          <w:bCs w:val="0"/>
          <w:sz w:val="24"/>
          <w:szCs w:val="24"/>
        </w:rPr>
        <w:t>限制</w:t>
      </w:r>
      <w:r w:rsidR="005D2A20">
        <w:rPr>
          <w:rFonts w:ascii="宋体" w:eastAsia="宋体" w:hAnsi="宋体"/>
          <w:bCs w:val="0"/>
          <w:sz w:val="24"/>
          <w:szCs w:val="24"/>
        </w:rPr>
        <w:t>经济发展的</w:t>
      </w:r>
      <w:r w:rsidR="000A4F7A">
        <w:rPr>
          <w:rFonts w:ascii="宋体" w:eastAsia="宋体" w:hAnsi="宋体" w:hint="eastAsia"/>
          <w:bCs w:val="0"/>
          <w:sz w:val="24"/>
          <w:szCs w:val="24"/>
        </w:rPr>
        <w:t>主要</w:t>
      </w:r>
      <w:r w:rsidR="005D2A20">
        <w:rPr>
          <w:rFonts w:ascii="宋体" w:eastAsia="宋体" w:hAnsi="宋体"/>
          <w:bCs w:val="0"/>
          <w:sz w:val="24"/>
          <w:szCs w:val="24"/>
        </w:rPr>
        <w:t>瓶颈之一</w:t>
      </w:r>
      <w:r w:rsidR="005D2A20">
        <w:rPr>
          <w:rFonts w:ascii="宋体" w:eastAsia="宋体" w:hAnsi="宋体" w:hint="eastAsia"/>
          <w:bCs w:val="0"/>
          <w:sz w:val="24"/>
          <w:szCs w:val="24"/>
        </w:rPr>
        <w:t>。</w:t>
      </w:r>
      <w:r w:rsidR="005D2A20">
        <w:rPr>
          <w:rFonts w:ascii="宋体" w:eastAsia="宋体" w:hAnsi="宋体"/>
          <w:bCs w:val="0"/>
          <w:sz w:val="24"/>
          <w:szCs w:val="24"/>
        </w:rPr>
        <w:t>公司</w:t>
      </w:r>
      <w:r w:rsidR="005D2A20">
        <w:rPr>
          <w:rFonts w:ascii="宋体" w:eastAsia="宋体" w:hAnsi="宋体" w:hint="eastAsia"/>
          <w:bCs w:val="0"/>
          <w:sz w:val="24"/>
          <w:szCs w:val="24"/>
        </w:rPr>
        <w:t>通过向</w:t>
      </w:r>
      <w:r w:rsidR="005D2A20">
        <w:rPr>
          <w:rFonts w:ascii="宋体" w:eastAsia="宋体" w:hAnsi="宋体"/>
          <w:bCs w:val="0"/>
          <w:sz w:val="24"/>
          <w:szCs w:val="24"/>
        </w:rPr>
        <w:t>非洲市场注入</w:t>
      </w:r>
      <w:r w:rsidR="005D2A20">
        <w:rPr>
          <w:rFonts w:ascii="宋体" w:eastAsia="宋体" w:hAnsi="宋体" w:hint="eastAsia"/>
          <w:bCs w:val="0"/>
          <w:sz w:val="24"/>
          <w:szCs w:val="24"/>
        </w:rPr>
        <w:t>自身</w:t>
      </w:r>
      <w:r w:rsidR="005D2A20">
        <w:rPr>
          <w:rFonts w:ascii="宋体" w:eastAsia="宋体" w:hAnsi="宋体"/>
          <w:bCs w:val="0"/>
          <w:sz w:val="24"/>
          <w:szCs w:val="24"/>
        </w:rPr>
        <w:t>核心竞争力</w:t>
      </w:r>
      <w:r w:rsidR="005D2A20">
        <w:rPr>
          <w:rFonts w:ascii="宋体" w:eastAsia="宋体" w:hAnsi="宋体" w:hint="eastAsia"/>
          <w:bCs w:val="0"/>
          <w:sz w:val="24"/>
          <w:szCs w:val="24"/>
        </w:rPr>
        <w:t>，完成物流基础设施</w:t>
      </w:r>
      <w:r w:rsidR="001413FE">
        <w:rPr>
          <w:rFonts w:ascii="宋体" w:eastAsia="宋体" w:hAnsi="宋体"/>
          <w:bCs w:val="0"/>
          <w:sz w:val="24"/>
          <w:szCs w:val="24"/>
        </w:rPr>
        <w:t>“</w:t>
      </w:r>
      <w:r w:rsidR="001413FE">
        <w:rPr>
          <w:rFonts w:ascii="宋体" w:eastAsia="宋体" w:hAnsi="宋体" w:hint="eastAsia"/>
          <w:bCs w:val="0"/>
          <w:sz w:val="24"/>
          <w:szCs w:val="24"/>
        </w:rPr>
        <w:t>从</w:t>
      </w:r>
      <w:r w:rsidR="001413FE">
        <w:rPr>
          <w:rFonts w:ascii="宋体" w:eastAsia="宋体" w:hAnsi="宋体"/>
          <w:bCs w:val="0"/>
          <w:sz w:val="24"/>
          <w:szCs w:val="24"/>
        </w:rPr>
        <w:t>零到</w:t>
      </w:r>
      <w:proofErr w:type="gramStart"/>
      <w:r w:rsidR="001413FE">
        <w:rPr>
          <w:rFonts w:ascii="宋体" w:eastAsia="宋体" w:hAnsi="宋体"/>
          <w:bCs w:val="0"/>
          <w:sz w:val="24"/>
          <w:szCs w:val="24"/>
        </w:rPr>
        <w:t>一</w:t>
      </w:r>
      <w:proofErr w:type="gramEnd"/>
      <w:r w:rsidR="001413FE">
        <w:rPr>
          <w:rFonts w:ascii="宋体" w:eastAsia="宋体" w:hAnsi="宋体"/>
          <w:bCs w:val="0"/>
          <w:sz w:val="24"/>
          <w:szCs w:val="24"/>
        </w:rPr>
        <w:t>”</w:t>
      </w:r>
      <w:r w:rsidR="005D2A20">
        <w:rPr>
          <w:rFonts w:ascii="宋体" w:eastAsia="宋体" w:hAnsi="宋体"/>
          <w:bCs w:val="0"/>
          <w:sz w:val="24"/>
          <w:szCs w:val="24"/>
        </w:rPr>
        <w:t>的</w:t>
      </w:r>
      <w:r w:rsidR="005D2A20">
        <w:rPr>
          <w:rFonts w:ascii="宋体" w:eastAsia="宋体" w:hAnsi="宋体" w:hint="eastAsia"/>
          <w:bCs w:val="0"/>
          <w:sz w:val="24"/>
          <w:szCs w:val="24"/>
        </w:rPr>
        <w:t>建设</w:t>
      </w:r>
      <w:r w:rsidR="005D2A20">
        <w:rPr>
          <w:rFonts w:ascii="宋体" w:eastAsia="宋体" w:hAnsi="宋体"/>
          <w:bCs w:val="0"/>
          <w:sz w:val="24"/>
          <w:szCs w:val="24"/>
        </w:rPr>
        <w:t>，</w:t>
      </w:r>
      <w:r w:rsidR="005D2A20">
        <w:rPr>
          <w:rFonts w:ascii="宋体" w:eastAsia="宋体" w:hAnsi="宋体" w:hint="eastAsia"/>
          <w:bCs w:val="0"/>
          <w:sz w:val="24"/>
          <w:szCs w:val="24"/>
        </w:rPr>
        <w:t>打造超级</w:t>
      </w:r>
      <w:r w:rsidR="005D2A20">
        <w:rPr>
          <w:rFonts w:ascii="宋体" w:eastAsia="宋体" w:hAnsi="宋体"/>
          <w:bCs w:val="0"/>
          <w:sz w:val="24"/>
          <w:szCs w:val="24"/>
        </w:rPr>
        <w:t>物流节点</w:t>
      </w:r>
      <w:r w:rsidR="005D2A20">
        <w:rPr>
          <w:rFonts w:ascii="宋体" w:eastAsia="宋体" w:hAnsi="宋体" w:hint="eastAsia"/>
          <w:bCs w:val="0"/>
          <w:sz w:val="24"/>
          <w:szCs w:val="24"/>
        </w:rPr>
        <w:t>，</w:t>
      </w:r>
      <w:r w:rsidR="005D2A20">
        <w:rPr>
          <w:rFonts w:ascii="宋体" w:eastAsia="宋体" w:hAnsi="宋体"/>
          <w:bCs w:val="0"/>
          <w:sz w:val="24"/>
          <w:szCs w:val="24"/>
        </w:rPr>
        <w:t>整合</w:t>
      </w:r>
      <w:r w:rsidR="005D2A20">
        <w:rPr>
          <w:rFonts w:ascii="宋体" w:eastAsia="宋体" w:hAnsi="宋体" w:hint="eastAsia"/>
          <w:bCs w:val="0"/>
          <w:sz w:val="24"/>
          <w:szCs w:val="24"/>
        </w:rPr>
        <w:t>中南部非洲不同国家</w:t>
      </w:r>
      <w:r w:rsidR="005D2A20">
        <w:rPr>
          <w:rFonts w:ascii="宋体" w:eastAsia="宋体" w:hAnsi="宋体"/>
          <w:bCs w:val="0"/>
          <w:sz w:val="24"/>
          <w:szCs w:val="24"/>
        </w:rPr>
        <w:t>的</w:t>
      </w:r>
      <w:r w:rsidR="005D2A20">
        <w:rPr>
          <w:rFonts w:ascii="宋体" w:eastAsia="宋体" w:hAnsi="宋体" w:hint="eastAsia"/>
          <w:bCs w:val="0"/>
          <w:sz w:val="24"/>
          <w:szCs w:val="24"/>
        </w:rPr>
        <w:t>跨境</w:t>
      </w:r>
      <w:r w:rsidR="005D2A20">
        <w:rPr>
          <w:rFonts w:ascii="宋体" w:eastAsia="宋体" w:hAnsi="宋体"/>
          <w:bCs w:val="0"/>
          <w:sz w:val="24"/>
          <w:szCs w:val="24"/>
        </w:rPr>
        <w:t>物流</w:t>
      </w:r>
      <w:r w:rsidR="005D2A20">
        <w:rPr>
          <w:rFonts w:ascii="宋体" w:eastAsia="宋体" w:hAnsi="宋体" w:hint="eastAsia"/>
          <w:bCs w:val="0"/>
          <w:sz w:val="24"/>
          <w:szCs w:val="24"/>
        </w:rPr>
        <w:t>运输业务</w:t>
      </w:r>
      <w:r w:rsidR="005D2A20">
        <w:rPr>
          <w:rFonts w:ascii="宋体" w:eastAsia="宋体" w:hAnsi="宋体"/>
          <w:bCs w:val="0"/>
          <w:sz w:val="24"/>
          <w:szCs w:val="24"/>
        </w:rPr>
        <w:t>，</w:t>
      </w:r>
      <w:r w:rsidR="00023F5A" w:rsidRPr="00023F5A">
        <w:rPr>
          <w:rFonts w:ascii="宋体" w:eastAsia="宋体" w:hAnsi="宋体" w:hint="eastAsia"/>
          <w:bCs w:val="0"/>
          <w:sz w:val="24"/>
          <w:szCs w:val="24"/>
        </w:rPr>
        <w:t>形成公路、口岸、港口综合运输网络</w:t>
      </w:r>
      <w:r w:rsidR="00266A87">
        <w:rPr>
          <w:rFonts w:ascii="宋体" w:eastAsia="宋体" w:hAnsi="宋体" w:hint="eastAsia"/>
          <w:bCs w:val="0"/>
          <w:sz w:val="24"/>
          <w:szCs w:val="24"/>
        </w:rPr>
        <w:t>，</w:t>
      </w:r>
      <w:r w:rsidR="00266A87">
        <w:rPr>
          <w:rFonts w:ascii="宋体" w:eastAsia="宋体" w:hAnsi="宋体"/>
          <w:bCs w:val="0"/>
          <w:sz w:val="24"/>
          <w:szCs w:val="24"/>
        </w:rPr>
        <w:t>使</w:t>
      </w:r>
      <w:r w:rsidR="00234892">
        <w:rPr>
          <w:rFonts w:ascii="宋体" w:eastAsia="宋体" w:hAnsi="宋体" w:hint="eastAsia"/>
          <w:bCs w:val="0"/>
          <w:sz w:val="24"/>
          <w:szCs w:val="24"/>
        </w:rPr>
        <w:t>“车货匹配”</w:t>
      </w:r>
      <w:r w:rsidR="00266A87">
        <w:rPr>
          <w:rFonts w:ascii="宋体" w:eastAsia="宋体" w:hAnsi="宋体"/>
          <w:bCs w:val="0"/>
          <w:sz w:val="24"/>
          <w:szCs w:val="24"/>
        </w:rPr>
        <w:t>成为可能。</w:t>
      </w:r>
      <w:r w:rsidR="00266A87">
        <w:rPr>
          <w:rFonts w:ascii="宋体" w:eastAsia="宋体" w:hAnsi="宋体" w:hint="eastAsia"/>
          <w:bCs w:val="0"/>
          <w:sz w:val="24"/>
          <w:szCs w:val="24"/>
        </w:rPr>
        <w:t>此外</w:t>
      </w:r>
      <w:r w:rsidR="00023F5A">
        <w:rPr>
          <w:rFonts w:ascii="宋体" w:eastAsia="宋体" w:hAnsi="宋体"/>
          <w:bCs w:val="0"/>
          <w:sz w:val="24"/>
          <w:szCs w:val="24"/>
        </w:rPr>
        <w:t>，</w:t>
      </w:r>
      <w:r w:rsidR="00170493">
        <w:rPr>
          <w:rFonts w:ascii="宋体" w:eastAsia="宋体" w:hAnsi="宋体" w:hint="eastAsia"/>
          <w:bCs w:val="0"/>
          <w:sz w:val="24"/>
          <w:szCs w:val="24"/>
        </w:rPr>
        <w:t>持续</w:t>
      </w:r>
      <w:r w:rsidR="00023F5A">
        <w:rPr>
          <w:rFonts w:ascii="宋体" w:eastAsia="宋体" w:hAnsi="宋体"/>
          <w:bCs w:val="0"/>
          <w:sz w:val="24"/>
          <w:szCs w:val="24"/>
        </w:rPr>
        <w:t>探索</w:t>
      </w:r>
      <w:r w:rsidR="00266A87">
        <w:rPr>
          <w:rFonts w:ascii="宋体" w:eastAsia="宋体" w:hAnsi="宋体" w:hint="eastAsia"/>
          <w:bCs w:val="0"/>
          <w:sz w:val="24"/>
          <w:szCs w:val="24"/>
        </w:rPr>
        <w:t>赋予</w:t>
      </w:r>
      <w:r w:rsidR="00023F5A">
        <w:rPr>
          <w:rFonts w:ascii="宋体" w:eastAsia="宋体" w:hAnsi="宋体"/>
          <w:bCs w:val="0"/>
          <w:sz w:val="24"/>
          <w:szCs w:val="24"/>
        </w:rPr>
        <w:t>不同物流节点不同功能</w:t>
      </w:r>
      <w:r w:rsidR="00266A87">
        <w:rPr>
          <w:rFonts w:ascii="宋体" w:eastAsia="宋体" w:hAnsi="宋体" w:hint="eastAsia"/>
          <w:bCs w:val="0"/>
          <w:sz w:val="24"/>
          <w:szCs w:val="24"/>
        </w:rPr>
        <w:t>的</w:t>
      </w:r>
      <w:r w:rsidR="00266A87">
        <w:rPr>
          <w:rFonts w:ascii="宋体" w:eastAsia="宋体" w:hAnsi="宋体"/>
          <w:bCs w:val="0"/>
          <w:sz w:val="24"/>
          <w:szCs w:val="24"/>
        </w:rPr>
        <w:t>可能性</w:t>
      </w:r>
      <w:r w:rsidR="00023F5A">
        <w:rPr>
          <w:rFonts w:ascii="宋体" w:eastAsia="宋体" w:hAnsi="宋体"/>
          <w:bCs w:val="0"/>
          <w:sz w:val="24"/>
          <w:szCs w:val="24"/>
        </w:rPr>
        <w:t>，</w:t>
      </w:r>
      <w:r w:rsidR="00023F5A">
        <w:rPr>
          <w:rFonts w:ascii="宋体" w:eastAsia="宋体" w:hAnsi="宋体" w:hint="eastAsia"/>
          <w:bCs w:val="0"/>
          <w:sz w:val="24"/>
          <w:szCs w:val="24"/>
        </w:rPr>
        <w:t>将</w:t>
      </w:r>
      <w:r w:rsidR="00023F5A">
        <w:rPr>
          <w:rFonts w:ascii="宋体" w:eastAsia="宋体" w:hAnsi="宋体"/>
          <w:bCs w:val="0"/>
          <w:sz w:val="24"/>
          <w:szCs w:val="24"/>
        </w:rPr>
        <w:t>中</w:t>
      </w:r>
      <w:proofErr w:type="gramStart"/>
      <w:r w:rsidR="00023F5A">
        <w:rPr>
          <w:rFonts w:ascii="宋体" w:eastAsia="宋体" w:hAnsi="宋体"/>
          <w:bCs w:val="0"/>
          <w:sz w:val="24"/>
          <w:szCs w:val="24"/>
        </w:rPr>
        <w:t>蒙</w:t>
      </w:r>
      <w:r w:rsidR="00023F5A">
        <w:rPr>
          <w:rFonts w:ascii="宋体" w:eastAsia="宋体" w:hAnsi="宋体" w:hint="eastAsia"/>
          <w:bCs w:val="0"/>
          <w:sz w:val="24"/>
          <w:szCs w:val="24"/>
        </w:rPr>
        <w:t>市场</w:t>
      </w:r>
      <w:proofErr w:type="gramEnd"/>
      <w:r w:rsidR="00011B41">
        <w:rPr>
          <w:rFonts w:ascii="宋体" w:eastAsia="宋体" w:hAnsi="宋体" w:hint="eastAsia"/>
          <w:bCs w:val="0"/>
          <w:sz w:val="24"/>
          <w:szCs w:val="24"/>
        </w:rPr>
        <w:t>业务</w:t>
      </w:r>
      <w:r w:rsidR="00011B41">
        <w:rPr>
          <w:rFonts w:ascii="宋体" w:eastAsia="宋体" w:hAnsi="宋体"/>
          <w:bCs w:val="0"/>
          <w:sz w:val="24"/>
          <w:szCs w:val="24"/>
        </w:rPr>
        <w:t>模式</w:t>
      </w:r>
      <w:r w:rsidR="0082100D">
        <w:rPr>
          <w:rFonts w:ascii="宋体" w:eastAsia="宋体" w:hAnsi="宋体" w:hint="eastAsia"/>
          <w:bCs w:val="0"/>
          <w:sz w:val="24"/>
          <w:szCs w:val="24"/>
        </w:rPr>
        <w:t>与</w:t>
      </w:r>
      <w:r w:rsidR="00011B41">
        <w:rPr>
          <w:rFonts w:ascii="宋体" w:eastAsia="宋体" w:hAnsi="宋体" w:hint="eastAsia"/>
          <w:bCs w:val="0"/>
          <w:sz w:val="24"/>
          <w:szCs w:val="24"/>
        </w:rPr>
        <w:t>运营</w:t>
      </w:r>
      <w:r w:rsidR="00023F5A">
        <w:rPr>
          <w:rFonts w:ascii="宋体" w:eastAsia="宋体" w:hAnsi="宋体"/>
          <w:bCs w:val="0"/>
          <w:sz w:val="24"/>
          <w:szCs w:val="24"/>
        </w:rPr>
        <w:t>经验</w:t>
      </w:r>
      <w:r w:rsidR="00023F5A">
        <w:rPr>
          <w:rFonts w:ascii="宋体" w:eastAsia="宋体" w:hAnsi="宋体" w:hint="eastAsia"/>
          <w:bCs w:val="0"/>
          <w:sz w:val="24"/>
          <w:szCs w:val="24"/>
        </w:rPr>
        <w:t>复制</w:t>
      </w:r>
      <w:r w:rsidR="00023F5A">
        <w:rPr>
          <w:rFonts w:ascii="宋体" w:eastAsia="宋体" w:hAnsi="宋体"/>
          <w:bCs w:val="0"/>
          <w:sz w:val="24"/>
          <w:szCs w:val="24"/>
        </w:rPr>
        <w:t>到非洲区域</w:t>
      </w:r>
      <w:r w:rsidR="00011B41">
        <w:rPr>
          <w:rFonts w:ascii="宋体" w:eastAsia="宋体" w:hAnsi="宋体" w:hint="eastAsia"/>
          <w:bCs w:val="0"/>
          <w:sz w:val="24"/>
          <w:szCs w:val="24"/>
        </w:rPr>
        <w:t>，</w:t>
      </w:r>
      <w:r w:rsidR="00011B41">
        <w:rPr>
          <w:rFonts w:ascii="宋体" w:eastAsia="宋体" w:hAnsi="宋体"/>
          <w:bCs w:val="0"/>
          <w:sz w:val="24"/>
          <w:szCs w:val="24"/>
        </w:rPr>
        <w:t>结合当地特点，</w:t>
      </w:r>
      <w:r w:rsidR="00011B41">
        <w:rPr>
          <w:rFonts w:ascii="宋体" w:eastAsia="宋体" w:hAnsi="宋体" w:hint="eastAsia"/>
          <w:bCs w:val="0"/>
          <w:sz w:val="24"/>
          <w:szCs w:val="24"/>
        </w:rPr>
        <w:t>通过</w:t>
      </w:r>
      <w:r w:rsidR="00011B41">
        <w:rPr>
          <w:rFonts w:ascii="宋体" w:eastAsia="宋体" w:hAnsi="宋体"/>
          <w:bCs w:val="0"/>
          <w:sz w:val="24"/>
          <w:szCs w:val="24"/>
        </w:rPr>
        <w:t>提供更多</w:t>
      </w:r>
      <w:r w:rsidR="00011B41">
        <w:rPr>
          <w:rFonts w:ascii="宋体" w:eastAsia="宋体" w:hAnsi="宋体" w:hint="eastAsia"/>
          <w:bCs w:val="0"/>
          <w:sz w:val="24"/>
          <w:szCs w:val="24"/>
        </w:rPr>
        <w:t>物流服务</w:t>
      </w:r>
      <w:r w:rsidR="00011B41">
        <w:rPr>
          <w:rFonts w:ascii="宋体" w:eastAsia="宋体" w:hAnsi="宋体"/>
          <w:bCs w:val="0"/>
          <w:sz w:val="24"/>
          <w:szCs w:val="24"/>
        </w:rPr>
        <w:t>方案，</w:t>
      </w:r>
      <w:r w:rsidR="00011B41">
        <w:rPr>
          <w:rFonts w:ascii="宋体" w:eastAsia="宋体" w:hAnsi="宋体" w:hint="eastAsia"/>
          <w:bCs w:val="0"/>
          <w:sz w:val="24"/>
          <w:szCs w:val="24"/>
        </w:rPr>
        <w:t>扩大</w:t>
      </w:r>
      <w:r w:rsidR="00011B41">
        <w:rPr>
          <w:rFonts w:ascii="宋体" w:eastAsia="宋体" w:hAnsi="宋体"/>
          <w:bCs w:val="0"/>
          <w:sz w:val="24"/>
          <w:szCs w:val="24"/>
        </w:rPr>
        <w:t>客户群，</w:t>
      </w:r>
      <w:r w:rsidR="001413FE">
        <w:rPr>
          <w:rFonts w:ascii="宋体" w:eastAsia="宋体" w:hAnsi="宋体" w:hint="eastAsia"/>
          <w:bCs w:val="0"/>
          <w:sz w:val="24"/>
          <w:szCs w:val="24"/>
        </w:rPr>
        <w:t>提高</w:t>
      </w:r>
      <w:r w:rsidR="0041341C" w:rsidRPr="003A2F4A">
        <w:rPr>
          <w:rFonts w:ascii="宋体" w:eastAsia="宋体" w:hAnsi="宋体" w:hint="eastAsia"/>
          <w:bCs w:val="0"/>
          <w:sz w:val="24"/>
          <w:szCs w:val="24"/>
        </w:rPr>
        <w:t>刚果（金）、赞比亚</w:t>
      </w:r>
      <w:r w:rsidR="001413FE">
        <w:rPr>
          <w:rFonts w:ascii="宋体" w:eastAsia="宋体" w:hAnsi="宋体"/>
          <w:bCs w:val="0"/>
          <w:sz w:val="24"/>
          <w:szCs w:val="24"/>
        </w:rPr>
        <w:t>贸易与通关的便利性</w:t>
      </w:r>
      <w:r w:rsidR="0041341C">
        <w:rPr>
          <w:rFonts w:ascii="宋体" w:eastAsia="宋体" w:hAnsi="宋体" w:hint="eastAsia"/>
          <w:bCs w:val="0"/>
          <w:sz w:val="24"/>
          <w:szCs w:val="24"/>
        </w:rPr>
        <w:t>，为构建非洲区域新发展格局贡献力量。</w:t>
      </w:r>
    </w:p>
    <w:sectPr w:rsidR="002F4446" w:rsidSect="00571CA4">
      <w:headerReference w:type="default" r:id="rId6"/>
      <w:footerReference w:type="even" r:id="rId7"/>
      <w:footerReference w:type="default" r:id="rId8"/>
      <w:pgSz w:w="11907" w:h="16840"/>
      <w:pgMar w:top="1440" w:right="1797" w:bottom="1440" w:left="1797" w:header="851" w:footer="992" w:gutter="0"/>
      <w:cols w:space="720"/>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3C636" w14:textId="77777777" w:rsidR="0019415D" w:rsidRDefault="0019415D" w:rsidP="00705367">
      <w:r>
        <w:separator/>
      </w:r>
    </w:p>
  </w:endnote>
  <w:endnote w:type="continuationSeparator" w:id="0">
    <w:p w14:paraId="737639E2" w14:textId="77777777" w:rsidR="0019415D" w:rsidRDefault="0019415D" w:rsidP="0070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DC8BE" w14:textId="77777777" w:rsidR="00416B67" w:rsidRDefault="0099495A">
    <w:pPr>
      <w:pStyle w:val="a4"/>
      <w:framePr w:wrap="around" w:vAnchor="text" w:hAnchor="margin" w:xAlign="center" w:y="1"/>
      <w:rPr>
        <w:rStyle w:val="a5"/>
      </w:rPr>
    </w:pPr>
    <w:r>
      <w:fldChar w:fldCharType="begin"/>
    </w:r>
    <w:r>
      <w:rPr>
        <w:rStyle w:val="a5"/>
      </w:rPr>
      <w:instrText xml:space="preserve">PAGE  </w:instrText>
    </w:r>
    <w:r>
      <w:fldChar w:fldCharType="end"/>
    </w:r>
  </w:p>
  <w:p w14:paraId="0A6DC8BF" w14:textId="77777777" w:rsidR="00416B67" w:rsidRDefault="00416B6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194472"/>
      <w:docPartObj>
        <w:docPartGallery w:val="Page Numbers (Bottom of Page)"/>
        <w:docPartUnique/>
      </w:docPartObj>
    </w:sdtPr>
    <w:sdtEndPr>
      <w:rPr>
        <w:rFonts w:ascii="宋体" w:eastAsia="宋体" w:hAnsi="宋体"/>
      </w:rPr>
    </w:sdtEndPr>
    <w:sdtContent>
      <w:p w14:paraId="0A6DC8C0" w14:textId="77777777" w:rsidR="00416B67" w:rsidRPr="005D1EA2" w:rsidRDefault="0099495A">
        <w:pPr>
          <w:pStyle w:val="a4"/>
          <w:jc w:val="center"/>
          <w:rPr>
            <w:rFonts w:ascii="宋体" w:eastAsia="宋体" w:hAnsi="宋体"/>
          </w:rPr>
        </w:pPr>
        <w:r w:rsidRPr="005D1EA2">
          <w:rPr>
            <w:rFonts w:ascii="宋体" w:eastAsia="宋体" w:hAnsi="宋体"/>
          </w:rPr>
          <w:fldChar w:fldCharType="begin"/>
        </w:r>
        <w:r w:rsidRPr="005D1EA2">
          <w:rPr>
            <w:rFonts w:ascii="宋体" w:eastAsia="宋体" w:hAnsi="宋体"/>
          </w:rPr>
          <w:instrText>PAGE   \* MERGEFORMAT</w:instrText>
        </w:r>
        <w:r w:rsidRPr="005D1EA2">
          <w:rPr>
            <w:rFonts w:ascii="宋体" w:eastAsia="宋体" w:hAnsi="宋体"/>
          </w:rPr>
          <w:fldChar w:fldCharType="separate"/>
        </w:r>
        <w:r w:rsidR="00592766" w:rsidRPr="00592766">
          <w:rPr>
            <w:rFonts w:ascii="宋体" w:eastAsia="宋体" w:hAnsi="宋体"/>
            <w:noProof/>
            <w:lang w:val="zh-CN"/>
          </w:rPr>
          <w:t>4</w:t>
        </w:r>
        <w:r w:rsidRPr="005D1EA2">
          <w:rPr>
            <w:rFonts w:ascii="宋体" w:eastAsia="宋体" w:hAnsi="宋体"/>
          </w:rPr>
          <w:fldChar w:fldCharType="end"/>
        </w:r>
      </w:p>
    </w:sdtContent>
  </w:sdt>
  <w:p w14:paraId="0A6DC8C1" w14:textId="77777777" w:rsidR="00416B67" w:rsidRDefault="00416B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57AC8" w14:textId="77777777" w:rsidR="0019415D" w:rsidRDefault="0019415D" w:rsidP="00705367">
      <w:r>
        <w:separator/>
      </w:r>
    </w:p>
  </w:footnote>
  <w:footnote w:type="continuationSeparator" w:id="0">
    <w:p w14:paraId="652B5BB3" w14:textId="77777777" w:rsidR="0019415D" w:rsidRDefault="0019415D" w:rsidP="00705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DC8BD" w14:textId="77777777" w:rsidR="00416B67" w:rsidRDefault="0099495A" w:rsidP="00F607CF">
    <w:pPr>
      <w:pStyle w:val="a3"/>
      <w:rPr>
        <w:rFonts w:ascii="宋体" w:eastAsia="宋体" w:hAnsi="宋体"/>
      </w:rPr>
    </w:pPr>
    <w:r>
      <w:rPr>
        <w:rFonts w:ascii="宋体" w:eastAsia="宋体" w:hAnsi="宋体" w:hint="eastAsia"/>
      </w:rPr>
      <w:t>嘉</w:t>
    </w:r>
    <w:proofErr w:type="gramStart"/>
    <w:r>
      <w:rPr>
        <w:rFonts w:ascii="宋体" w:eastAsia="宋体" w:hAnsi="宋体" w:hint="eastAsia"/>
      </w:rPr>
      <w:t>友国际</w:t>
    </w:r>
    <w:proofErr w:type="gramEnd"/>
    <w:r>
      <w:rPr>
        <w:rFonts w:ascii="宋体" w:eastAsia="宋体" w:hAnsi="宋体" w:hint="eastAsia"/>
      </w:rPr>
      <w:t>物流股份有限公司</w:t>
    </w:r>
    <w:r w:rsidRPr="003F0AE5">
      <w:rPr>
        <w:rFonts w:ascii="宋体" w:eastAsia="宋体" w:hAnsi="宋体" w:hint="eastAsia"/>
      </w:rPr>
      <w:t>投资者调研</w:t>
    </w:r>
    <w:r>
      <w:rPr>
        <w:rFonts w:ascii="宋体" w:eastAsia="宋体" w:hAnsi="宋体" w:hint="eastAsia"/>
      </w:rPr>
      <w:t>会议</w:t>
    </w:r>
    <w:r w:rsidRPr="003F0AE5">
      <w:rPr>
        <w:rFonts w:ascii="宋体" w:eastAsia="宋体" w:hAnsi="宋体" w:hint="eastAsia"/>
      </w:rPr>
      <w:t>记</w:t>
    </w:r>
    <w:r>
      <w:rPr>
        <w:rFonts w:ascii="宋体" w:eastAsia="宋体" w:hAnsi="宋体" w:hint="eastAsia"/>
      </w:rPr>
      <w:t>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AC"/>
    <w:rsid w:val="00011B41"/>
    <w:rsid w:val="00014282"/>
    <w:rsid w:val="00023F5A"/>
    <w:rsid w:val="00030267"/>
    <w:rsid w:val="00030BF7"/>
    <w:rsid w:val="00035C6D"/>
    <w:rsid w:val="00035F23"/>
    <w:rsid w:val="0003757A"/>
    <w:rsid w:val="00047FC0"/>
    <w:rsid w:val="00053F0E"/>
    <w:rsid w:val="00060035"/>
    <w:rsid w:val="00063280"/>
    <w:rsid w:val="00063461"/>
    <w:rsid w:val="0007244A"/>
    <w:rsid w:val="000774F1"/>
    <w:rsid w:val="0008032E"/>
    <w:rsid w:val="0008477E"/>
    <w:rsid w:val="00084D2F"/>
    <w:rsid w:val="00086F58"/>
    <w:rsid w:val="0008777D"/>
    <w:rsid w:val="00092700"/>
    <w:rsid w:val="000A2DC3"/>
    <w:rsid w:val="000A4B44"/>
    <w:rsid w:val="000A4F7A"/>
    <w:rsid w:val="000A5B1C"/>
    <w:rsid w:val="000A64EA"/>
    <w:rsid w:val="000A68E9"/>
    <w:rsid w:val="000B2E72"/>
    <w:rsid w:val="000C100E"/>
    <w:rsid w:val="000C1B2E"/>
    <w:rsid w:val="000C6C43"/>
    <w:rsid w:val="000E5F73"/>
    <w:rsid w:val="000E738D"/>
    <w:rsid w:val="000E7D4C"/>
    <w:rsid w:val="000F52DC"/>
    <w:rsid w:val="000F55A2"/>
    <w:rsid w:val="000F59E3"/>
    <w:rsid w:val="001013A3"/>
    <w:rsid w:val="00101C40"/>
    <w:rsid w:val="00104C07"/>
    <w:rsid w:val="00122B98"/>
    <w:rsid w:val="0012347D"/>
    <w:rsid w:val="0012693A"/>
    <w:rsid w:val="00130CDC"/>
    <w:rsid w:val="001339C6"/>
    <w:rsid w:val="001352BA"/>
    <w:rsid w:val="001413FE"/>
    <w:rsid w:val="00141A25"/>
    <w:rsid w:val="0014612A"/>
    <w:rsid w:val="00153C76"/>
    <w:rsid w:val="00153DF2"/>
    <w:rsid w:val="00163C66"/>
    <w:rsid w:val="001664E3"/>
    <w:rsid w:val="00166526"/>
    <w:rsid w:val="00170493"/>
    <w:rsid w:val="00172CF0"/>
    <w:rsid w:val="00172FED"/>
    <w:rsid w:val="0019415D"/>
    <w:rsid w:val="001949F4"/>
    <w:rsid w:val="0019686C"/>
    <w:rsid w:val="001A0C5F"/>
    <w:rsid w:val="001A1E6B"/>
    <w:rsid w:val="001A3A6C"/>
    <w:rsid w:val="001A5D79"/>
    <w:rsid w:val="001B0E75"/>
    <w:rsid w:val="001C1233"/>
    <w:rsid w:val="001C602F"/>
    <w:rsid w:val="001D0570"/>
    <w:rsid w:val="001D0DDB"/>
    <w:rsid w:val="001D33BD"/>
    <w:rsid w:val="001D3854"/>
    <w:rsid w:val="001D5210"/>
    <w:rsid w:val="001E00BF"/>
    <w:rsid w:val="001E2449"/>
    <w:rsid w:val="001F0390"/>
    <w:rsid w:val="001F11CD"/>
    <w:rsid w:val="00202A58"/>
    <w:rsid w:val="00210C70"/>
    <w:rsid w:val="00210E43"/>
    <w:rsid w:val="00211FA8"/>
    <w:rsid w:val="00220525"/>
    <w:rsid w:val="0022484C"/>
    <w:rsid w:val="00227B7B"/>
    <w:rsid w:val="00234892"/>
    <w:rsid w:val="0025329B"/>
    <w:rsid w:val="00266A87"/>
    <w:rsid w:val="002772A8"/>
    <w:rsid w:val="0028770E"/>
    <w:rsid w:val="00292CC7"/>
    <w:rsid w:val="00293159"/>
    <w:rsid w:val="0029352B"/>
    <w:rsid w:val="00297F72"/>
    <w:rsid w:val="002A3711"/>
    <w:rsid w:val="002A4FC6"/>
    <w:rsid w:val="002A7BD4"/>
    <w:rsid w:val="002D1F34"/>
    <w:rsid w:val="002D2E64"/>
    <w:rsid w:val="002D358B"/>
    <w:rsid w:val="002D4434"/>
    <w:rsid w:val="002D58A5"/>
    <w:rsid w:val="002D7083"/>
    <w:rsid w:val="002E1179"/>
    <w:rsid w:val="002E21B9"/>
    <w:rsid w:val="002E5FDB"/>
    <w:rsid w:val="002E7779"/>
    <w:rsid w:val="002E7F1F"/>
    <w:rsid w:val="002F4446"/>
    <w:rsid w:val="003066CE"/>
    <w:rsid w:val="0031179E"/>
    <w:rsid w:val="00313812"/>
    <w:rsid w:val="003138A5"/>
    <w:rsid w:val="00315F7B"/>
    <w:rsid w:val="00322B93"/>
    <w:rsid w:val="00322F96"/>
    <w:rsid w:val="00322FE6"/>
    <w:rsid w:val="00324CAC"/>
    <w:rsid w:val="00343F72"/>
    <w:rsid w:val="003512DA"/>
    <w:rsid w:val="00353EDE"/>
    <w:rsid w:val="00355701"/>
    <w:rsid w:val="00356C55"/>
    <w:rsid w:val="0036046E"/>
    <w:rsid w:val="00361E0D"/>
    <w:rsid w:val="0036263E"/>
    <w:rsid w:val="00363C4D"/>
    <w:rsid w:val="00363FE3"/>
    <w:rsid w:val="00365F8E"/>
    <w:rsid w:val="00366AEA"/>
    <w:rsid w:val="00371822"/>
    <w:rsid w:val="003722F6"/>
    <w:rsid w:val="003773E7"/>
    <w:rsid w:val="003800A7"/>
    <w:rsid w:val="00385D91"/>
    <w:rsid w:val="00391519"/>
    <w:rsid w:val="00392378"/>
    <w:rsid w:val="00394CA3"/>
    <w:rsid w:val="003A2F4A"/>
    <w:rsid w:val="003B2308"/>
    <w:rsid w:val="003C4911"/>
    <w:rsid w:val="003E0835"/>
    <w:rsid w:val="003F3B77"/>
    <w:rsid w:val="003F473B"/>
    <w:rsid w:val="003F69E0"/>
    <w:rsid w:val="0041341C"/>
    <w:rsid w:val="00416B67"/>
    <w:rsid w:val="00417469"/>
    <w:rsid w:val="00424699"/>
    <w:rsid w:val="0043062C"/>
    <w:rsid w:val="00441ED8"/>
    <w:rsid w:val="00442462"/>
    <w:rsid w:val="00445EC1"/>
    <w:rsid w:val="00446A60"/>
    <w:rsid w:val="00450788"/>
    <w:rsid w:val="0045190D"/>
    <w:rsid w:val="00453FB7"/>
    <w:rsid w:val="00454659"/>
    <w:rsid w:val="00454B5C"/>
    <w:rsid w:val="00457AB1"/>
    <w:rsid w:val="004700F3"/>
    <w:rsid w:val="0047027F"/>
    <w:rsid w:val="00484E6E"/>
    <w:rsid w:val="00492E1D"/>
    <w:rsid w:val="0049315C"/>
    <w:rsid w:val="00493F2C"/>
    <w:rsid w:val="004A6B36"/>
    <w:rsid w:val="004B75E2"/>
    <w:rsid w:val="004D001F"/>
    <w:rsid w:val="004D2B04"/>
    <w:rsid w:val="004E1D00"/>
    <w:rsid w:val="004F71E0"/>
    <w:rsid w:val="0050217F"/>
    <w:rsid w:val="005033C3"/>
    <w:rsid w:val="0051076A"/>
    <w:rsid w:val="00512A0A"/>
    <w:rsid w:val="005211C3"/>
    <w:rsid w:val="00521C47"/>
    <w:rsid w:val="0052478C"/>
    <w:rsid w:val="00525147"/>
    <w:rsid w:val="00525D69"/>
    <w:rsid w:val="00531246"/>
    <w:rsid w:val="00536449"/>
    <w:rsid w:val="005370BC"/>
    <w:rsid w:val="005464E5"/>
    <w:rsid w:val="005506FA"/>
    <w:rsid w:val="00551CE8"/>
    <w:rsid w:val="005574AB"/>
    <w:rsid w:val="00566321"/>
    <w:rsid w:val="0057313F"/>
    <w:rsid w:val="005819DB"/>
    <w:rsid w:val="005907FE"/>
    <w:rsid w:val="00591638"/>
    <w:rsid w:val="00592478"/>
    <w:rsid w:val="00592766"/>
    <w:rsid w:val="00592777"/>
    <w:rsid w:val="005A519E"/>
    <w:rsid w:val="005B0C4E"/>
    <w:rsid w:val="005C4811"/>
    <w:rsid w:val="005D0791"/>
    <w:rsid w:val="005D1A9A"/>
    <w:rsid w:val="005D2A20"/>
    <w:rsid w:val="005D58AE"/>
    <w:rsid w:val="005D656C"/>
    <w:rsid w:val="005D7E4F"/>
    <w:rsid w:val="005E013C"/>
    <w:rsid w:val="005E187B"/>
    <w:rsid w:val="005F68A0"/>
    <w:rsid w:val="006003FC"/>
    <w:rsid w:val="006044ED"/>
    <w:rsid w:val="006060D4"/>
    <w:rsid w:val="0061273A"/>
    <w:rsid w:val="006169F0"/>
    <w:rsid w:val="00617149"/>
    <w:rsid w:val="006318AF"/>
    <w:rsid w:val="006505DF"/>
    <w:rsid w:val="00651E2A"/>
    <w:rsid w:val="0065218F"/>
    <w:rsid w:val="00662526"/>
    <w:rsid w:val="00667E19"/>
    <w:rsid w:val="00674305"/>
    <w:rsid w:val="00675D5B"/>
    <w:rsid w:val="00683BB3"/>
    <w:rsid w:val="006870A6"/>
    <w:rsid w:val="00697DAC"/>
    <w:rsid w:val="006A0238"/>
    <w:rsid w:val="006C386B"/>
    <w:rsid w:val="006D103A"/>
    <w:rsid w:val="006D17C7"/>
    <w:rsid w:val="006D2AC9"/>
    <w:rsid w:val="006D5BB1"/>
    <w:rsid w:val="006D609A"/>
    <w:rsid w:val="006E153E"/>
    <w:rsid w:val="006E759A"/>
    <w:rsid w:val="006E7B19"/>
    <w:rsid w:val="006E7F21"/>
    <w:rsid w:val="006F060B"/>
    <w:rsid w:val="006F2841"/>
    <w:rsid w:val="007038D2"/>
    <w:rsid w:val="007051F8"/>
    <w:rsid w:val="00705367"/>
    <w:rsid w:val="0071041B"/>
    <w:rsid w:val="0071345A"/>
    <w:rsid w:val="00713641"/>
    <w:rsid w:val="007147D9"/>
    <w:rsid w:val="00722C4C"/>
    <w:rsid w:val="00724242"/>
    <w:rsid w:val="00724A24"/>
    <w:rsid w:val="00724BF0"/>
    <w:rsid w:val="00725838"/>
    <w:rsid w:val="00734F05"/>
    <w:rsid w:val="00741231"/>
    <w:rsid w:val="0074271A"/>
    <w:rsid w:val="00751EFE"/>
    <w:rsid w:val="007541B4"/>
    <w:rsid w:val="0076273E"/>
    <w:rsid w:val="007630CA"/>
    <w:rsid w:val="00774947"/>
    <w:rsid w:val="00774F96"/>
    <w:rsid w:val="00785D93"/>
    <w:rsid w:val="007948C4"/>
    <w:rsid w:val="007B0775"/>
    <w:rsid w:val="007B4407"/>
    <w:rsid w:val="007B7ADC"/>
    <w:rsid w:val="007C09FF"/>
    <w:rsid w:val="007C17C8"/>
    <w:rsid w:val="007D2DE1"/>
    <w:rsid w:val="007D6E20"/>
    <w:rsid w:val="007E4575"/>
    <w:rsid w:val="007E58C1"/>
    <w:rsid w:val="007E6833"/>
    <w:rsid w:val="007F549C"/>
    <w:rsid w:val="00801ACD"/>
    <w:rsid w:val="00802CFD"/>
    <w:rsid w:val="008034B7"/>
    <w:rsid w:val="008041E0"/>
    <w:rsid w:val="0082100D"/>
    <w:rsid w:val="008235E7"/>
    <w:rsid w:val="00824943"/>
    <w:rsid w:val="008274EA"/>
    <w:rsid w:val="0083105F"/>
    <w:rsid w:val="0083689A"/>
    <w:rsid w:val="00845F1B"/>
    <w:rsid w:val="00851644"/>
    <w:rsid w:val="0086201E"/>
    <w:rsid w:val="0086209B"/>
    <w:rsid w:val="00863BF7"/>
    <w:rsid w:val="00872806"/>
    <w:rsid w:val="00877DD3"/>
    <w:rsid w:val="00882EA2"/>
    <w:rsid w:val="008939BC"/>
    <w:rsid w:val="008B3CA6"/>
    <w:rsid w:val="008B4FB5"/>
    <w:rsid w:val="008C7A13"/>
    <w:rsid w:val="008D320F"/>
    <w:rsid w:val="008D65C1"/>
    <w:rsid w:val="008E0E48"/>
    <w:rsid w:val="008E4BCE"/>
    <w:rsid w:val="008E556D"/>
    <w:rsid w:val="008E6330"/>
    <w:rsid w:val="008E68F5"/>
    <w:rsid w:val="008E72B2"/>
    <w:rsid w:val="008F070E"/>
    <w:rsid w:val="00900C0D"/>
    <w:rsid w:val="00901D5D"/>
    <w:rsid w:val="009043E3"/>
    <w:rsid w:val="0091593C"/>
    <w:rsid w:val="0091668D"/>
    <w:rsid w:val="00921D86"/>
    <w:rsid w:val="0093121E"/>
    <w:rsid w:val="009365C8"/>
    <w:rsid w:val="00937E8A"/>
    <w:rsid w:val="00945D49"/>
    <w:rsid w:val="00945E47"/>
    <w:rsid w:val="00961501"/>
    <w:rsid w:val="00963BCE"/>
    <w:rsid w:val="0096665D"/>
    <w:rsid w:val="00972568"/>
    <w:rsid w:val="00975322"/>
    <w:rsid w:val="00976948"/>
    <w:rsid w:val="00976BB8"/>
    <w:rsid w:val="00977662"/>
    <w:rsid w:val="00977AAA"/>
    <w:rsid w:val="00983153"/>
    <w:rsid w:val="00987019"/>
    <w:rsid w:val="0099495A"/>
    <w:rsid w:val="009A60B4"/>
    <w:rsid w:val="009B51FC"/>
    <w:rsid w:val="009B58E4"/>
    <w:rsid w:val="009B646F"/>
    <w:rsid w:val="009B7981"/>
    <w:rsid w:val="009C1240"/>
    <w:rsid w:val="009C56FD"/>
    <w:rsid w:val="009D092B"/>
    <w:rsid w:val="009D173D"/>
    <w:rsid w:val="009D2B9E"/>
    <w:rsid w:val="009D38BF"/>
    <w:rsid w:val="009D7A67"/>
    <w:rsid w:val="009E53BB"/>
    <w:rsid w:val="00A01824"/>
    <w:rsid w:val="00A07038"/>
    <w:rsid w:val="00A078AA"/>
    <w:rsid w:val="00A149FB"/>
    <w:rsid w:val="00A210A8"/>
    <w:rsid w:val="00A21C4A"/>
    <w:rsid w:val="00A311F9"/>
    <w:rsid w:val="00A31A87"/>
    <w:rsid w:val="00A358B3"/>
    <w:rsid w:val="00A40BBB"/>
    <w:rsid w:val="00A43C73"/>
    <w:rsid w:val="00A43D30"/>
    <w:rsid w:val="00A467BF"/>
    <w:rsid w:val="00A47D33"/>
    <w:rsid w:val="00A60E46"/>
    <w:rsid w:val="00A633C2"/>
    <w:rsid w:val="00A648E7"/>
    <w:rsid w:val="00A67BFB"/>
    <w:rsid w:val="00A71469"/>
    <w:rsid w:val="00A714B6"/>
    <w:rsid w:val="00A71AFE"/>
    <w:rsid w:val="00A72027"/>
    <w:rsid w:val="00A813AA"/>
    <w:rsid w:val="00A8398F"/>
    <w:rsid w:val="00A86C80"/>
    <w:rsid w:val="00A87B60"/>
    <w:rsid w:val="00A87F02"/>
    <w:rsid w:val="00A91070"/>
    <w:rsid w:val="00AA732B"/>
    <w:rsid w:val="00AB1CC6"/>
    <w:rsid w:val="00AC01E9"/>
    <w:rsid w:val="00AC3A7D"/>
    <w:rsid w:val="00AC466E"/>
    <w:rsid w:val="00AC4DC7"/>
    <w:rsid w:val="00AC4E00"/>
    <w:rsid w:val="00AD0ADC"/>
    <w:rsid w:val="00AD1BF1"/>
    <w:rsid w:val="00AD29DD"/>
    <w:rsid w:val="00AF0220"/>
    <w:rsid w:val="00AF2FB9"/>
    <w:rsid w:val="00AF4A7E"/>
    <w:rsid w:val="00AF7783"/>
    <w:rsid w:val="00B049D3"/>
    <w:rsid w:val="00B117D5"/>
    <w:rsid w:val="00B12AF0"/>
    <w:rsid w:val="00B158BF"/>
    <w:rsid w:val="00B170DA"/>
    <w:rsid w:val="00B21F21"/>
    <w:rsid w:val="00B262C8"/>
    <w:rsid w:val="00B26D91"/>
    <w:rsid w:val="00B314F3"/>
    <w:rsid w:val="00B35F59"/>
    <w:rsid w:val="00B40B79"/>
    <w:rsid w:val="00B43527"/>
    <w:rsid w:val="00B4368A"/>
    <w:rsid w:val="00B461ED"/>
    <w:rsid w:val="00B50262"/>
    <w:rsid w:val="00B52E5D"/>
    <w:rsid w:val="00B6378B"/>
    <w:rsid w:val="00B6430B"/>
    <w:rsid w:val="00B64D1C"/>
    <w:rsid w:val="00B74D8B"/>
    <w:rsid w:val="00B771A5"/>
    <w:rsid w:val="00B8061B"/>
    <w:rsid w:val="00B921AB"/>
    <w:rsid w:val="00B949E8"/>
    <w:rsid w:val="00B96B11"/>
    <w:rsid w:val="00B9762F"/>
    <w:rsid w:val="00BA002B"/>
    <w:rsid w:val="00BA3924"/>
    <w:rsid w:val="00BA4D30"/>
    <w:rsid w:val="00BB1FA8"/>
    <w:rsid w:val="00BB27DB"/>
    <w:rsid w:val="00BC24D9"/>
    <w:rsid w:val="00BC7ABA"/>
    <w:rsid w:val="00BC7EAC"/>
    <w:rsid w:val="00BD397F"/>
    <w:rsid w:val="00BD4EE1"/>
    <w:rsid w:val="00BD5AA8"/>
    <w:rsid w:val="00BD7C75"/>
    <w:rsid w:val="00BE1952"/>
    <w:rsid w:val="00BE66A9"/>
    <w:rsid w:val="00BE6CE9"/>
    <w:rsid w:val="00BF4605"/>
    <w:rsid w:val="00C0159A"/>
    <w:rsid w:val="00C03D68"/>
    <w:rsid w:val="00C12E62"/>
    <w:rsid w:val="00C13157"/>
    <w:rsid w:val="00C21611"/>
    <w:rsid w:val="00C27FFE"/>
    <w:rsid w:val="00C33EA2"/>
    <w:rsid w:val="00C400CE"/>
    <w:rsid w:val="00C42632"/>
    <w:rsid w:val="00C5605C"/>
    <w:rsid w:val="00C60952"/>
    <w:rsid w:val="00C67C80"/>
    <w:rsid w:val="00C81288"/>
    <w:rsid w:val="00C84C95"/>
    <w:rsid w:val="00CA2410"/>
    <w:rsid w:val="00CA36AB"/>
    <w:rsid w:val="00CA5189"/>
    <w:rsid w:val="00CB0E16"/>
    <w:rsid w:val="00CB4204"/>
    <w:rsid w:val="00CC07BB"/>
    <w:rsid w:val="00CC4014"/>
    <w:rsid w:val="00CC7C73"/>
    <w:rsid w:val="00CD2BFC"/>
    <w:rsid w:val="00CD30A1"/>
    <w:rsid w:val="00CD3DCA"/>
    <w:rsid w:val="00CD57C2"/>
    <w:rsid w:val="00CE0EB9"/>
    <w:rsid w:val="00CE1739"/>
    <w:rsid w:val="00CE3C3E"/>
    <w:rsid w:val="00CE608F"/>
    <w:rsid w:val="00CE6E2D"/>
    <w:rsid w:val="00CF1CB5"/>
    <w:rsid w:val="00CF46F5"/>
    <w:rsid w:val="00CF79C9"/>
    <w:rsid w:val="00CF7A4C"/>
    <w:rsid w:val="00D05F50"/>
    <w:rsid w:val="00D129F9"/>
    <w:rsid w:val="00D12FB4"/>
    <w:rsid w:val="00D14100"/>
    <w:rsid w:val="00D15164"/>
    <w:rsid w:val="00D4207E"/>
    <w:rsid w:val="00D43F05"/>
    <w:rsid w:val="00D574C8"/>
    <w:rsid w:val="00D60213"/>
    <w:rsid w:val="00D64E9A"/>
    <w:rsid w:val="00D65275"/>
    <w:rsid w:val="00D71C1F"/>
    <w:rsid w:val="00D74E63"/>
    <w:rsid w:val="00D77620"/>
    <w:rsid w:val="00D83B32"/>
    <w:rsid w:val="00D85FC5"/>
    <w:rsid w:val="00D93CBA"/>
    <w:rsid w:val="00DA2149"/>
    <w:rsid w:val="00DA59AE"/>
    <w:rsid w:val="00DA649A"/>
    <w:rsid w:val="00DA7F0D"/>
    <w:rsid w:val="00DB0C81"/>
    <w:rsid w:val="00DB71BC"/>
    <w:rsid w:val="00DC0840"/>
    <w:rsid w:val="00DD0778"/>
    <w:rsid w:val="00DD0D6D"/>
    <w:rsid w:val="00DD58FB"/>
    <w:rsid w:val="00DD66B9"/>
    <w:rsid w:val="00DE102D"/>
    <w:rsid w:val="00DE1D29"/>
    <w:rsid w:val="00DE33DF"/>
    <w:rsid w:val="00DE5351"/>
    <w:rsid w:val="00DE6871"/>
    <w:rsid w:val="00DF13FE"/>
    <w:rsid w:val="00E06464"/>
    <w:rsid w:val="00E17BB6"/>
    <w:rsid w:val="00E21F13"/>
    <w:rsid w:val="00E2327C"/>
    <w:rsid w:val="00E24EA9"/>
    <w:rsid w:val="00E3341A"/>
    <w:rsid w:val="00E36339"/>
    <w:rsid w:val="00E36763"/>
    <w:rsid w:val="00E51631"/>
    <w:rsid w:val="00E5215B"/>
    <w:rsid w:val="00E62DFD"/>
    <w:rsid w:val="00E64773"/>
    <w:rsid w:val="00E64AB3"/>
    <w:rsid w:val="00E702B8"/>
    <w:rsid w:val="00E76BE5"/>
    <w:rsid w:val="00E777F5"/>
    <w:rsid w:val="00E87508"/>
    <w:rsid w:val="00E92933"/>
    <w:rsid w:val="00EA03E8"/>
    <w:rsid w:val="00EA17FF"/>
    <w:rsid w:val="00EA2DA6"/>
    <w:rsid w:val="00EA2FD3"/>
    <w:rsid w:val="00EA5AED"/>
    <w:rsid w:val="00EB3720"/>
    <w:rsid w:val="00EB4E00"/>
    <w:rsid w:val="00EC120F"/>
    <w:rsid w:val="00EC2561"/>
    <w:rsid w:val="00EC62D3"/>
    <w:rsid w:val="00ED7AC8"/>
    <w:rsid w:val="00EE1F50"/>
    <w:rsid w:val="00EE504B"/>
    <w:rsid w:val="00EE666D"/>
    <w:rsid w:val="00EF05FA"/>
    <w:rsid w:val="00EF7EBE"/>
    <w:rsid w:val="00F047A9"/>
    <w:rsid w:val="00F056BA"/>
    <w:rsid w:val="00F06095"/>
    <w:rsid w:val="00F1397E"/>
    <w:rsid w:val="00F140C7"/>
    <w:rsid w:val="00F15B13"/>
    <w:rsid w:val="00F2798C"/>
    <w:rsid w:val="00F50EBE"/>
    <w:rsid w:val="00F5341D"/>
    <w:rsid w:val="00F55BFF"/>
    <w:rsid w:val="00F610C2"/>
    <w:rsid w:val="00F612AB"/>
    <w:rsid w:val="00F6762E"/>
    <w:rsid w:val="00F71E78"/>
    <w:rsid w:val="00F82F5F"/>
    <w:rsid w:val="00F90573"/>
    <w:rsid w:val="00F906CF"/>
    <w:rsid w:val="00F946FE"/>
    <w:rsid w:val="00F9496D"/>
    <w:rsid w:val="00F9695F"/>
    <w:rsid w:val="00FA13C5"/>
    <w:rsid w:val="00FA1F14"/>
    <w:rsid w:val="00FA365A"/>
    <w:rsid w:val="00FB0E22"/>
    <w:rsid w:val="00FB2691"/>
    <w:rsid w:val="00FB42C6"/>
    <w:rsid w:val="00FC4487"/>
    <w:rsid w:val="00FC57F5"/>
    <w:rsid w:val="00FD3EAE"/>
    <w:rsid w:val="00FD5B3F"/>
    <w:rsid w:val="00FE4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DC8A2"/>
  <w15:chartTrackingRefBased/>
  <w15:docId w15:val="{BADAADF9-4001-402F-A729-17D24878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367"/>
    <w:pPr>
      <w:widowControl w:val="0"/>
      <w:jc w:val="both"/>
    </w:pPr>
    <w:rPr>
      <w:rFonts w:ascii="仿宋_GB2312" w:eastAsia="仿宋_GB2312" w:hAnsi="Times New Roman" w:cs="Times New Roman"/>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705367"/>
    <w:pPr>
      <w:pBdr>
        <w:bottom w:val="single" w:sz="6" w:space="1" w:color="auto"/>
      </w:pBdr>
      <w:tabs>
        <w:tab w:val="center" w:pos="4153"/>
        <w:tab w:val="right" w:pos="8306"/>
      </w:tabs>
      <w:snapToGrid w:val="0"/>
      <w:jc w:val="center"/>
    </w:pPr>
    <w:rPr>
      <w:rFonts w:asciiTheme="minorHAnsi" w:eastAsiaTheme="minorEastAsia" w:hAnsiTheme="minorHAnsi" w:cstheme="minorBidi"/>
      <w:bCs w:val="0"/>
      <w:sz w:val="18"/>
      <w:szCs w:val="18"/>
    </w:rPr>
  </w:style>
  <w:style w:type="character" w:customStyle="1" w:styleId="Char">
    <w:name w:val="页眉 Char"/>
    <w:basedOn w:val="a0"/>
    <w:link w:val="a3"/>
    <w:qFormat/>
    <w:rsid w:val="00705367"/>
    <w:rPr>
      <w:sz w:val="18"/>
      <w:szCs w:val="18"/>
    </w:rPr>
  </w:style>
  <w:style w:type="paragraph" w:styleId="a4">
    <w:name w:val="footer"/>
    <w:basedOn w:val="a"/>
    <w:link w:val="Char0"/>
    <w:uiPriority w:val="99"/>
    <w:unhideWhenUsed/>
    <w:qFormat/>
    <w:rsid w:val="00705367"/>
    <w:pPr>
      <w:tabs>
        <w:tab w:val="center" w:pos="4153"/>
        <w:tab w:val="right" w:pos="8306"/>
      </w:tabs>
      <w:snapToGrid w:val="0"/>
      <w:jc w:val="left"/>
    </w:pPr>
    <w:rPr>
      <w:rFonts w:asciiTheme="minorHAnsi" w:eastAsiaTheme="minorEastAsia" w:hAnsiTheme="minorHAnsi" w:cstheme="minorBidi"/>
      <w:bCs w:val="0"/>
      <w:sz w:val="18"/>
      <w:szCs w:val="18"/>
    </w:rPr>
  </w:style>
  <w:style w:type="character" w:customStyle="1" w:styleId="Char0">
    <w:name w:val="页脚 Char"/>
    <w:basedOn w:val="a0"/>
    <w:link w:val="a4"/>
    <w:uiPriority w:val="99"/>
    <w:rsid w:val="00705367"/>
    <w:rPr>
      <w:sz w:val="18"/>
      <w:szCs w:val="18"/>
    </w:rPr>
  </w:style>
  <w:style w:type="character" w:styleId="a5">
    <w:name w:val="page number"/>
    <w:basedOn w:val="a0"/>
    <w:rsid w:val="00705367"/>
  </w:style>
  <w:style w:type="paragraph" w:styleId="a6">
    <w:name w:val="Balloon Text"/>
    <w:basedOn w:val="a"/>
    <w:link w:val="Char1"/>
    <w:uiPriority w:val="99"/>
    <w:semiHidden/>
    <w:unhideWhenUsed/>
    <w:rsid w:val="001949F4"/>
    <w:rPr>
      <w:sz w:val="18"/>
      <w:szCs w:val="18"/>
    </w:rPr>
  </w:style>
  <w:style w:type="character" w:customStyle="1" w:styleId="Char1">
    <w:name w:val="批注框文本 Char"/>
    <w:basedOn w:val="a0"/>
    <w:link w:val="a6"/>
    <w:uiPriority w:val="99"/>
    <w:semiHidden/>
    <w:rsid w:val="001949F4"/>
    <w:rPr>
      <w:rFonts w:ascii="仿宋_GB2312" w:eastAsia="仿宋_GB2312" w:hAnsi="Times New Roman" w:cs="Times New Roman"/>
      <w:bCs/>
      <w:sz w:val="18"/>
      <w:szCs w:val="18"/>
    </w:rPr>
  </w:style>
  <w:style w:type="paragraph" w:styleId="a7">
    <w:name w:val="Revision"/>
    <w:hidden/>
    <w:uiPriority w:val="99"/>
    <w:semiHidden/>
    <w:rsid w:val="006060D4"/>
    <w:rPr>
      <w:rFonts w:ascii="仿宋_GB2312" w:eastAsia="仿宋_GB2312" w:hAnsi="Times New Roman" w:cs="Times New Roman"/>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8129">
      <w:bodyDiv w:val="1"/>
      <w:marLeft w:val="0"/>
      <w:marRight w:val="0"/>
      <w:marTop w:val="0"/>
      <w:marBottom w:val="0"/>
      <w:divBdr>
        <w:top w:val="none" w:sz="0" w:space="0" w:color="auto"/>
        <w:left w:val="none" w:sz="0" w:space="0" w:color="auto"/>
        <w:bottom w:val="none" w:sz="0" w:space="0" w:color="auto"/>
        <w:right w:val="none" w:sz="0" w:space="0" w:color="auto"/>
      </w:divBdr>
    </w:div>
    <w:div w:id="91515073">
      <w:bodyDiv w:val="1"/>
      <w:marLeft w:val="0"/>
      <w:marRight w:val="0"/>
      <w:marTop w:val="0"/>
      <w:marBottom w:val="0"/>
      <w:divBdr>
        <w:top w:val="none" w:sz="0" w:space="0" w:color="auto"/>
        <w:left w:val="none" w:sz="0" w:space="0" w:color="auto"/>
        <w:bottom w:val="none" w:sz="0" w:space="0" w:color="auto"/>
        <w:right w:val="none" w:sz="0" w:space="0" w:color="auto"/>
      </w:divBdr>
    </w:div>
    <w:div w:id="135266931">
      <w:bodyDiv w:val="1"/>
      <w:marLeft w:val="0"/>
      <w:marRight w:val="0"/>
      <w:marTop w:val="0"/>
      <w:marBottom w:val="0"/>
      <w:divBdr>
        <w:top w:val="none" w:sz="0" w:space="0" w:color="auto"/>
        <w:left w:val="none" w:sz="0" w:space="0" w:color="auto"/>
        <w:bottom w:val="none" w:sz="0" w:space="0" w:color="auto"/>
        <w:right w:val="none" w:sz="0" w:space="0" w:color="auto"/>
      </w:divBdr>
    </w:div>
    <w:div w:id="149295135">
      <w:bodyDiv w:val="1"/>
      <w:marLeft w:val="0"/>
      <w:marRight w:val="0"/>
      <w:marTop w:val="0"/>
      <w:marBottom w:val="0"/>
      <w:divBdr>
        <w:top w:val="none" w:sz="0" w:space="0" w:color="auto"/>
        <w:left w:val="none" w:sz="0" w:space="0" w:color="auto"/>
        <w:bottom w:val="none" w:sz="0" w:space="0" w:color="auto"/>
        <w:right w:val="none" w:sz="0" w:space="0" w:color="auto"/>
      </w:divBdr>
    </w:div>
    <w:div w:id="173686590">
      <w:bodyDiv w:val="1"/>
      <w:marLeft w:val="0"/>
      <w:marRight w:val="0"/>
      <w:marTop w:val="0"/>
      <w:marBottom w:val="0"/>
      <w:divBdr>
        <w:top w:val="none" w:sz="0" w:space="0" w:color="auto"/>
        <w:left w:val="none" w:sz="0" w:space="0" w:color="auto"/>
        <w:bottom w:val="none" w:sz="0" w:space="0" w:color="auto"/>
        <w:right w:val="none" w:sz="0" w:space="0" w:color="auto"/>
      </w:divBdr>
    </w:div>
    <w:div w:id="217480310">
      <w:bodyDiv w:val="1"/>
      <w:marLeft w:val="0"/>
      <w:marRight w:val="0"/>
      <w:marTop w:val="0"/>
      <w:marBottom w:val="0"/>
      <w:divBdr>
        <w:top w:val="none" w:sz="0" w:space="0" w:color="auto"/>
        <w:left w:val="none" w:sz="0" w:space="0" w:color="auto"/>
        <w:bottom w:val="none" w:sz="0" w:space="0" w:color="auto"/>
        <w:right w:val="none" w:sz="0" w:space="0" w:color="auto"/>
      </w:divBdr>
    </w:div>
    <w:div w:id="284895335">
      <w:bodyDiv w:val="1"/>
      <w:marLeft w:val="0"/>
      <w:marRight w:val="0"/>
      <w:marTop w:val="0"/>
      <w:marBottom w:val="0"/>
      <w:divBdr>
        <w:top w:val="none" w:sz="0" w:space="0" w:color="auto"/>
        <w:left w:val="none" w:sz="0" w:space="0" w:color="auto"/>
        <w:bottom w:val="none" w:sz="0" w:space="0" w:color="auto"/>
        <w:right w:val="none" w:sz="0" w:space="0" w:color="auto"/>
      </w:divBdr>
    </w:div>
    <w:div w:id="313921082">
      <w:bodyDiv w:val="1"/>
      <w:marLeft w:val="0"/>
      <w:marRight w:val="0"/>
      <w:marTop w:val="0"/>
      <w:marBottom w:val="0"/>
      <w:divBdr>
        <w:top w:val="none" w:sz="0" w:space="0" w:color="auto"/>
        <w:left w:val="none" w:sz="0" w:space="0" w:color="auto"/>
        <w:bottom w:val="none" w:sz="0" w:space="0" w:color="auto"/>
        <w:right w:val="none" w:sz="0" w:space="0" w:color="auto"/>
      </w:divBdr>
    </w:div>
    <w:div w:id="407731688">
      <w:bodyDiv w:val="1"/>
      <w:marLeft w:val="0"/>
      <w:marRight w:val="0"/>
      <w:marTop w:val="0"/>
      <w:marBottom w:val="0"/>
      <w:divBdr>
        <w:top w:val="none" w:sz="0" w:space="0" w:color="auto"/>
        <w:left w:val="none" w:sz="0" w:space="0" w:color="auto"/>
        <w:bottom w:val="none" w:sz="0" w:space="0" w:color="auto"/>
        <w:right w:val="none" w:sz="0" w:space="0" w:color="auto"/>
      </w:divBdr>
    </w:div>
    <w:div w:id="410736315">
      <w:bodyDiv w:val="1"/>
      <w:marLeft w:val="0"/>
      <w:marRight w:val="0"/>
      <w:marTop w:val="0"/>
      <w:marBottom w:val="0"/>
      <w:divBdr>
        <w:top w:val="none" w:sz="0" w:space="0" w:color="auto"/>
        <w:left w:val="none" w:sz="0" w:space="0" w:color="auto"/>
        <w:bottom w:val="none" w:sz="0" w:space="0" w:color="auto"/>
        <w:right w:val="none" w:sz="0" w:space="0" w:color="auto"/>
      </w:divBdr>
    </w:div>
    <w:div w:id="561868165">
      <w:bodyDiv w:val="1"/>
      <w:marLeft w:val="0"/>
      <w:marRight w:val="0"/>
      <w:marTop w:val="0"/>
      <w:marBottom w:val="0"/>
      <w:divBdr>
        <w:top w:val="none" w:sz="0" w:space="0" w:color="auto"/>
        <w:left w:val="none" w:sz="0" w:space="0" w:color="auto"/>
        <w:bottom w:val="none" w:sz="0" w:space="0" w:color="auto"/>
        <w:right w:val="none" w:sz="0" w:space="0" w:color="auto"/>
      </w:divBdr>
    </w:div>
    <w:div w:id="597638203">
      <w:bodyDiv w:val="1"/>
      <w:marLeft w:val="0"/>
      <w:marRight w:val="0"/>
      <w:marTop w:val="0"/>
      <w:marBottom w:val="0"/>
      <w:divBdr>
        <w:top w:val="none" w:sz="0" w:space="0" w:color="auto"/>
        <w:left w:val="none" w:sz="0" w:space="0" w:color="auto"/>
        <w:bottom w:val="none" w:sz="0" w:space="0" w:color="auto"/>
        <w:right w:val="none" w:sz="0" w:space="0" w:color="auto"/>
      </w:divBdr>
    </w:div>
    <w:div w:id="623268837">
      <w:bodyDiv w:val="1"/>
      <w:marLeft w:val="0"/>
      <w:marRight w:val="0"/>
      <w:marTop w:val="0"/>
      <w:marBottom w:val="0"/>
      <w:divBdr>
        <w:top w:val="none" w:sz="0" w:space="0" w:color="auto"/>
        <w:left w:val="none" w:sz="0" w:space="0" w:color="auto"/>
        <w:bottom w:val="none" w:sz="0" w:space="0" w:color="auto"/>
        <w:right w:val="none" w:sz="0" w:space="0" w:color="auto"/>
      </w:divBdr>
    </w:div>
    <w:div w:id="652835705">
      <w:bodyDiv w:val="1"/>
      <w:marLeft w:val="0"/>
      <w:marRight w:val="0"/>
      <w:marTop w:val="0"/>
      <w:marBottom w:val="0"/>
      <w:divBdr>
        <w:top w:val="none" w:sz="0" w:space="0" w:color="auto"/>
        <w:left w:val="none" w:sz="0" w:space="0" w:color="auto"/>
        <w:bottom w:val="none" w:sz="0" w:space="0" w:color="auto"/>
        <w:right w:val="none" w:sz="0" w:space="0" w:color="auto"/>
      </w:divBdr>
    </w:div>
    <w:div w:id="704138026">
      <w:bodyDiv w:val="1"/>
      <w:marLeft w:val="0"/>
      <w:marRight w:val="0"/>
      <w:marTop w:val="0"/>
      <w:marBottom w:val="0"/>
      <w:divBdr>
        <w:top w:val="none" w:sz="0" w:space="0" w:color="auto"/>
        <w:left w:val="none" w:sz="0" w:space="0" w:color="auto"/>
        <w:bottom w:val="none" w:sz="0" w:space="0" w:color="auto"/>
        <w:right w:val="none" w:sz="0" w:space="0" w:color="auto"/>
      </w:divBdr>
    </w:div>
    <w:div w:id="792212713">
      <w:bodyDiv w:val="1"/>
      <w:marLeft w:val="0"/>
      <w:marRight w:val="0"/>
      <w:marTop w:val="0"/>
      <w:marBottom w:val="0"/>
      <w:divBdr>
        <w:top w:val="none" w:sz="0" w:space="0" w:color="auto"/>
        <w:left w:val="none" w:sz="0" w:space="0" w:color="auto"/>
        <w:bottom w:val="none" w:sz="0" w:space="0" w:color="auto"/>
        <w:right w:val="none" w:sz="0" w:space="0" w:color="auto"/>
      </w:divBdr>
    </w:div>
    <w:div w:id="806774195">
      <w:bodyDiv w:val="1"/>
      <w:marLeft w:val="0"/>
      <w:marRight w:val="0"/>
      <w:marTop w:val="0"/>
      <w:marBottom w:val="0"/>
      <w:divBdr>
        <w:top w:val="none" w:sz="0" w:space="0" w:color="auto"/>
        <w:left w:val="none" w:sz="0" w:space="0" w:color="auto"/>
        <w:bottom w:val="none" w:sz="0" w:space="0" w:color="auto"/>
        <w:right w:val="none" w:sz="0" w:space="0" w:color="auto"/>
      </w:divBdr>
    </w:div>
    <w:div w:id="830483342">
      <w:bodyDiv w:val="1"/>
      <w:marLeft w:val="0"/>
      <w:marRight w:val="0"/>
      <w:marTop w:val="0"/>
      <w:marBottom w:val="0"/>
      <w:divBdr>
        <w:top w:val="none" w:sz="0" w:space="0" w:color="auto"/>
        <w:left w:val="none" w:sz="0" w:space="0" w:color="auto"/>
        <w:bottom w:val="none" w:sz="0" w:space="0" w:color="auto"/>
        <w:right w:val="none" w:sz="0" w:space="0" w:color="auto"/>
      </w:divBdr>
    </w:div>
    <w:div w:id="907036997">
      <w:bodyDiv w:val="1"/>
      <w:marLeft w:val="0"/>
      <w:marRight w:val="0"/>
      <w:marTop w:val="0"/>
      <w:marBottom w:val="0"/>
      <w:divBdr>
        <w:top w:val="none" w:sz="0" w:space="0" w:color="auto"/>
        <w:left w:val="none" w:sz="0" w:space="0" w:color="auto"/>
        <w:bottom w:val="none" w:sz="0" w:space="0" w:color="auto"/>
        <w:right w:val="none" w:sz="0" w:space="0" w:color="auto"/>
      </w:divBdr>
    </w:div>
    <w:div w:id="954554286">
      <w:bodyDiv w:val="1"/>
      <w:marLeft w:val="0"/>
      <w:marRight w:val="0"/>
      <w:marTop w:val="0"/>
      <w:marBottom w:val="0"/>
      <w:divBdr>
        <w:top w:val="none" w:sz="0" w:space="0" w:color="auto"/>
        <w:left w:val="none" w:sz="0" w:space="0" w:color="auto"/>
        <w:bottom w:val="none" w:sz="0" w:space="0" w:color="auto"/>
        <w:right w:val="none" w:sz="0" w:space="0" w:color="auto"/>
      </w:divBdr>
    </w:div>
    <w:div w:id="956715090">
      <w:bodyDiv w:val="1"/>
      <w:marLeft w:val="0"/>
      <w:marRight w:val="0"/>
      <w:marTop w:val="0"/>
      <w:marBottom w:val="0"/>
      <w:divBdr>
        <w:top w:val="none" w:sz="0" w:space="0" w:color="auto"/>
        <w:left w:val="none" w:sz="0" w:space="0" w:color="auto"/>
        <w:bottom w:val="none" w:sz="0" w:space="0" w:color="auto"/>
        <w:right w:val="none" w:sz="0" w:space="0" w:color="auto"/>
      </w:divBdr>
    </w:div>
    <w:div w:id="1012873077">
      <w:bodyDiv w:val="1"/>
      <w:marLeft w:val="0"/>
      <w:marRight w:val="0"/>
      <w:marTop w:val="0"/>
      <w:marBottom w:val="0"/>
      <w:divBdr>
        <w:top w:val="none" w:sz="0" w:space="0" w:color="auto"/>
        <w:left w:val="none" w:sz="0" w:space="0" w:color="auto"/>
        <w:bottom w:val="none" w:sz="0" w:space="0" w:color="auto"/>
        <w:right w:val="none" w:sz="0" w:space="0" w:color="auto"/>
      </w:divBdr>
    </w:div>
    <w:div w:id="1019701897">
      <w:bodyDiv w:val="1"/>
      <w:marLeft w:val="0"/>
      <w:marRight w:val="0"/>
      <w:marTop w:val="0"/>
      <w:marBottom w:val="0"/>
      <w:divBdr>
        <w:top w:val="none" w:sz="0" w:space="0" w:color="auto"/>
        <w:left w:val="none" w:sz="0" w:space="0" w:color="auto"/>
        <w:bottom w:val="none" w:sz="0" w:space="0" w:color="auto"/>
        <w:right w:val="none" w:sz="0" w:space="0" w:color="auto"/>
      </w:divBdr>
    </w:div>
    <w:div w:id="1119494176">
      <w:bodyDiv w:val="1"/>
      <w:marLeft w:val="0"/>
      <w:marRight w:val="0"/>
      <w:marTop w:val="0"/>
      <w:marBottom w:val="0"/>
      <w:divBdr>
        <w:top w:val="none" w:sz="0" w:space="0" w:color="auto"/>
        <w:left w:val="none" w:sz="0" w:space="0" w:color="auto"/>
        <w:bottom w:val="none" w:sz="0" w:space="0" w:color="auto"/>
        <w:right w:val="none" w:sz="0" w:space="0" w:color="auto"/>
      </w:divBdr>
    </w:div>
    <w:div w:id="1290475601">
      <w:bodyDiv w:val="1"/>
      <w:marLeft w:val="0"/>
      <w:marRight w:val="0"/>
      <w:marTop w:val="0"/>
      <w:marBottom w:val="0"/>
      <w:divBdr>
        <w:top w:val="none" w:sz="0" w:space="0" w:color="auto"/>
        <w:left w:val="none" w:sz="0" w:space="0" w:color="auto"/>
        <w:bottom w:val="none" w:sz="0" w:space="0" w:color="auto"/>
        <w:right w:val="none" w:sz="0" w:space="0" w:color="auto"/>
      </w:divBdr>
    </w:div>
    <w:div w:id="1429160272">
      <w:bodyDiv w:val="1"/>
      <w:marLeft w:val="0"/>
      <w:marRight w:val="0"/>
      <w:marTop w:val="0"/>
      <w:marBottom w:val="0"/>
      <w:divBdr>
        <w:top w:val="none" w:sz="0" w:space="0" w:color="auto"/>
        <w:left w:val="none" w:sz="0" w:space="0" w:color="auto"/>
        <w:bottom w:val="none" w:sz="0" w:space="0" w:color="auto"/>
        <w:right w:val="none" w:sz="0" w:space="0" w:color="auto"/>
      </w:divBdr>
    </w:div>
    <w:div w:id="1515069613">
      <w:bodyDiv w:val="1"/>
      <w:marLeft w:val="0"/>
      <w:marRight w:val="0"/>
      <w:marTop w:val="0"/>
      <w:marBottom w:val="0"/>
      <w:divBdr>
        <w:top w:val="none" w:sz="0" w:space="0" w:color="auto"/>
        <w:left w:val="none" w:sz="0" w:space="0" w:color="auto"/>
        <w:bottom w:val="none" w:sz="0" w:space="0" w:color="auto"/>
        <w:right w:val="none" w:sz="0" w:space="0" w:color="auto"/>
      </w:divBdr>
    </w:div>
    <w:div w:id="1541357109">
      <w:bodyDiv w:val="1"/>
      <w:marLeft w:val="0"/>
      <w:marRight w:val="0"/>
      <w:marTop w:val="0"/>
      <w:marBottom w:val="0"/>
      <w:divBdr>
        <w:top w:val="none" w:sz="0" w:space="0" w:color="auto"/>
        <w:left w:val="none" w:sz="0" w:space="0" w:color="auto"/>
        <w:bottom w:val="none" w:sz="0" w:space="0" w:color="auto"/>
        <w:right w:val="none" w:sz="0" w:space="0" w:color="auto"/>
      </w:divBdr>
    </w:div>
    <w:div w:id="1593659660">
      <w:bodyDiv w:val="1"/>
      <w:marLeft w:val="0"/>
      <w:marRight w:val="0"/>
      <w:marTop w:val="0"/>
      <w:marBottom w:val="0"/>
      <w:divBdr>
        <w:top w:val="none" w:sz="0" w:space="0" w:color="auto"/>
        <w:left w:val="none" w:sz="0" w:space="0" w:color="auto"/>
        <w:bottom w:val="none" w:sz="0" w:space="0" w:color="auto"/>
        <w:right w:val="none" w:sz="0" w:space="0" w:color="auto"/>
      </w:divBdr>
    </w:div>
    <w:div w:id="1629044656">
      <w:bodyDiv w:val="1"/>
      <w:marLeft w:val="0"/>
      <w:marRight w:val="0"/>
      <w:marTop w:val="0"/>
      <w:marBottom w:val="0"/>
      <w:divBdr>
        <w:top w:val="none" w:sz="0" w:space="0" w:color="auto"/>
        <w:left w:val="none" w:sz="0" w:space="0" w:color="auto"/>
        <w:bottom w:val="none" w:sz="0" w:space="0" w:color="auto"/>
        <w:right w:val="none" w:sz="0" w:space="0" w:color="auto"/>
      </w:divBdr>
    </w:div>
    <w:div w:id="1661350497">
      <w:bodyDiv w:val="1"/>
      <w:marLeft w:val="0"/>
      <w:marRight w:val="0"/>
      <w:marTop w:val="0"/>
      <w:marBottom w:val="0"/>
      <w:divBdr>
        <w:top w:val="none" w:sz="0" w:space="0" w:color="auto"/>
        <w:left w:val="none" w:sz="0" w:space="0" w:color="auto"/>
        <w:bottom w:val="none" w:sz="0" w:space="0" w:color="auto"/>
        <w:right w:val="none" w:sz="0" w:space="0" w:color="auto"/>
      </w:divBdr>
    </w:div>
    <w:div w:id="1680430128">
      <w:bodyDiv w:val="1"/>
      <w:marLeft w:val="0"/>
      <w:marRight w:val="0"/>
      <w:marTop w:val="0"/>
      <w:marBottom w:val="0"/>
      <w:divBdr>
        <w:top w:val="none" w:sz="0" w:space="0" w:color="auto"/>
        <w:left w:val="none" w:sz="0" w:space="0" w:color="auto"/>
        <w:bottom w:val="none" w:sz="0" w:space="0" w:color="auto"/>
        <w:right w:val="none" w:sz="0" w:space="0" w:color="auto"/>
      </w:divBdr>
    </w:div>
    <w:div w:id="1692684696">
      <w:bodyDiv w:val="1"/>
      <w:marLeft w:val="0"/>
      <w:marRight w:val="0"/>
      <w:marTop w:val="0"/>
      <w:marBottom w:val="0"/>
      <w:divBdr>
        <w:top w:val="none" w:sz="0" w:space="0" w:color="auto"/>
        <w:left w:val="none" w:sz="0" w:space="0" w:color="auto"/>
        <w:bottom w:val="none" w:sz="0" w:space="0" w:color="auto"/>
        <w:right w:val="none" w:sz="0" w:space="0" w:color="auto"/>
      </w:divBdr>
    </w:div>
    <w:div w:id="1694842901">
      <w:bodyDiv w:val="1"/>
      <w:marLeft w:val="0"/>
      <w:marRight w:val="0"/>
      <w:marTop w:val="0"/>
      <w:marBottom w:val="0"/>
      <w:divBdr>
        <w:top w:val="none" w:sz="0" w:space="0" w:color="auto"/>
        <w:left w:val="none" w:sz="0" w:space="0" w:color="auto"/>
        <w:bottom w:val="none" w:sz="0" w:space="0" w:color="auto"/>
        <w:right w:val="none" w:sz="0" w:space="0" w:color="auto"/>
      </w:divBdr>
    </w:div>
    <w:div w:id="1788156477">
      <w:bodyDiv w:val="1"/>
      <w:marLeft w:val="0"/>
      <w:marRight w:val="0"/>
      <w:marTop w:val="0"/>
      <w:marBottom w:val="0"/>
      <w:divBdr>
        <w:top w:val="none" w:sz="0" w:space="0" w:color="auto"/>
        <w:left w:val="none" w:sz="0" w:space="0" w:color="auto"/>
        <w:bottom w:val="none" w:sz="0" w:space="0" w:color="auto"/>
        <w:right w:val="none" w:sz="0" w:space="0" w:color="auto"/>
      </w:divBdr>
    </w:div>
    <w:div w:id="1792436070">
      <w:bodyDiv w:val="1"/>
      <w:marLeft w:val="0"/>
      <w:marRight w:val="0"/>
      <w:marTop w:val="0"/>
      <w:marBottom w:val="0"/>
      <w:divBdr>
        <w:top w:val="none" w:sz="0" w:space="0" w:color="auto"/>
        <w:left w:val="none" w:sz="0" w:space="0" w:color="auto"/>
        <w:bottom w:val="none" w:sz="0" w:space="0" w:color="auto"/>
        <w:right w:val="none" w:sz="0" w:space="0" w:color="auto"/>
      </w:divBdr>
    </w:div>
    <w:div w:id="1963610505">
      <w:bodyDiv w:val="1"/>
      <w:marLeft w:val="0"/>
      <w:marRight w:val="0"/>
      <w:marTop w:val="0"/>
      <w:marBottom w:val="0"/>
      <w:divBdr>
        <w:top w:val="none" w:sz="0" w:space="0" w:color="auto"/>
        <w:left w:val="none" w:sz="0" w:space="0" w:color="auto"/>
        <w:bottom w:val="none" w:sz="0" w:space="0" w:color="auto"/>
        <w:right w:val="none" w:sz="0" w:space="0" w:color="auto"/>
      </w:divBdr>
    </w:div>
    <w:div w:id="2033065364">
      <w:bodyDiv w:val="1"/>
      <w:marLeft w:val="0"/>
      <w:marRight w:val="0"/>
      <w:marTop w:val="0"/>
      <w:marBottom w:val="0"/>
      <w:divBdr>
        <w:top w:val="none" w:sz="0" w:space="0" w:color="auto"/>
        <w:left w:val="none" w:sz="0" w:space="0" w:color="auto"/>
        <w:bottom w:val="none" w:sz="0" w:space="0" w:color="auto"/>
        <w:right w:val="none" w:sz="0" w:space="0" w:color="auto"/>
      </w:divBdr>
    </w:div>
    <w:div w:id="2038774170">
      <w:bodyDiv w:val="1"/>
      <w:marLeft w:val="0"/>
      <w:marRight w:val="0"/>
      <w:marTop w:val="0"/>
      <w:marBottom w:val="0"/>
      <w:divBdr>
        <w:top w:val="none" w:sz="0" w:space="0" w:color="auto"/>
        <w:left w:val="none" w:sz="0" w:space="0" w:color="auto"/>
        <w:bottom w:val="none" w:sz="0" w:space="0" w:color="auto"/>
        <w:right w:val="none" w:sz="0" w:space="0" w:color="auto"/>
      </w:divBdr>
    </w:div>
    <w:div w:id="2065791125">
      <w:bodyDiv w:val="1"/>
      <w:marLeft w:val="0"/>
      <w:marRight w:val="0"/>
      <w:marTop w:val="0"/>
      <w:marBottom w:val="0"/>
      <w:divBdr>
        <w:top w:val="none" w:sz="0" w:space="0" w:color="auto"/>
        <w:left w:val="none" w:sz="0" w:space="0" w:color="auto"/>
        <w:bottom w:val="none" w:sz="0" w:space="0" w:color="auto"/>
        <w:right w:val="none" w:sz="0" w:space="0" w:color="auto"/>
      </w:divBdr>
    </w:div>
    <w:div w:id="2067027027">
      <w:bodyDiv w:val="1"/>
      <w:marLeft w:val="0"/>
      <w:marRight w:val="0"/>
      <w:marTop w:val="0"/>
      <w:marBottom w:val="0"/>
      <w:divBdr>
        <w:top w:val="none" w:sz="0" w:space="0" w:color="auto"/>
        <w:left w:val="none" w:sz="0" w:space="0" w:color="auto"/>
        <w:bottom w:val="none" w:sz="0" w:space="0" w:color="auto"/>
        <w:right w:val="none" w:sz="0" w:space="0" w:color="auto"/>
      </w:divBdr>
    </w:div>
    <w:div w:id="2102871206">
      <w:bodyDiv w:val="1"/>
      <w:marLeft w:val="0"/>
      <w:marRight w:val="0"/>
      <w:marTop w:val="0"/>
      <w:marBottom w:val="0"/>
      <w:divBdr>
        <w:top w:val="none" w:sz="0" w:space="0" w:color="auto"/>
        <w:left w:val="none" w:sz="0" w:space="0" w:color="auto"/>
        <w:bottom w:val="none" w:sz="0" w:space="0" w:color="auto"/>
        <w:right w:val="none" w:sz="0" w:space="0" w:color="auto"/>
      </w:divBdr>
    </w:div>
    <w:div w:id="211451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wudan@jyinternational.com.cn</dc:creator>
  <cp:keywords/>
  <dc:description/>
  <cp:lastModifiedBy>梁天呈</cp:lastModifiedBy>
  <cp:revision>3</cp:revision>
  <cp:lastPrinted>2023-04-28T07:11:00Z</cp:lastPrinted>
  <dcterms:created xsi:type="dcterms:W3CDTF">2024-04-30T09:05:00Z</dcterms:created>
  <dcterms:modified xsi:type="dcterms:W3CDTF">2024-04-30T09:05:00Z</dcterms:modified>
</cp:coreProperties>
</file>