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78E" w:rsidRPr="000B6AB4" w:rsidRDefault="0046178E" w:rsidP="0046178E">
      <w:pPr>
        <w:spacing w:line="360" w:lineRule="auto"/>
        <w:jc w:val="distribute"/>
        <w:rPr>
          <w:rFonts w:ascii="宋体" w:eastAsia="宋体" w:hAnsi="宋体"/>
          <w:b/>
          <w:sz w:val="28"/>
          <w:szCs w:val="24"/>
        </w:rPr>
      </w:pPr>
      <w:r w:rsidRPr="000B6AB4">
        <w:rPr>
          <w:rFonts w:ascii="宋体" w:eastAsia="宋体" w:hAnsi="宋体" w:hint="eastAsia"/>
          <w:b/>
          <w:sz w:val="28"/>
          <w:szCs w:val="24"/>
        </w:rPr>
        <w:t>证券代码：603163    证券简称：圣晖集成    编号：</w:t>
      </w:r>
      <w:r>
        <w:rPr>
          <w:rFonts w:ascii="宋体" w:eastAsia="宋体" w:hAnsi="宋体"/>
          <w:b/>
          <w:sz w:val="28"/>
          <w:szCs w:val="24"/>
        </w:rPr>
        <w:t>2024-002</w:t>
      </w:r>
    </w:p>
    <w:p w:rsidR="000B6AB4" w:rsidRPr="000B6AB4" w:rsidRDefault="000B6AB4" w:rsidP="004E072B">
      <w:pPr>
        <w:spacing w:line="360" w:lineRule="auto"/>
        <w:jc w:val="center"/>
        <w:rPr>
          <w:rFonts w:ascii="宋体" w:eastAsia="宋体" w:hAnsi="宋体"/>
          <w:b/>
          <w:sz w:val="28"/>
          <w:szCs w:val="24"/>
        </w:rPr>
      </w:pPr>
      <w:r w:rsidRPr="000B6AB4">
        <w:rPr>
          <w:rFonts w:ascii="宋体" w:eastAsia="宋体" w:hAnsi="宋体" w:hint="eastAsia"/>
          <w:b/>
          <w:sz w:val="28"/>
          <w:szCs w:val="24"/>
        </w:rPr>
        <w:t>圣晖系统集成集团股份有限公司</w:t>
      </w:r>
    </w:p>
    <w:p w:rsidR="00773777" w:rsidRDefault="000B6AB4" w:rsidP="00773777">
      <w:pPr>
        <w:spacing w:beforeLines="50" w:before="156" w:afterLines="100" w:after="312" w:line="360" w:lineRule="auto"/>
        <w:jc w:val="center"/>
        <w:rPr>
          <w:rFonts w:ascii="宋体" w:eastAsia="宋体" w:hAnsi="宋体"/>
          <w:b/>
          <w:sz w:val="28"/>
          <w:szCs w:val="24"/>
        </w:rPr>
      </w:pPr>
      <w:r w:rsidRPr="000B6AB4">
        <w:rPr>
          <w:rFonts w:ascii="宋体" w:eastAsia="宋体" w:hAnsi="宋体" w:hint="eastAsia"/>
          <w:b/>
          <w:sz w:val="28"/>
          <w:szCs w:val="24"/>
        </w:rPr>
        <w:t>投资者关系活动记录表</w:t>
      </w:r>
    </w:p>
    <w:p w:rsidR="00773777" w:rsidRPr="00773777" w:rsidRDefault="00773777" w:rsidP="00773777">
      <w:pPr>
        <w:spacing w:beforeLines="50" w:before="156" w:line="360" w:lineRule="auto"/>
        <w:jc w:val="left"/>
        <w:rPr>
          <w:rFonts w:ascii="宋体" w:eastAsia="宋体" w:hAnsi="宋体"/>
          <w:b/>
          <w:sz w:val="28"/>
          <w:szCs w:val="24"/>
        </w:rPr>
      </w:pPr>
      <w:r>
        <w:rPr>
          <w:rFonts w:ascii="宋体" w:eastAsia="宋体" w:hAnsi="宋体" w:cs="Times New Roman" w:hint="eastAsia"/>
          <w:bCs/>
          <w:sz w:val="24"/>
          <w:szCs w:val="32"/>
        </w:rPr>
        <w:t>提示说明：公司每月定期汇总披露投资者关系活动记录表，于每月最后一个交易日盘后披露</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663"/>
      </w:tblGrid>
      <w:tr w:rsidR="000B6AB4" w:rsidRPr="006D6A71" w:rsidTr="00BF5A24">
        <w:trPr>
          <w:trHeight w:val="558"/>
        </w:trPr>
        <w:tc>
          <w:tcPr>
            <w:tcW w:w="8359" w:type="dxa"/>
            <w:gridSpan w:val="2"/>
            <w:shd w:val="clear" w:color="auto" w:fill="auto"/>
            <w:noWrap/>
            <w:vAlign w:val="center"/>
            <w:hideMark/>
          </w:tcPr>
          <w:p w:rsidR="000B6AB4" w:rsidRPr="006D6A71" w:rsidRDefault="000B6AB4" w:rsidP="0083764C">
            <w:pPr>
              <w:widowControl/>
              <w:jc w:val="center"/>
              <w:rPr>
                <w:rFonts w:asciiTheme="majorEastAsia" w:eastAsiaTheme="majorEastAsia" w:hAnsiTheme="majorEastAsia" w:cs="宋体"/>
                <w:b/>
                <w:bCs/>
                <w:color w:val="333333"/>
                <w:kern w:val="0"/>
                <w:sz w:val="24"/>
                <w:szCs w:val="24"/>
              </w:rPr>
            </w:pPr>
            <w:r w:rsidRPr="006D6A71">
              <w:rPr>
                <w:rFonts w:asciiTheme="majorEastAsia" w:eastAsiaTheme="majorEastAsia" w:hAnsiTheme="majorEastAsia" w:cs="宋体" w:hint="eastAsia"/>
                <w:b/>
                <w:bCs/>
                <w:color w:val="333333"/>
                <w:kern w:val="0"/>
                <w:sz w:val="24"/>
                <w:szCs w:val="24"/>
              </w:rPr>
              <w:t>投资者关系活动记录表</w:t>
            </w:r>
          </w:p>
        </w:tc>
      </w:tr>
      <w:tr w:rsidR="000B6AB4" w:rsidRPr="006D6A71" w:rsidTr="00DB0483">
        <w:trPr>
          <w:trHeight w:val="1249"/>
        </w:trPr>
        <w:tc>
          <w:tcPr>
            <w:tcW w:w="1696" w:type="dxa"/>
            <w:shd w:val="clear" w:color="auto" w:fill="auto"/>
            <w:vAlign w:val="center"/>
            <w:hideMark/>
          </w:tcPr>
          <w:p w:rsidR="000B6AB4" w:rsidRPr="006D6A71" w:rsidRDefault="000B6AB4" w:rsidP="0083764C">
            <w:pPr>
              <w:widowControl/>
              <w:jc w:val="center"/>
              <w:rPr>
                <w:rFonts w:asciiTheme="majorEastAsia" w:eastAsiaTheme="majorEastAsia" w:hAnsiTheme="majorEastAsia" w:cs="宋体"/>
                <w:b/>
                <w:color w:val="000000"/>
                <w:kern w:val="0"/>
                <w:sz w:val="24"/>
                <w:szCs w:val="24"/>
              </w:rPr>
            </w:pPr>
            <w:r w:rsidRPr="006D6A71">
              <w:rPr>
                <w:rFonts w:asciiTheme="majorEastAsia" w:eastAsiaTheme="majorEastAsia" w:hAnsiTheme="majorEastAsia" w:cs="宋体" w:hint="eastAsia"/>
                <w:b/>
                <w:color w:val="000000"/>
                <w:kern w:val="0"/>
                <w:sz w:val="24"/>
                <w:szCs w:val="24"/>
              </w:rPr>
              <w:t>活动类别</w:t>
            </w:r>
          </w:p>
        </w:tc>
        <w:tc>
          <w:tcPr>
            <w:tcW w:w="6663" w:type="dxa"/>
            <w:shd w:val="clear" w:color="auto" w:fill="auto"/>
            <w:vAlign w:val="center"/>
            <w:hideMark/>
          </w:tcPr>
          <w:p w:rsidR="000B6AB4" w:rsidRPr="006D6A71" w:rsidRDefault="000B6AB4" w:rsidP="0083764C">
            <w:pPr>
              <w:widowControl/>
              <w:jc w:val="left"/>
              <w:rPr>
                <w:rFonts w:asciiTheme="majorEastAsia" w:eastAsiaTheme="majorEastAsia" w:hAnsiTheme="majorEastAsia" w:cs="宋体"/>
                <w:color w:val="333333"/>
                <w:kern w:val="0"/>
                <w:sz w:val="24"/>
                <w:szCs w:val="24"/>
              </w:rPr>
            </w:pPr>
            <w:r w:rsidRPr="006D6A71">
              <w:rPr>
                <w:rFonts w:asciiTheme="majorEastAsia" w:eastAsiaTheme="majorEastAsia" w:hAnsiTheme="majorEastAsia" w:cs="宋体" w:hint="eastAsia"/>
                <w:color w:val="333333"/>
                <w:kern w:val="0"/>
                <w:sz w:val="24"/>
                <w:szCs w:val="24"/>
              </w:rPr>
              <w:t>√特定对象调研□分析师会议□媒体采访</w:t>
            </w:r>
          </w:p>
          <w:p w:rsidR="004E072B" w:rsidRPr="006D6A71" w:rsidRDefault="00C71F77" w:rsidP="0083764C">
            <w:pPr>
              <w:widowControl/>
              <w:jc w:val="left"/>
              <w:rPr>
                <w:rFonts w:asciiTheme="majorEastAsia" w:eastAsiaTheme="majorEastAsia" w:hAnsiTheme="majorEastAsia" w:cs="宋体"/>
                <w:color w:val="333333"/>
                <w:kern w:val="0"/>
                <w:sz w:val="24"/>
                <w:szCs w:val="24"/>
              </w:rPr>
            </w:pPr>
            <w:r w:rsidRPr="006D6A71">
              <w:rPr>
                <w:rFonts w:asciiTheme="majorEastAsia" w:eastAsiaTheme="majorEastAsia" w:hAnsiTheme="majorEastAsia" w:cs="宋体" w:hint="eastAsia"/>
                <w:color w:val="333333"/>
                <w:kern w:val="0"/>
                <w:sz w:val="24"/>
                <w:szCs w:val="24"/>
              </w:rPr>
              <w:t>□</w:t>
            </w:r>
            <w:r w:rsidR="000B6AB4" w:rsidRPr="006D6A71">
              <w:rPr>
                <w:rFonts w:asciiTheme="majorEastAsia" w:eastAsiaTheme="majorEastAsia" w:hAnsiTheme="majorEastAsia" w:cs="宋体" w:hint="eastAsia"/>
                <w:color w:val="333333"/>
                <w:kern w:val="0"/>
                <w:sz w:val="24"/>
                <w:szCs w:val="24"/>
              </w:rPr>
              <w:t>业绩说明会□新闻发布会</w:t>
            </w:r>
            <w:r w:rsidR="00EF4665" w:rsidRPr="006D6A71">
              <w:rPr>
                <w:rFonts w:asciiTheme="majorEastAsia" w:eastAsiaTheme="majorEastAsia" w:hAnsiTheme="majorEastAsia" w:cs="宋体" w:hint="eastAsia"/>
                <w:color w:val="333333"/>
                <w:kern w:val="0"/>
                <w:sz w:val="24"/>
                <w:szCs w:val="24"/>
              </w:rPr>
              <w:t>□</w:t>
            </w:r>
            <w:r w:rsidR="000B6AB4" w:rsidRPr="006D6A71">
              <w:rPr>
                <w:rFonts w:asciiTheme="majorEastAsia" w:eastAsiaTheme="majorEastAsia" w:hAnsiTheme="majorEastAsia" w:cs="宋体" w:hint="eastAsia"/>
                <w:color w:val="333333"/>
                <w:kern w:val="0"/>
                <w:sz w:val="24"/>
                <w:szCs w:val="24"/>
              </w:rPr>
              <w:t>路演活动</w:t>
            </w:r>
          </w:p>
          <w:p w:rsidR="000B6AB4" w:rsidRPr="006D6A71" w:rsidRDefault="000B6AB4" w:rsidP="0083764C">
            <w:pPr>
              <w:widowControl/>
              <w:jc w:val="left"/>
              <w:rPr>
                <w:rFonts w:asciiTheme="majorEastAsia" w:eastAsiaTheme="majorEastAsia" w:hAnsiTheme="majorEastAsia" w:cs="宋体"/>
                <w:color w:val="333333"/>
                <w:kern w:val="0"/>
                <w:sz w:val="24"/>
                <w:szCs w:val="24"/>
              </w:rPr>
            </w:pPr>
            <w:r w:rsidRPr="006D6A71">
              <w:rPr>
                <w:rFonts w:asciiTheme="majorEastAsia" w:eastAsiaTheme="majorEastAsia" w:hAnsiTheme="majorEastAsia" w:cs="宋体" w:hint="eastAsia"/>
                <w:color w:val="333333"/>
                <w:kern w:val="0"/>
                <w:sz w:val="24"/>
                <w:szCs w:val="24"/>
              </w:rPr>
              <w:t>□现场参观□其他（请文字说明其他活动内容）</w:t>
            </w:r>
          </w:p>
        </w:tc>
      </w:tr>
      <w:tr w:rsidR="000B6AB4" w:rsidRPr="006D6A71" w:rsidTr="00DB0483">
        <w:trPr>
          <w:trHeight w:val="1113"/>
        </w:trPr>
        <w:tc>
          <w:tcPr>
            <w:tcW w:w="1696" w:type="dxa"/>
            <w:shd w:val="clear" w:color="auto" w:fill="auto"/>
            <w:vAlign w:val="center"/>
            <w:hideMark/>
          </w:tcPr>
          <w:p w:rsidR="000B6AB4" w:rsidRPr="006D6A71" w:rsidRDefault="000B6AB4" w:rsidP="0083764C">
            <w:pPr>
              <w:widowControl/>
              <w:jc w:val="center"/>
              <w:rPr>
                <w:rFonts w:asciiTheme="majorEastAsia" w:eastAsiaTheme="majorEastAsia" w:hAnsiTheme="majorEastAsia" w:cs="宋体"/>
                <w:b/>
                <w:color w:val="000000"/>
                <w:kern w:val="0"/>
                <w:sz w:val="24"/>
                <w:szCs w:val="24"/>
              </w:rPr>
            </w:pPr>
            <w:r w:rsidRPr="006D6A71">
              <w:rPr>
                <w:rFonts w:asciiTheme="majorEastAsia" w:eastAsiaTheme="majorEastAsia" w:hAnsiTheme="majorEastAsia" w:cs="宋体" w:hint="eastAsia"/>
                <w:b/>
                <w:color w:val="000000"/>
                <w:kern w:val="0"/>
                <w:sz w:val="24"/>
                <w:szCs w:val="24"/>
              </w:rPr>
              <w:t>参与单位名称及人员姓名</w:t>
            </w:r>
          </w:p>
        </w:tc>
        <w:tc>
          <w:tcPr>
            <w:tcW w:w="6663" w:type="dxa"/>
            <w:shd w:val="clear" w:color="auto" w:fill="auto"/>
            <w:vAlign w:val="center"/>
          </w:tcPr>
          <w:p w:rsidR="00EF52C3" w:rsidRPr="00371015" w:rsidRDefault="0078308F" w:rsidP="00EF1876">
            <w:pPr>
              <w:widowControl/>
              <w:jc w:val="left"/>
              <w:rPr>
                <w:rFonts w:asciiTheme="majorEastAsia" w:eastAsiaTheme="majorEastAsia" w:hAnsiTheme="majorEastAsia" w:cs="宋体"/>
                <w:color w:val="333333"/>
                <w:kern w:val="0"/>
                <w:sz w:val="24"/>
                <w:szCs w:val="24"/>
              </w:rPr>
            </w:pPr>
            <w:r w:rsidRPr="0078308F">
              <w:rPr>
                <w:rFonts w:asciiTheme="majorEastAsia" w:eastAsiaTheme="majorEastAsia" w:hAnsiTheme="majorEastAsia" w:cs="宋体" w:hint="eastAsia"/>
                <w:color w:val="333333"/>
                <w:kern w:val="0"/>
                <w:sz w:val="24"/>
                <w:szCs w:val="24"/>
              </w:rPr>
              <w:t>前海人寿</w:t>
            </w:r>
            <w:r>
              <w:rPr>
                <w:rFonts w:asciiTheme="majorEastAsia" w:eastAsiaTheme="majorEastAsia" w:hAnsiTheme="majorEastAsia" w:cs="宋体" w:hint="eastAsia"/>
                <w:color w:val="333333"/>
                <w:kern w:val="0"/>
                <w:sz w:val="24"/>
                <w:szCs w:val="24"/>
              </w:rPr>
              <w:t>、</w:t>
            </w:r>
            <w:r w:rsidRPr="0078308F">
              <w:rPr>
                <w:rFonts w:asciiTheme="majorEastAsia" w:eastAsiaTheme="majorEastAsia" w:hAnsiTheme="majorEastAsia" w:cs="宋体" w:hint="eastAsia"/>
                <w:color w:val="333333"/>
                <w:kern w:val="0"/>
                <w:sz w:val="24"/>
                <w:szCs w:val="24"/>
              </w:rPr>
              <w:t>银华基金</w:t>
            </w:r>
            <w:r>
              <w:rPr>
                <w:rFonts w:asciiTheme="majorEastAsia" w:eastAsiaTheme="majorEastAsia" w:hAnsiTheme="majorEastAsia" w:cs="宋体" w:hint="eastAsia"/>
                <w:color w:val="333333"/>
                <w:kern w:val="0"/>
                <w:sz w:val="24"/>
                <w:szCs w:val="24"/>
              </w:rPr>
              <w:t>、</w:t>
            </w:r>
            <w:r w:rsidRPr="001E60D2">
              <w:rPr>
                <w:rFonts w:asciiTheme="majorEastAsia" w:eastAsiaTheme="majorEastAsia" w:hAnsiTheme="majorEastAsia" w:cs="宋体" w:hint="eastAsia"/>
                <w:color w:val="333333"/>
                <w:kern w:val="0"/>
                <w:sz w:val="24"/>
                <w:szCs w:val="24"/>
              </w:rPr>
              <w:t>湘材</w:t>
            </w:r>
            <w:r w:rsidRPr="0078308F">
              <w:rPr>
                <w:rFonts w:asciiTheme="majorEastAsia" w:eastAsiaTheme="majorEastAsia" w:hAnsiTheme="majorEastAsia" w:cs="宋体" w:hint="eastAsia"/>
                <w:color w:val="333333"/>
                <w:kern w:val="0"/>
                <w:sz w:val="24"/>
                <w:szCs w:val="24"/>
              </w:rPr>
              <w:t>基金</w:t>
            </w:r>
            <w:r>
              <w:rPr>
                <w:rFonts w:asciiTheme="majorEastAsia" w:eastAsiaTheme="majorEastAsia" w:hAnsiTheme="majorEastAsia" w:cs="宋体" w:hint="eastAsia"/>
                <w:color w:val="333333"/>
                <w:kern w:val="0"/>
                <w:sz w:val="24"/>
                <w:szCs w:val="24"/>
              </w:rPr>
              <w:t>、</w:t>
            </w:r>
            <w:r w:rsidRPr="0078308F">
              <w:rPr>
                <w:rFonts w:asciiTheme="majorEastAsia" w:eastAsiaTheme="majorEastAsia" w:hAnsiTheme="majorEastAsia" w:cs="宋体" w:hint="eastAsia"/>
                <w:color w:val="333333"/>
                <w:kern w:val="0"/>
                <w:sz w:val="24"/>
                <w:szCs w:val="24"/>
              </w:rPr>
              <w:t>光大保德信</w:t>
            </w:r>
            <w:r>
              <w:rPr>
                <w:rFonts w:asciiTheme="majorEastAsia" w:eastAsiaTheme="majorEastAsia" w:hAnsiTheme="majorEastAsia" w:cs="宋体" w:hint="eastAsia"/>
                <w:color w:val="333333"/>
                <w:kern w:val="0"/>
                <w:sz w:val="24"/>
                <w:szCs w:val="24"/>
              </w:rPr>
              <w:t>、</w:t>
            </w:r>
            <w:r w:rsidRPr="0078308F">
              <w:rPr>
                <w:rFonts w:asciiTheme="majorEastAsia" w:eastAsiaTheme="majorEastAsia" w:hAnsiTheme="majorEastAsia" w:cs="宋体" w:hint="eastAsia"/>
                <w:color w:val="333333"/>
                <w:kern w:val="0"/>
                <w:sz w:val="24"/>
                <w:szCs w:val="24"/>
              </w:rPr>
              <w:t>圆信永丰</w:t>
            </w:r>
            <w:r>
              <w:rPr>
                <w:rFonts w:asciiTheme="majorEastAsia" w:eastAsiaTheme="majorEastAsia" w:hAnsiTheme="majorEastAsia" w:cs="宋体" w:hint="eastAsia"/>
                <w:color w:val="333333"/>
                <w:kern w:val="0"/>
                <w:sz w:val="24"/>
                <w:szCs w:val="24"/>
              </w:rPr>
              <w:t>、</w:t>
            </w:r>
            <w:r w:rsidRPr="0078308F">
              <w:rPr>
                <w:rFonts w:asciiTheme="majorEastAsia" w:eastAsiaTheme="majorEastAsia" w:hAnsiTheme="majorEastAsia" w:cs="宋体" w:hint="eastAsia"/>
                <w:color w:val="333333"/>
                <w:kern w:val="0"/>
                <w:sz w:val="24"/>
                <w:szCs w:val="24"/>
              </w:rPr>
              <w:t>广发证券</w:t>
            </w:r>
            <w:r>
              <w:rPr>
                <w:rFonts w:asciiTheme="majorEastAsia" w:eastAsiaTheme="majorEastAsia" w:hAnsiTheme="majorEastAsia" w:cs="宋体" w:hint="eastAsia"/>
                <w:color w:val="333333"/>
                <w:kern w:val="0"/>
                <w:sz w:val="24"/>
                <w:szCs w:val="24"/>
              </w:rPr>
              <w:t>、</w:t>
            </w:r>
            <w:r w:rsidRPr="0078308F">
              <w:rPr>
                <w:rFonts w:asciiTheme="majorEastAsia" w:eastAsiaTheme="majorEastAsia" w:hAnsiTheme="majorEastAsia" w:cs="宋体"/>
                <w:color w:val="333333"/>
                <w:kern w:val="0"/>
                <w:sz w:val="24"/>
                <w:szCs w:val="24"/>
              </w:rPr>
              <w:t>RAYS</w:t>
            </w:r>
            <w:r w:rsidR="00F75C75">
              <w:rPr>
                <w:rFonts w:asciiTheme="majorEastAsia" w:eastAsiaTheme="majorEastAsia" w:hAnsiTheme="majorEastAsia" w:cs="宋体"/>
                <w:color w:val="333333"/>
                <w:kern w:val="0"/>
                <w:sz w:val="24"/>
                <w:szCs w:val="24"/>
              </w:rPr>
              <w:t xml:space="preserve"> </w:t>
            </w:r>
            <w:r w:rsidRPr="0078308F">
              <w:rPr>
                <w:rFonts w:asciiTheme="majorEastAsia" w:eastAsiaTheme="majorEastAsia" w:hAnsiTheme="majorEastAsia" w:cs="宋体"/>
                <w:color w:val="333333"/>
                <w:kern w:val="0"/>
                <w:sz w:val="24"/>
                <w:szCs w:val="24"/>
              </w:rPr>
              <w:t>Capital</w:t>
            </w:r>
            <w:r w:rsidR="00F75C75">
              <w:rPr>
                <w:rFonts w:asciiTheme="majorEastAsia" w:eastAsiaTheme="majorEastAsia" w:hAnsiTheme="majorEastAsia" w:cs="宋体"/>
                <w:color w:val="333333"/>
                <w:kern w:val="0"/>
                <w:sz w:val="24"/>
                <w:szCs w:val="24"/>
              </w:rPr>
              <w:t xml:space="preserve"> </w:t>
            </w:r>
            <w:r w:rsidRPr="0078308F">
              <w:rPr>
                <w:rFonts w:asciiTheme="majorEastAsia" w:eastAsiaTheme="majorEastAsia" w:hAnsiTheme="majorEastAsia" w:cs="宋体"/>
                <w:color w:val="333333"/>
                <w:kern w:val="0"/>
                <w:sz w:val="24"/>
                <w:szCs w:val="24"/>
              </w:rPr>
              <w:t>Partners</w:t>
            </w:r>
            <w:r w:rsidR="00F75C75">
              <w:rPr>
                <w:rFonts w:asciiTheme="majorEastAsia" w:eastAsiaTheme="majorEastAsia" w:hAnsiTheme="majorEastAsia" w:cs="宋体"/>
                <w:color w:val="333333"/>
                <w:kern w:val="0"/>
                <w:sz w:val="24"/>
                <w:szCs w:val="24"/>
              </w:rPr>
              <w:t xml:space="preserve"> </w:t>
            </w:r>
            <w:r w:rsidRPr="0078308F">
              <w:rPr>
                <w:rFonts w:asciiTheme="majorEastAsia" w:eastAsiaTheme="majorEastAsia" w:hAnsiTheme="majorEastAsia" w:cs="宋体"/>
                <w:color w:val="333333"/>
                <w:kern w:val="0"/>
                <w:sz w:val="24"/>
                <w:szCs w:val="24"/>
              </w:rPr>
              <w:t>Limited</w:t>
            </w:r>
          </w:p>
        </w:tc>
      </w:tr>
      <w:tr w:rsidR="000B6AB4" w:rsidRPr="006D6A71" w:rsidTr="00234C90">
        <w:trPr>
          <w:trHeight w:val="550"/>
        </w:trPr>
        <w:tc>
          <w:tcPr>
            <w:tcW w:w="1696" w:type="dxa"/>
            <w:shd w:val="clear" w:color="auto" w:fill="auto"/>
            <w:vAlign w:val="center"/>
            <w:hideMark/>
          </w:tcPr>
          <w:p w:rsidR="000B6AB4" w:rsidRPr="006D6A71" w:rsidRDefault="000B6AB4" w:rsidP="0083764C">
            <w:pPr>
              <w:widowControl/>
              <w:jc w:val="center"/>
              <w:rPr>
                <w:rFonts w:asciiTheme="majorEastAsia" w:eastAsiaTheme="majorEastAsia" w:hAnsiTheme="majorEastAsia" w:cs="宋体"/>
                <w:b/>
                <w:color w:val="000000"/>
                <w:kern w:val="0"/>
                <w:sz w:val="24"/>
                <w:szCs w:val="24"/>
              </w:rPr>
            </w:pPr>
            <w:r w:rsidRPr="006D6A71">
              <w:rPr>
                <w:rFonts w:asciiTheme="majorEastAsia" w:eastAsiaTheme="majorEastAsia" w:hAnsiTheme="majorEastAsia" w:cs="宋体" w:hint="eastAsia"/>
                <w:b/>
                <w:color w:val="000000"/>
                <w:kern w:val="0"/>
                <w:sz w:val="24"/>
                <w:szCs w:val="24"/>
              </w:rPr>
              <w:t>活动时间</w:t>
            </w:r>
          </w:p>
        </w:tc>
        <w:tc>
          <w:tcPr>
            <w:tcW w:w="6663" w:type="dxa"/>
            <w:shd w:val="clear" w:color="auto" w:fill="auto"/>
            <w:noWrap/>
            <w:vAlign w:val="center"/>
            <w:hideMark/>
          </w:tcPr>
          <w:p w:rsidR="00086FC3" w:rsidRPr="006D6A71" w:rsidRDefault="000B6AB4" w:rsidP="00812B54">
            <w:pPr>
              <w:widowControl/>
              <w:rPr>
                <w:rFonts w:asciiTheme="majorEastAsia" w:eastAsiaTheme="majorEastAsia" w:hAnsiTheme="majorEastAsia" w:cs="宋体"/>
                <w:color w:val="000000"/>
                <w:kern w:val="0"/>
                <w:sz w:val="24"/>
                <w:szCs w:val="24"/>
              </w:rPr>
            </w:pPr>
            <w:r w:rsidRPr="006D6A71">
              <w:rPr>
                <w:rFonts w:asciiTheme="majorEastAsia" w:eastAsiaTheme="majorEastAsia" w:hAnsiTheme="majorEastAsia" w:cs="宋体" w:hint="eastAsia"/>
                <w:color w:val="000000"/>
                <w:kern w:val="0"/>
                <w:sz w:val="24"/>
                <w:szCs w:val="24"/>
              </w:rPr>
              <w:t>202</w:t>
            </w:r>
            <w:r w:rsidR="00EF4665">
              <w:rPr>
                <w:rFonts w:asciiTheme="majorEastAsia" w:eastAsiaTheme="majorEastAsia" w:hAnsiTheme="majorEastAsia" w:cs="宋体"/>
                <w:color w:val="000000"/>
                <w:kern w:val="0"/>
                <w:sz w:val="24"/>
                <w:szCs w:val="24"/>
              </w:rPr>
              <w:t>4</w:t>
            </w:r>
            <w:r w:rsidRPr="006D6A71">
              <w:rPr>
                <w:rFonts w:asciiTheme="majorEastAsia" w:eastAsiaTheme="majorEastAsia" w:hAnsiTheme="majorEastAsia" w:cs="宋体" w:hint="eastAsia"/>
                <w:color w:val="000000"/>
                <w:kern w:val="0"/>
                <w:sz w:val="24"/>
                <w:szCs w:val="24"/>
              </w:rPr>
              <w:t>年</w:t>
            </w:r>
            <w:r w:rsidR="0078308F">
              <w:rPr>
                <w:rFonts w:asciiTheme="majorEastAsia" w:eastAsiaTheme="majorEastAsia" w:hAnsiTheme="majorEastAsia" w:cs="宋体"/>
                <w:color w:val="000000"/>
                <w:kern w:val="0"/>
                <w:sz w:val="24"/>
                <w:szCs w:val="24"/>
              </w:rPr>
              <w:t>4</w:t>
            </w:r>
            <w:r w:rsidR="00773777" w:rsidRPr="006D6A71">
              <w:rPr>
                <w:rFonts w:asciiTheme="majorEastAsia" w:eastAsiaTheme="majorEastAsia" w:hAnsiTheme="majorEastAsia" w:cs="宋体" w:hint="eastAsia"/>
                <w:color w:val="000000"/>
                <w:kern w:val="0"/>
                <w:sz w:val="24"/>
                <w:szCs w:val="24"/>
              </w:rPr>
              <w:t>月</w:t>
            </w:r>
            <w:r w:rsidR="00ED3AA0">
              <w:rPr>
                <w:rFonts w:asciiTheme="majorEastAsia" w:eastAsiaTheme="majorEastAsia" w:hAnsiTheme="majorEastAsia" w:cs="宋体" w:hint="eastAsia"/>
                <w:color w:val="000000"/>
                <w:kern w:val="0"/>
                <w:sz w:val="24"/>
                <w:szCs w:val="24"/>
              </w:rPr>
              <w:t>2日</w:t>
            </w:r>
          </w:p>
        </w:tc>
      </w:tr>
      <w:tr w:rsidR="000B6AB4" w:rsidRPr="006D6A71" w:rsidTr="00234C90">
        <w:trPr>
          <w:trHeight w:val="592"/>
        </w:trPr>
        <w:tc>
          <w:tcPr>
            <w:tcW w:w="1696" w:type="dxa"/>
            <w:shd w:val="clear" w:color="auto" w:fill="auto"/>
            <w:vAlign w:val="center"/>
            <w:hideMark/>
          </w:tcPr>
          <w:p w:rsidR="000B6AB4" w:rsidRPr="006D6A71" w:rsidRDefault="000B6AB4" w:rsidP="0083764C">
            <w:pPr>
              <w:widowControl/>
              <w:jc w:val="center"/>
              <w:rPr>
                <w:rFonts w:asciiTheme="majorEastAsia" w:eastAsiaTheme="majorEastAsia" w:hAnsiTheme="majorEastAsia" w:cs="宋体"/>
                <w:b/>
                <w:color w:val="000000"/>
                <w:kern w:val="0"/>
                <w:sz w:val="24"/>
                <w:szCs w:val="24"/>
              </w:rPr>
            </w:pPr>
            <w:r w:rsidRPr="006D6A71">
              <w:rPr>
                <w:rFonts w:asciiTheme="majorEastAsia" w:eastAsiaTheme="majorEastAsia" w:hAnsiTheme="majorEastAsia" w:cs="宋体" w:hint="eastAsia"/>
                <w:b/>
                <w:color w:val="000000"/>
                <w:kern w:val="0"/>
                <w:sz w:val="24"/>
                <w:szCs w:val="24"/>
              </w:rPr>
              <w:t>地点</w:t>
            </w:r>
          </w:p>
        </w:tc>
        <w:tc>
          <w:tcPr>
            <w:tcW w:w="6663" w:type="dxa"/>
            <w:shd w:val="clear" w:color="auto" w:fill="auto"/>
            <w:noWrap/>
            <w:vAlign w:val="center"/>
            <w:hideMark/>
          </w:tcPr>
          <w:p w:rsidR="000B6AB4" w:rsidRPr="006D6A71" w:rsidRDefault="000B6AB4" w:rsidP="00EF4665">
            <w:pPr>
              <w:widowControl/>
              <w:rPr>
                <w:rFonts w:asciiTheme="majorEastAsia" w:eastAsiaTheme="majorEastAsia" w:hAnsiTheme="majorEastAsia" w:cs="宋体"/>
                <w:color w:val="000000"/>
                <w:kern w:val="0"/>
                <w:sz w:val="24"/>
                <w:szCs w:val="24"/>
              </w:rPr>
            </w:pPr>
            <w:r w:rsidRPr="006D6A71">
              <w:rPr>
                <w:rFonts w:asciiTheme="majorEastAsia" w:eastAsiaTheme="majorEastAsia" w:hAnsiTheme="majorEastAsia" w:cs="宋体" w:hint="eastAsia"/>
                <w:color w:val="000000"/>
                <w:kern w:val="0"/>
                <w:sz w:val="24"/>
                <w:szCs w:val="24"/>
              </w:rPr>
              <w:t>圣晖集成办公室</w:t>
            </w:r>
          </w:p>
        </w:tc>
      </w:tr>
      <w:tr w:rsidR="000B6AB4" w:rsidRPr="006D6A71" w:rsidTr="00DB0483">
        <w:trPr>
          <w:trHeight w:val="653"/>
        </w:trPr>
        <w:tc>
          <w:tcPr>
            <w:tcW w:w="1696" w:type="dxa"/>
            <w:shd w:val="clear" w:color="auto" w:fill="auto"/>
            <w:vAlign w:val="center"/>
            <w:hideMark/>
          </w:tcPr>
          <w:p w:rsidR="000B6AB4" w:rsidRPr="006D6A71" w:rsidRDefault="000B6AB4" w:rsidP="0083764C">
            <w:pPr>
              <w:widowControl/>
              <w:jc w:val="center"/>
              <w:rPr>
                <w:rFonts w:asciiTheme="majorEastAsia" w:eastAsiaTheme="majorEastAsia" w:hAnsiTheme="majorEastAsia" w:cs="宋体"/>
                <w:b/>
                <w:color w:val="333333"/>
                <w:kern w:val="0"/>
                <w:sz w:val="24"/>
                <w:szCs w:val="24"/>
              </w:rPr>
            </w:pPr>
            <w:r w:rsidRPr="006D6A71">
              <w:rPr>
                <w:rFonts w:asciiTheme="majorEastAsia" w:eastAsiaTheme="majorEastAsia" w:hAnsiTheme="majorEastAsia" w:cs="宋体" w:hint="eastAsia"/>
                <w:b/>
                <w:color w:val="333333"/>
                <w:kern w:val="0"/>
                <w:sz w:val="24"/>
                <w:szCs w:val="24"/>
              </w:rPr>
              <w:t>上市公司接待人员姓名</w:t>
            </w:r>
          </w:p>
        </w:tc>
        <w:tc>
          <w:tcPr>
            <w:tcW w:w="6663" w:type="dxa"/>
            <w:shd w:val="clear" w:color="auto" w:fill="auto"/>
            <w:vAlign w:val="center"/>
            <w:hideMark/>
          </w:tcPr>
          <w:p w:rsidR="000B6AB4" w:rsidRPr="006D6A71" w:rsidRDefault="00FB6631" w:rsidP="00EF1876">
            <w:pPr>
              <w:widowControl/>
              <w:jc w:val="left"/>
              <w:rPr>
                <w:rFonts w:asciiTheme="majorEastAsia" w:eastAsiaTheme="majorEastAsia" w:hAnsiTheme="majorEastAsia" w:cs="宋体"/>
                <w:color w:val="000000"/>
                <w:kern w:val="0"/>
                <w:sz w:val="24"/>
                <w:szCs w:val="24"/>
              </w:rPr>
            </w:pPr>
            <w:r w:rsidRPr="006D6A71">
              <w:rPr>
                <w:rFonts w:asciiTheme="majorEastAsia" w:eastAsiaTheme="majorEastAsia" w:hAnsiTheme="majorEastAsia" w:cs="宋体" w:hint="eastAsia"/>
                <w:color w:val="000000"/>
                <w:kern w:val="0"/>
                <w:sz w:val="24"/>
                <w:szCs w:val="24"/>
              </w:rPr>
              <w:t>副董事长兼董事会秘书陈志豪先生</w:t>
            </w:r>
          </w:p>
        </w:tc>
      </w:tr>
      <w:tr w:rsidR="00BD7211" w:rsidRPr="006D6A71" w:rsidTr="00234C90">
        <w:trPr>
          <w:trHeight w:val="567"/>
        </w:trPr>
        <w:tc>
          <w:tcPr>
            <w:tcW w:w="1696" w:type="dxa"/>
            <w:vMerge w:val="restart"/>
            <w:shd w:val="clear" w:color="auto" w:fill="auto"/>
            <w:vAlign w:val="center"/>
            <w:hideMark/>
          </w:tcPr>
          <w:p w:rsidR="00BD7211" w:rsidRPr="006D6A71" w:rsidRDefault="00BD7211" w:rsidP="00BD7211">
            <w:pPr>
              <w:widowControl/>
              <w:rPr>
                <w:rFonts w:asciiTheme="majorEastAsia" w:eastAsiaTheme="majorEastAsia" w:hAnsiTheme="majorEastAsia" w:cs="宋体"/>
                <w:b/>
                <w:color w:val="333333"/>
                <w:kern w:val="0"/>
                <w:sz w:val="24"/>
                <w:szCs w:val="24"/>
              </w:rPr>
            </w:pPr>
            <w:r w:rsidRPr="006D6A71">
              <w:rPr>
                <w:rFonts w:asciiTheme="majorEastAsia" w:eastAsiaTheme="majorEastAsia" w:hAnsiTheme="majorEastAsia" w:cs="宋体" w:hint="eastAsia"/>
                <w:b/>
                <w:color w:val="333333"/>
                <w:kern w:val="0"/>
                <w:sz w:val="24"/>
                <w:szCs w:val="24"/>
              </w:rPr>
              <w:t>问答交流主要内容介绍</w:t>
            </w:r>
          </w:p>
        </w:tc>
        <w:tc>
          <w:tcPr>
            <w:tcW w:w="6663" w:type="dxa"/>
            <w:shd w:val="clear" w:color="auto" w:fill="auto"/>
            <w:vAlign w:val="center"/>
            <w:hideMark/>
          </w:tcPr>
          <w:p w:rsidR="00BD7211" w:rsidRPr="006D6A71" w:rsidRDefault="00BD7211" w:rsidP="002F1587">
            <w:pPr>
              <w:widowControl/>
              <w:jc w:val="left"/>
              <w:rPr>
                <w:rFonts w:asciiTheme="majorEastAsia" w:eastAsiaTheme="majorEastAsia" w:hAnsiTheme="majorEastAsia" w:cs="宋体"/>
                <w:color w:val="000000"/>
                <w:kern w:val="0"/>
                <w:sz w:val="24"/>
                <w:szCs w:val="24"/>
              </w:rPr>
            </w:pPr>
            <w:r w:rsidRPr="006D6A71">
              <w:rPr>
                <w:rFonts w:asciiTheme="majorEastAsia" w:eastAsiaTheme="majorEastAsia" w:hAnsiTheme="majorEastAsia" w:cs="宋体" w:hint="eastAsia"/>
                <w:color w:val="000000"/>
                <w:kern w:val="0"/>
                <w:sz w:val="24"/>
                <w:szCs w:val="24"/>
              </w:rPr>
              <w:t>本次交流活动的主要问题及公司回复概要：</w:t>
            </w:r>
          </w:p>
        </w:tc>
      </w:tr>
      <w:tr w:rsidR="00BD7211" w:rsidRPr="00200580" w:rsidTr="00234C90">
        <w:trPr>
          <w:trHeight w:val="539"/>
        </w:trPr>
        <w:tc>
          <w:tcPr>
            <w:tcW w:w="1696" w:type="dxa"/>
            <w:vMerge/>
            <w:shd w:val="clear" w:color="auto" w:fill="auto"/>
            <w:vAlign w:val="center"/>
          </w:tcPr>
          <w:p w:rsidR="00BD7211" w:rsidRPr="006D6A71" w:rsidRDefault="00BD7211" w:rsidP="007571DF">
            <w:pPr>
              <w:jc w:val="left"/>
              <w:rPr>
                <w:rFonts w:asciiTheme="majorEastAsia" w:eastAsiaTheme="majorEastAsia" w:hAnsiTheme="majorEastAsia" w:cs="宋体"/>
                <w:b/>
                <w:color w:val="333333"/>
                <w:kern w:val="0"/>
                <w:sz w:val="24"/>
                <w:szCs w:val="24"/>
              </w:rPr>
            </w:pPr>
          </w:p>
        </w:tc>
        <w:tc>
          <w:tcPr>
            <w:tcW w:w="6663" w:type="dxa"/>
            <w:shd w:val="clear" w:color="auto" w:fill="auto"/>
            <w:vAlign w:val="center"/>
          </w:tcPr>
          <w:p w:rsidR="00BD7211" w:rsidRDefault="00BD7211" w:rsidP="00567AC2">
            <w:pPr>
              <w:widowControl/>
              <w:rPr>
                <w:rFonts w:ascii="宋体" w:eastAsia="宋体" w:hAnsi="宋体" w:cs="宋体"/>
                <w:b/>
                <w:bCs/>
                <w:color w:val="000000"/>
                <w:kern w:val="0"/>
                <w:sz w:val="24"/>
                <w:szCs w:val="24"/>
              </w:rPr>
            </w:pPr>
            <w:r w:rsidRPr="00234C90">
              <w:rPr>
                <w:rFonts w:ascii="宋体" w:eastAsia="宋体" w:hAnsi="宋体" w:cs="宋体" w:hint="eastAsia"/>
                <w:b/>
                <w:bCs/>
                <w:color w:val="000000"/>
                <w:kern w:val="0"/>
                <w:sz w:val="24"/>
                <w:szCs w:val="24"/>
              </w:rPr>
              <w:t>问题</w:t>
            </w:r>
            <w:r>
              <w:rPr>
                <w:rFonts w:ascii="宋体" w:eastAsia="宋体" w:hAnsi="宋体" w:cs="宋体"/>
                <w:b/>
                <w:bCs/>
                <w:color w:val="000000"/>
                <w:kern w:val="0"/>
                <w:sz w:val="24"/>
                <w:szCs w:val="24"/>
              </w:rPr>
              <w:t>1</w:t>
            </w:r>
            <w:r w:rsidRPr="00234C90">
              <w:rPr>
                <w:rFonts w:ascii="宋体" w:eastAsia="宋体" w:hAnsi="宋体" w:cs="宋体" w:hint="eastAsia"/>
                <w:b/>
                <w:bCs/>
                <w:color w:val="000000"/>
                <w:kern w:val="0"/>
                <w:sz w:val="24"/>
                <w:szCs w:val="24"/>
              </w:rPr>
              <w:t>.</w:t>
            </w:r>
            <w:r>
              <w:rPr>
                <w:rFonts w:ascii="宋体" w:eastAsia="宋体" w:hAnsi="宋体" w:cs="宋体" w:hint="eastAsia"/>
                <w:b/>
                <w:bCs/>
                <w:color w:val="000000"/>
                <w:kern w:val="0"/>
                <w:sz w:val="24"/>
                <w:szCs w:val="24"/>
              </w:rPr>
              <w:t>公司2</w:t>
            </w:r>
            <w:r>
              <w:rPr>
                <w:rFonts w:ascii="宋体" w:eastAsia="宋体" w:hAnsi="宋体" w:cs="宋体"/>
                <w:b/>
                <w:bCs/>
                <w:color w:val="000000"/>
                <w:kern w:val="0"/>
                <w:sz w:val="24"/>
                <w:szCs w:val="24"/>
              </w:rPr>
              <w:t>023</w:t>
            </w:r>
            <w:r>
              <w:rPr>
                <w:rFonts w:ascii="宋体" w:eastAsia="宋体" w:hAnsi="宋体" w:cs="宋体" w:hint="eastAsia"/>
                <w:b/>
                <w:bCs/>
                <w:color w:val="000000"/>
                <w:kern w:val="0"/>
                <w:sz w:val="24"/>
                <w:szCs w:val="24"/>
              </w:rPr>
              <w:t>年整体毛</w:t>
            </w:r>
            <w:r w:rsidRPr="009322BE">
              <w:rPr>
                <w:rFonts w:ascii="宋体" w:eastAsia="宋体" w:hAnsi="宋体" w:cs="宋体" w:hint="eastAsia"/>
                <w:b/>
                <w:bCs/>
                <w:kern w:val="0"/>
                <w:sz w:val="24"/>
                <w:szCs w:val="24"/>
              </w:rPr>
              <w:t>利率下降的原因？</w:t>
            </w:r>
          </w:p>
          <w:p w:rsidR="00BD7211" w:rsidRPr="00F269C2" w:rsidRDefault="00BD7211" w:rsidP="007F5A89">
            <w:pPr>
              <w:widowControl/>
              <w:rPr>
                <w:rFonts w:ascii="宋体" w:eastAsia="宋体" w:hAnsi="宋体" w:cs="宋体"/>
                <w:b/>
                <w:bCs/>
                <w:color w:val="000000"/>
                <w:kern w:val="0"/>
                <w:sz w:val="24"/>
                <w:szCs w:val="24"/>
              </w:rPr>
            </w:pPr>
            <w:r w:rsidRPr="00234C90">
              <w:rPr>
                <w:rFonts w:ascii="宋体" w:eastAsia="宋体" w:hAnsi="宋体" w:cs="宋体"/>
                <w:b/>
                <w:bCs/>
                <w:color w:val="000000"/>
                <w:kern w:val="0"/>
                <w:sz w:val="24"/>
                <w:szCs w:val="24"/>
              </w:rPr>
              <w:t>答</w:t>
            </w:r>
            <w:r w:rsidRPr="00234C90">
              <w:rPr>
                <w:rFonts w:ascii="宋体" w:eastAsia="宋体" w:hAnsi="宋体" w:cs="宋体" w:hint="eastAsia"/>
                <w:b/>
                <w:bCs/>
                <w:color w:val="000000"/>
                <w:kern w:val="0"/>
                <w:sz w:val="24"/>
                <w:szCs w:val="24"/>
              </w:rPr>
              <w:t>：</w:t>
            </w:r>
            <w:r w:rsidRPr="00C32246">
              <w:rPr>
                <w:rFonts w:ascii="宋体" w:eastAsia="宋体" w:hAnsi="宋体" w:cs="宋体" w:hint="eastAsia"/>
                <w:bCs/>
                <w:color w:val="000000"/>
                <w:kern w:val="0"/>
                <w:sz w:val="24"/>
                <w:szCs w:val="24"/>
              </w:rPr>
              <w:t>毛利率波动与竞争的激烈程度有主要关系，成本管控、技术水平、项目现场管理能力以及客户群体等因素也会在一定程度上影响毛利率的变化情况。</w:t>
            </w:r>
            <w:r>
              <w:rPr>
                <w:rFonts w:ascii="宋体" w:eastAsia="宋体" w:hAnsi="宋体" w:cs="宋体" w:hint="eastAsia"/>
                <w:color w:val="000000"/>
                <w:kern w:val="0"/>
                <w:sz w:val="24"/>
                <w:szCs w:val="24"/>
              </w:rPr>
              <w:t>公司2</w:t>
            </w:r>
            <w:r>
              <w:rPr>
                <w:rFonts w:ascii="宋体" w:eastAsia="宋体" w:hAnsi="宋体" w:cs="宋体"/>
                <w:color w:val="000000"/>
                <w:kern w:val="0"/>
                <w:sz w:val="24"/>
                <w:szCs w:val="24"/>
              </w:rPr>
              <w:t>023</w:t>
            </w:r>
            <w:r>
              <w:rPr>
                <w:rFonts w:ascii="宋体" w:eastAsia="宋体" w:hAnsi="宋体" w:cs="宋体" w:hint="eastAsia"/>
                <w:color w:val="000000"/>
                <w:kern w:val="0"/>
                <w:sz w:val="24"/>
                <w:szCs w:val="24"/>
              </w:rPr>
              <w:t>年</w:t>
            </w:r>
            <w:r>
              <w:rPr>
                <w:rFonts w:ascii="宋体" w:eastAsia="宋体" w:hAnsi="宋体" w:cs="宋体" w:hint="eastAsia"/>
                <w:bCs/>
                <w:color w:val="000000"/>
                <w:kern w:val="0"/>
                <w:sz w:val="24"/>
                <w:szCs w:val="24"/>
              </w:rPr>
              <w:t>因</w:t>
            </w:r>
            <w:r w:rsidRPr="00F61A94">
              <w:rPr>
                <w:rFonts w:ascii="宋体" w:eastAsia="宋体" w:hAnsi="宋体" w:cs="宋体" w:hint="eastAsia"/>
                <w:bCs/>
                <w:color w:val="000000"/>
                <w:kern w:val="0"/>
                <w:sz w:val="24"/>
                <w:szCs w:val="24"/>
              </w:rPr>
              <w:t>开拓新客户以较低价格承接</w:t>
            </w:r>
            <w:r>
              <w:rPr>
                <w:rFonts w:ascii="宋体" w:eastAsia="宋体" w:hAnsi="宋体" w:cs="宋体" w:hint="eastAsia"/>
                <w:bCs/>
                <w:color w:val="000000"/>
                <w:kern w:val="0"/>
                <w:sz w:val="24"/>
                <w:szCs w:val="24"/>
              </w:rPr>
              <w:t>标杆性</w:t>
            </w:r>
            <w:r w:rsidRPr="00F61A94">
              <w:rPr>
                <w:rFonts w:ascii="宋体" w:eastAsia="宋体" w:hAnsi="宋体" w:cs="宋体" w:hint="eastAsia"/>
                <w:bCs/>
                <w:color w:val="000000"/>
                <w:kern w:val="0"/>
                <w:sz w:val="24"/>
                <w:szCs w:val="24"/>
              </w:rPr>
              <w:t>项目</w:t>
            </w:r>
            <w:r>
              <w:rPr>
                <w:rFonts w:ascii="宋体" w:eastAsia="宋体" w:hAnsi="宋体" w:cs="宋体" w:hint="eastAsia"/>
                <w:bCs/>
                <w:color w:val="000000"/>
                <w:kern w:val="0"/>
                <w:sz w:val="24"/>
                <w:szCs w:val="24"/>
              </w:rPr>
              <w:t>，是导致毛利率下降的主要原因</w:t>
            </w:r>
            <w:r w:rsidRPr="00F61A94">
              <w:rPr>
                <w:rFonts w:ascii="宋体" w:eastAsia="宋体" w:hAnsi="宋体" w:cs="宋体" w:hint="eastAsia"/>
                <w:bCs/>
                <w:color w:val="000000"/>
                <w:kern w:val="0"/>
                <w:sz w:val="24"/>
                <w:szCs w:val="24"/>
              </w:rPr>
              <w:t>。</w:t>
            </w:r>
          </w:p>
        </w:tc>
        <w:bookmarkStart w:id="0" w:name="_GoBack"/>
        <w:bookmarkEnd w:id="0"/>
      </w:tr>
      <w:tr w:rsidR="00BD7211" w:rsidRPr="00DA4802" w:rsidTr="00234C90">
        <w:trPr>
          <w:trHeight w:val="539"/>
        </w:trPr>
        <w:tc>
          <w:tcPr>
            <w:tcW w:w="1696" w:type="dxa"/>
            <w:vMerge/>
            <w:shd w:val="clear" w:color="auto" w:fill="auto"/>
            <w:vAlign w:val="center"/>
          </w:tcPr>
          <w:p w:rsidR="00BD7211" w:rsidRPr="006D6A71" w:rsidRDefault="00BD7211" w:rsidP="007571DF">
            <w:pPr>
              <w:jc w:val="left"/>
              <w:rPr>
                <w:rFonts w:asciiTheme="majorEastAsia" w:eastAsiaTheme="majorEastAsia" w:hAnsiTheme="majorEastAsia" w:cs="宋体"/>
                <w:b/>
                <w:color w:val="333333"/>
                <w:kern w:val="0"/>
                <w:sz w:val="24"/>
                <w:szCs w:val="24"/>
              </w:rPr>
            </w:pPr>
          </w:p>
        </w:tc>
        <w:tc>
          <w:tcPr>
            <w:tcW w:w="6663" w:type="dxa"/>
            <w:shd w:val="clear" w:color="auto" w:fill="auto"/>
            <w:vAlign w:val="center"/>
          </w:tcPr>
          <w:p w:rsidR="00BD7211" w:rsidRPr="00234C90" w:rsidRDefault="00BD7211" w:rsidP="007571DF">
            <w:pPr>
              <w:widowControl/>
              <w:rPr>
                <w:rFonts w:ascii="宋体" w:eastAsia="宋体" w:hAnsi="宋体" w:cs="宋体"/>
                <w:b/>
                <w:bCs/>
                <w:color w:val="000000"/>
                <w:kern w:val="0"/>
                <w:sz w:val="24"/>
                <w:szCs w:val="24"/>
              </w:rPr>
            </w:pPr>
            <w:r w:rsidRPr="00234C90">
              <w:rPr>
                <w:rFonts w:ascii="宋体" w:eastAsia="宋体" w:hAnsi="宋体" w:cs="宋体" w:hint="eastAsia"/>
                <w:b/>
                <w:bCs/>
                <w:color w:val="000000"/>
                <w:kern w:val="0"/>
                <w:sz w:val="24"/>
                <w:szCs w:val="24"/>
              </w:rPr>
              <w:t>问题</w:t>
            </w:r>
            <w:r>
              <w:rPr>
                <w:rFonts w:ascii="宋体" w:eastAsia="宋体" w:hAnsi="宋体" w:cs="宋体"/>
                <w:b/>
                <w:bCs/>
                <w:color w:val="000000"/>
                <w:kern w:val="0"/>
                <w:sz w:val="24"/>
                <w:szCs w:val="24"/>
              </w:rPr>
              <w:t>2</w:t>
            </w:r>
            <w:r w:rsidRPr="00234C90">
              <w:rPr>
                <w:rFonts w:ascii="宋体" w:eastAsia="宋体" w:hAnsi="宋体" w:cs="宋体" w:hint="eastAsia"/>
                <w:b/>
                <w:bCs/>
                <w:color w:val="000000"/>
                <w:kern w:val="0"/>
                <w:sz w:val="24"/>
                <w:szCs w:val="24"/>
              </w:rPr>
              <w:t>.</w:t>
            </w:r>
            <w:r>
              <w:rPr>
                <w:rFonts w:ascii="宋体" w:eastAsia="宋体" w:hAnsi="宋体" w:cs="宋体" w:hint="eastAsia"/>
                <w:b/>
                <w:bCs/>
                <w:color w:val="000000"/>
                <w:kern w:val="0"/>
                <w:sz w:val="24"/>
                <w:szCs w:val="24"/>
              </w:rPr>
              <w:t>2</w:t>
            </w:r>
            <w:r>
              <w:rPr>
                <w:rFonts w:ascii="宋体" w:eastAsia="宋体" w:hAnsi="宋体" w:cs="宋体"/>
                <w:b/>
                <w:bCs/>
                <w:color w:val="000000"/>
                <w:kern w:val="0"/>
                <w:sz w:val="24"/>
                <w:szCs w:val="24"/>
              </w:rPr>
              <w:t>024</w:t>
            </w:r>
            <w:r>
              <w:rPr>
                <w:rFonts w:ascii="宋体" w:eastAsia="宋体" w:hAnsi="宋体" w:cs="宋体" w:hint="eastAsia"/>
                <w:b/>
                <w:bCs/>
                <w:color w:val="000000"/>
                <w:kern w:val="0"/>
                <w:sz w:val="24"/>
                <w:szCs w:val="24"/>
              </w:rPr>
              <w:t>年毛利率的趋势？</w:t>
            </w:r>
          </w:p>
          <w:p w:rsidR="00BD7211" w:rsidRPr="00234C90" w:rsidRDefault="00BD7211" w:rsidP="00B65801">
            <w:pPr>
              <w:widowControl/>
              <w:rPr>
                <w:rFonts w:ascii="宋体" w:eastAsia="宋体" w:hAnsi="宋体" w:cs="宋体"/>
                <w:b/>
                <w:bCs/>
                <w:color w:val="000000"/>
                <w:kern w:val="0"/>
                <w:sz w:val="24"/>
                <w:szCs w:val="24"/>
              </w:rPr>
            </w:pPr>
            <w:r w:rsidRPr="00234C90">
              <w:rPr>
                <w:rFonts w:ascii="宋体" w:eastAsia="宋体" w:hAnsi="宋体" w:cs="宋体" w:hint="eastAsia"/>
                <w:b/>
                <w:bCs/>
                <w:color w:val="000000"/>
                <w:kern w:val="0"/>
                <w:sz w:val="24"/>
                <w:szCs w:val="24"/>
              </w:rPr>
              <w:t>答：</w:t>
            </w:r>
            <w:r w:rsidRPr="00ED3AA0">
              <w:rPr>
                <w:rFonts w:ascii="宋体" w:eastAsia="宋体" w:hAnsi="宋体" w:cs="宋体" w:hint="eastAsia"/>
                <w:bCs/>
                <w:color w:val="000000"/>
                <w:kern w:val="0"/>
                <w:sz w:val="24"/>
                <w:szCs w:val="24"/>
              </w:rPr>
              <w:t>公司内部对于承接项目的毛利率设置底线要求，</w:t>
            </w:r>
            <w:r>
              <w:rPr>
                <w:rFonts w:ascii="宋体" w:eastAsia="宋体" w:hAnsi="宋体" w:cs="宋体" w:hint="eastAsia"/>
                <w:bCs/>
                <w:color w:val="000000"/>
                <w:kern w:val="0"/>
                <w:sz w:val="24"/>
                <w:szCs w:val="24"/>
              </w:rPr>
              <w:t>会更加精进成本管控，提高管理能力，希望用合适的价格提供优质的产品和服务，</w:t>
            </w:r>
            <w:r w:rsidRPr="00ED3AA0">
              <w:rPr>
                <w:rFonts w:ascii="宋体" w:eastAsia="宋体" w:hAnsi="宋体" w:cs="宋体" w:hint="eastAsia"/>
                <w:bCs/>
                <w:color w:val="000000"/>
                <w:kern w:val="0"/>
                <w:sz w:val="24"/>
                <w:szCs w:val="24"/>
              </w:rPr>
              <w:t>公司积极争取将整体毛利率维持与既往持平或小幅变动</w:t>
            </w:r>
            <w:r>
              <w:rPr>
                <w:rFonts w:ascii="宋体" w:eastAsia="宋体" w:hAnsi="宋体" w:cs="宋体" w:hint="eastAsia"/>
                <w:bCs/>
                <w:color w:val="000000"/>
                <w:kern w:val="0"/>
                <w:sz w:val="24"/>
                <w:szCs w:val="24"/>
              </w:rPr>
              <w:t>。</w:t>
            </w:r>
          </w:p>
        </w:tc>
      </w:tr>
      <w:tr w:rsidR="00BD7211" w:rsidRPr="006D6A71" w:rsidTr="00234C90">
        <w:trPr>
          <w:trHeight w:val="539"/>
        </w:trPr>
        <w:tc>
          <w:tcPr>
            <w:tcW w:w="1696" w:type="dxa"/>
            <w:vMerge/>
            <w:shd w:val="clear" w:color="auto" w:fill="auto"/>
            <w:vAlign w:val="center"/>
          </w:tcPr>
          <w:p w:rsidR="00BD7211" w:rsidRPr="006D6A71" w:rsidRDefault="00BD7211" w:rsidP="0065718E">
            <w:pPr>
              <w:jc w:val="left"/>
              <w:rPr>
                <w:rFonts w:asciiTheme="majorEastAsia" w:eastAsiaTheme="majorEastAsia" w:hAnsiTheme="majorEastAsia" w:cs="宋体"/>
                <w:b/>
                <w:color w:val="333333"/>
                <w:kern w:val="0"/>
                <w:sz w:val="24"/>
                <w:szCs w:val="24"/>
              </w:rPr>
            </w:pPr>
          </w:p>
        </w:tc>
        <w:tc>
          <w:tcPr>
            <w:tcW w:w="6663" w:type="dxa"/>
            <w:shd w:val="clear" w:color="auto" w:fill="auto"/>
            <w:vAlign w:val="center"/>
          </w:tcPr>
          <w:p w:rsidR="00BD7211" w:rsidRPr="00234C90" w:rsidRDefault="00BD7211" w:rsidP="00C43B15">
            <w:pPr>
              <w:widowControl/>
              <w:rPr>
                <w:rFonts w:ascii="宋体" w:eastAsia="宋体" w:hAnsi="宋体" w:cs="宋体"/>
                <w:b/>
                <w:bCs/>
                <w:color w:val="000000"/>
                <w:kern w:val="0"/>
                <w:sz w:val="24"/>
                <w:szCs w:val="24"/>
              </w:rPr>
            </w:pPr>
            <w:r w:rsidRPr="00234C90">
              <w:rPr>
                <w:rFonts w:ascii="宋体" w:eastAsia="宋体" w:hAnsi="宋体" w:cs="宋体" w:hint="eastAsia"/>
                <w:b/>
                <w:bCs/>
                <w:color w:val="000000"/>
                <w:kern w:val="0"/>
                <w:sz w:val="24"/>
                <w:szCs w:val="24"/>
              </w:rPr>
              <w:t>问题</w:t>
            </w:r>
            <w:r>
              <w:rPr>
                <w:rFonts w:ascii="宋体" w:eastAsia="宋体" w:hAnsi="宋体" w:cs="宋体"/>
                <w:b/>
                <w:bCs/>
                <w:color w:val="000000"/>
                <w:kern w:val="0"/>
                <w:sz w:val="24"/>
                <w:szCs w:val="24"/>
              </w:rPr>
              <w:t>3</w:t>
            </w:r>
            <w:r w:rsidRPr="00234C90">
              <w:rPr>
                <w:rFonts w:ascii="宋体" w:eastAsia="宋体" w:hAnsi="宋体" w:cs="宋体" w:hint="eastAsia"/>
                <w:b/>
                <w:bCs/>
                <w:color w:val="000000"/>
                <w:kern w:val="0"/>
                <w:sz w:val="24"/>
                <w:szCs w:val="24"/>
              </w:rPr>
              <w:t>.</w:t>
            </w:r>
            <w:r>
              <w:rPr>
                <w:rFonts w:ascii="宋体" w:eastAsia="宋体" w:hAnsi="宋体" w:cs="宋体" w:hint="eastAsia"/>
                <w:b/>
                <w:bCs/>
                <w:color w:val="000000"/>
                <w:kern w:val="0"/>
                <w:sz w:val="24"/>
                <w:szCs w:val="24"/>
              </w:rPr>
              <w:t>为什么海外的毛利率高？海外的客户主要集中在哪些行业？</w:t>
            </w:r>
          </w:p>
          <w:p w:rsidR="00BD7211" w:rsidRPr="002E497C" w:rsidRDefault="00BD7211" w:rsidP="00ED3AA0">
            <w:pPr>
              <w:widowControl/>
              <w:rPr>
                <w:rFonts w:ascii="宋体" w:eastAsia="宋体" w:hAnsi="宋体" w:cs="宋体"/>
                <w:color w:val="000000"/>
                <w:kern w:val="0"/>
                <w:sz w:val="24"/>
                <w:szCs w:val="21"/>
              </w:rPr>
            </w:pPr>
            <w:r w:rsidRPr="00234C90">
              <w:rPr>
                <w:rFonts w:ascii="宋体" w:eastAsia="宋体" w:hAnsi="宋体" w:cs="宋体" w:hint="eastAsia"/>
                <w:b/>
                <w:bCs/>
                <w:color w:val="000000"/>
                <w:kern w:val="0"/>
                <w:sz w:val="24"/>
                <w:szCs w:val="24"/>
              </w:rPr>
              <w:t>答：</w:t>
            </w:r>
            <w:r w:rsidRPr="009322BE">
              <w:rPr>
                <w:rFonts w:ascii="宋体" w:eastAsia="宋体" w:hAnsi="宋体" w:cs="宋体" w:hint="eastAsia"/>
                <w:bCs/>
                <w:color w:val="000000"/>
                <w:kern w:val="0"/>
                <w:sz w:val="24"/>
                <w:szCs w:val="24"/>
              </w:rPr>
              <w:t>公司在境外的业务主要分布于东南亚等地，在这些区域均设立营运据点并经营多年，具有先发优势，熟悉当地法规要求，拥有一批长期合作的老客户，其对公司具有一定的粘性，因此境外业务的毛利率相比境内略高。</w:t>
            </w:r>
            <w:r w:rsidRPr="002E497C">
              <w:rPr>
                <w:rFonts w:ascii="宋体" w:eastAsia="宋体" w:hAnsi="宋体" w:cs="宋体" w:hint="eastAsia"/>
                <w:color w:val="000000"/>
                <w:kern w:val="0"/>
                <w:sz w:val="24"/>
                <w:szCs w:val="21"/>
              </w:rPr>
              <w:t>越南主要聚集精密制造业客</w:t>
            </w:r>
            <w:r w:rsidRPr="002E497C">
              <w:rPr>
                <w:rFonts w:ascii="宋体" w:eastAsia="宋体" w:hAnsi="宋体" w:cs="宋体" w:hint="eastAsia"/>
                <w:color w:val="000000"/>
                <w:kern w:val="0"/>
                <w:sz w:val="24"/>
                <w:szCs w:val="21"/>
              </w:rPr>
              <w:lastRenderedPageBreak/>
              <w:t>户，泰国以印刷电路板、新能源汽车客户居多，马来西亚</w:t>
            </w:r>
            <w:r>
              <w:rPr>
                <w:rFonts w:ascii="宋体" w:eastAsia="宋体" w:hAnsi="宋体" w:cs="宋体" w:hint="eastAsia"/>
                <w:color w:val="000000"/>
                <w:kern w:val="0"/>
                <w:sz w:val="24"/>
                <w:szCs w:val="21"/>
              </w:rPr>
              <w:t>基本是</w:t>
            </w:r>
            <w:r w:rsidRPr="002E497C">
              <w:rPr>
                <w:rFonts w:ascii="宋体" w:eastAsia="宋体" w:hAnsi="宋体" w:cs="宋体" w:hint="eastAsia"/>
                <w:color w:val="000000"/>
                <w:kern w:val="0"/>
                <w:sz w:val="24"/>
                <w:szCs w:val="21"/>
              </w:rPr>
              <w:t>泛半导体产业客户。</w:t>
            </w:r>
          </w:p>
        </w:tc>
      </w:tr>
      <w:tr w:rsidR="00BD7211" w:rsidRPr="006D6A71" w:rsidTr="00234C90">
        <w:trPr>
          <w:trHeight w:val="539"/>
        </w:trPr>
        <w:tc>
          <w:tcPr>
            <w:tcW w:w="1696" w:type="dxa"/>
            <w:vMerge/>
            <w:shd w:val="clear" w:color="auto" w:fill="auto"/>
            <w:vAlign w:val="center"/>
          </w:tcPr>
          <w:p w:rsidR="00BD7211" w:rsidRPr="006D6A71" w:rsidRDefault="00BD7211" w:rsidP="0065718E">
            <w:pPr>
              <w:jc w:val="left"/>
              <w:rPr>
                <w:rFonts w:asciiTheme="majorEastAsia" w:eastAsiaTheme="majorEastAsia" w:hAnsiTheme="majorEastAsia" w:cs="宋体"/>
                <w:b/>
                <w:color w:val="333333"/>
                <w:kern w:val="0"/>
                <w:sz w:val="24"/>
                <w:szCs w:val="24"/>
              </w:rPr>
            </w:pPr>
          </w:p>
        </w:tc>
        <w:tc>
          <w:tcPr>
            <w:tcW w:w="6663" w:type="dxa"/>
            <w:shd w:val="clear" w:color="auto" w:fill="auto"/>
            <w:vAlign w:val="center"/>
          </w:tcPr>
          <w:p w:rsidR="00BD7211" w:rsidRDefault="00BD7211" w:rsidP="0065718E">
            <w:pPr>
              <w:widowControl/>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问题</w:t>
            </w:r>
            <w:r>
              <w:rPr>
                <w:rFonts w:ascii="宋体" w:eastAsia="宋体" w:hAnsi="宋体" w:cs="宋体"/>
                <w:b/>
                <w:bCs/>
                <w:color w:val="000000"/>
                <w:kern w:val="0"/>
                <w:sz w:val="24"/>
                <w:szCs w:val="24"/>
              </w:rPr>
              <w:t>4.</w:t>
            </w:r>
            <w:r w:rsidRPr="00176AF8">
              <w:rPr>
                <w:rFonts w:ascii="宋体" w:eastAsia="宋体" w:hAnsi="宋体" w:cs="宋体" w:hint="eastAsia"/>
                <w:b/>
                <w:bCs/>
                <w:color w:val="000000"/>
                <w:kern w:val="0"/>
                <w:sz w:val="24"/>
                <w:szCs w:val="24"/>
              </w:rPr>
              <w:t>公司</w:t>
            </w:r>
            <w:r>
              <w:rPr>
                <w:rFonts w:ascii="宋体" w:eastAsia="宋体" w:hAnsi="宋体" w:cs="宋体" w:hint="eastAsia"/>
                <w:b/>
                <w:bCs/>
                <w:color w:val="000000"/>
                <w:kern w:val="0"/>
                <w:sz w:val="24"/>
                <w:szCs w:val="24"/>
              </w:rPr>
              <w:t>对未来的行业趋势如何看待</w:t>
            </w:r>
            <w:r w:rsidRPr="00176AF8">
              <w:rPr>
                <w:rFonts w:ascii="宋体" w:eastAsia="宋体" w:hAnsi="宋体" w:cs="宋体" w:hint="eastAsia"/>
                <w:b/>
                <w:bCs/>
                <w:color w:val="000000"/>
                <w:kern w:val="0"/>
                <w:sz w:val="24"/>
                <w:szCs w:val="24"/>
              </w:rPr>
              <w:t>？</w:t>
            </w:r>
          </w:p>
          <w:p w:rsidR="00BD7211" w:rsidRPr="00234C90" w:rsidRDefault="00BD7211" w:rsidP="0078308F">
            <w:pPr>
              <w:widowControl/>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答：</w:t>
            </w:r>
            <w:r w:rsidRPr="003E510F">
              <w:rPr>
                <w:rFonts w:ascii="宋体" w:eastAsia="宋体" w:hAnsi="宋体" w:cs="宋体" w:hint="eastAsia"/>
                <w:color w:val="000000"/>
                <w:kern w:val="0"/>
                <w:sz w:val="24"/>
                <w:szCs w:val="24"/>
              </w:rPr>
              <w:t>从</w:t>
            </w:r>
            <w:r w:rsidRPr="00AF41A9">
              <w:rPr>
                <w:rFonts w:ascii="宋体" w:eastAsia="宋体" w:hAnsi="宋体" w:cs="宋体" w:hint="eastAsia"/>
                <w:color w:val="000000"/>
                <w:kern w:val="0"/>
                <w:sz w:val="24"/>
                <w:szCs w:val="24"/>
              </w:rPr>
              <w:t>现有订单情况</w:t>
            </w:r>
            <w:r>
              <w:rPr>
                <w:rFonts w:ascii="宋体" w:eastAsia="宋体" w:hAnsi="宋体" w:cs="宋体" w:hint="eastAsia"/>
                <w:color w:val="000000"/>
                <w:kern w:val="0"/>
                <w:sz w:val="24"/>
                <w:szCs w:val="24"/>
              </w:rPr>
              <w:t>来看</w:t>
            </w:r>
            <w:r w:rsidRPr="003E510F">
              <w:rPr>
                <w:rFonts w:ascii="宋体" w:eastAsia="宋体" w:hAnsi="宋体" w:cs="宋体" w:hint="eastAsia"/>
                <w:color w:val="000000"/>
                <w:kern w:val="0"/>
                <w:sz w:val="24"/>
                <w:szCs w:val="24"/>
              </w:rPr>
              <w:t>，我们</w:t>
            </w:r>
            <w:r w:rsidRPr="00AF41A9">
              <w:rPr>
                <w:rFonts w:ascii="宋体" w:eastAsia="宋体" w:hAnsi="宋体" w:cs="宋体" w:hint="eastAsia"/>
                <w:color w:val="000000"/>
                <w:kern w:val="0"/>
                <w:sz w:val="24"/>
                <w:szCs w:val="24"/>
              </w:rPr>
              <w:t>对202</w:t>
            </w:r>
            <w:r>
              <w:rPr>
                <w:rFonts w:ascii="宋体" w:eastAsia="宋体" w:hAnsi="宋体" w:cs="宋体"/>
                <w:color w:val="000000"/>
                <w:kern w:val="0"/>
                <w:sz w:val="24"/>
                <w:szCs w:val="24"/>
              </w:rPr>
              <w:t>4</w:t>
            </w:r>
            <w:r w:rsidRPr="00AF41A9">
              <w:rPr>
                <w:rFonts w:ascii="宋体" w:eastAsia="宋体" w:hAnsi="宋体" w:cs="宋体" w:hint="eastAsia"/>
                <w:color w:val="000000"/>
                <w:kern w:val="0"/>
                <w:sz w:val="24"/>
                <w:szCs w:val="24"/>
              </w:rPr>
              <w:t>年</w:t>
            </w:r>
            <w:r>
              <w:rPr>
                <w:rFonts w:ascii="宋体" w:eastAsia="宋体" w:hAnsi="宋体" w:cs="宋体" w:hint="eastAsia"/>
                <w:color w:val="000000"/>
                <w:kern w:val="0"/>
                <w:sz w:val="24"/>
                <w:szCs w:val="24"/>
              </w:rPr>
              <w:t>下游行业发展</w:t>
            </w:r>
            <w:r w:rsidRPr="00AF41A9">
              <w:rPr>
                <w:rFonts w:ascii="宋体" w:eastAsia="宋体" w:hAnsi="宋体" w:cs="宋体" w:hint="eastAsia"/>
                <w:color w:val="000000"/>
                <w:kern w:val="0"/>
                <w:sz w:val="24"/>
                <w:szCs w:val="24"/>
              </w:rPr>
              <w:t>保持乐观审慎的态度,预计仍可达到</w:t>
            </w:r>
            <w:r>
              <w:rPr>
                <w:rFonts w:ascii="宋体" w:eastAsia="宋体" w:hAnsi="宋体" w:cs="宋体" w:hint="eastAsia"/>
                <w:color w:val="000000"/>
                <w:kern w:val="0"/>
                <w:sz w:val="24"/>
                <w:szCs w:val="24"/>
              </w:rPr>
              <w:t>稳定</w:t>
            </w:r>
            <w:r w:rsidRPr="00AF41A9">
              <w:rPr>
                <w:rFonts w:ascii="宋体" w:eastAsia="宋体" w:hAnsi="宋体" w:cs="宋体" w:hint="eastAsia"/>
                <w:color w:val="000000"/>
                <w:kern w:val="0"/>
                <w:sz w:val="24"/>
                <w:szCs w:val="24"/>
              </w:rPr>
              <w:t>的增长。</w:t>
            </w:r>
          </w:p>
        </w:tc>
      </w:tr>
      <w:tr w:rsidR="00BD7211" w:rsidRPr="006D6A71" w:rsidTr="00BD7211">
        <w:trPr>
          <w:trHeight w:val="797"/>
        </w:trPr>
        <w:tc>
          <w:tcPr>
            <w:tcW w:w="1696" w:type="dxa"/>
            <w:vMerge/>
            <w:shd w:val="clear" w:color="auto" w:fill="auto"/>
            <w:vAlign w:val="center"/>
          </w:tcPr>
          <w:p w:rsidR="00BD7211" w:rsidRPr="006D6A71" w:rsidRDefault="00BD7211" w:rsidP="00987DE4">
            <w:pPr>
              <w:widowControl/>
              <w:jc w:val="left"/>
              <w:rPr>
                <w:rFonts w:asciiTheme="majorEastAsia" w:eastAsiaTheme="majorEastAsia" w:hAnsiTheme="majorEastAsia"/>
                <w:sz w:val="24"/>
                <w:szCs w:val="24"/>
              </w:rPr>
            </w:pPr>
          </w:p>
        </w:tc>
        <w:tc>
          <w:tcPr>
            <w:tcW w:w="6663" w:type="dxa"/>
            <w:shd w:val="clear" w:color="auto" w:fill="auto"/>
            <w:vAlign w:val="center"/>
          </w:tcPr>
          <w:p w:rsidR="00BD7211" w:rsidRPr="00234C90" w:rsidRDefault="00BD7211" w:rsidP="00987DE4">
            <w:pPr>
              <w:widowControl/>
              <w:rPr>
                <w:rFonts w:ascii="宋体" w:eastAsia="宋体" w:hAnsi="宋体" w:cs="宋体"/>
                <w:b/>
                <w:bCs/>
                <w:color w:val="000000"/>
                <w:kern w:val="0"/>
                <w:sz w:val="24"/>
                <w:szCs w:val="24"/>
              </w:rPr>
            </w:pPr>
            <w:r w:rsidRPr="00234C90">
              <w:rPr>
                <w:rFonts w:ascii="宋体" w:eastAsia="宋体" w:hAnsi="宋体" w:cs="宋体" w:hint="eastAsia"/>
                <w:b/>
                <w:bCs/>
                <w:color w:val="000000"/>
                <w:kern w:val="0"/>
                <w:sz w:val="24"/>
                <w:szCs w:val="24"/>
              </w:rPr>
              <w:t>问题</w:t>
            </w:r>
            <w:r>
              <w:rPr>
                <w:rFonts w:ascii="宋体" w:eastAsia="宋体" w:hAnsi="宋体" w:cs="宋体"/>
                <w:b/>
                <w:bCs/>
                <w:color w:val="000000"/>
                <w:kern w:val="0"/>
                <w:sz w:val="24"/>
                <w:szCs w:val="24"/>
              </w:rPr>
              <w:t>5</w:t>
            </w:r>
            <w:r w:rsidRPr="00234C90">
              <w:rPr>
                <w:rFonts w:ascii="宋体" w:eastAsia="宋体" w:hAnsi="宋体" w:cs="宋体" w:hint="eastAsia"/>
                <w:b/>
                <w:bCs/>
                <w:color w:val="000000"/>
                <w:kern w:val="0"/>
                <w:sz w:val="24"/>
                <w:szCs w:val="24"/>
              </w:rPr>
              <w:t>.</w:t>
            </w:r>
            <w:r>
              <w:rPr>
                <w:rFonts w:ascii="宋体" w:eastAsia="宋体" w:hAnsi="宋体" w:cs="宋体" w:hint="eastAsia"/>
                <w:b/>
                <w:bCs/>
                <w:color w:val="000000"/>
                <w:kern w:val="0"/>
                <w:sz w:val="24"/>
                <w:szCs w:val="24"/>
              </w:rPr>
              <w:t>公司是否有人员扩充计划？</w:t>
            </w:r>
          </w:p>
          <w:p w:rsidR="00BD7211" w:rsidRPr="00343ADA" w:rsidRDefault="00BD7211">
            <w:pPr>
              <w:jc w:val="left"/>
              <w:rPr>
                <w:rFonts w:ascii="宋体" w:eastAsia="宋体" w:hAnsi="宋体" w:cs="宋体"/>
                <w:b/>
                <w:bCs/>
                <w:color w:val="000000"/>
                <w:kern w:val="0"/>
                <w:sz w:val="24"/>
                <w:szCs w:val="24"/>
              </w:rPr>
            </w:pPr>
            <w:r w:rsidRPr="00234C90">
              <w:rPr>
                <w:rFonts w:ascii="宋体" w:eastAsia="宋体" w:hAnsi="宋体" w:cs="宋体" w:hint="eastAsia"/>
                <w:b/>
                <w:bCs/>
                <w:color w:val="000000"/>
                <w:kern w:val="0"/>
                <w:sz w:val="24"/>
                <w:szCs w:val="24"/>
              </w:rPr>
              <w:t>答：</w:t>
            </w:r>
            <w:r w:rsidRPr="00D51FA2">
              <w:rPr>
                <w:rFonts w:ascii="宋体" w:eastAsia="宋体" w:hAnsi="宋体" w:cs="宋体" w:hint="eastAsia"/>
                <w:bCs/>
                <w:color w:val="000000"/>
                <w:kern w:val="0"/>
                <w:sz w:val="24"/>
                <w:szCs w:val="24"/>
              </w:rPr>
              <w:t>随着公司业务规模的不断扩</w:t>
            </w:r>
            <w:r>
              <w:rPr>
                <w:rFonts w:ascii="宋体" w:eastAsia="宋体" w:hAnsi="宋体" w:cs="宋体" w:hint="eastAsia"/>
                <w:bCs/>
                <w:color w:val="000000"/>
                <w:kern w:val="0"/>
                <w:sz w:val="24"/>
                <w:szCs w:val="24"/>
              </w:rPr>
              <w:t>大</w:t>
            </w:r>
            <w:r w:rsidRPr="00D51FA2">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工程管理和研发技术人员</w:t>
            </w:r>
            <w:r w:rsidRPr="00D51FA2">
              <w:rPr>
                <w:rFonts w:ascii="宋体" w:eastAsia="宋体" w:hAnsi="宋体" w:cs="宋体" w:hint="eastAsia"/>
                <w:bCs/>
                <w:color w:val="000000"/>
                <w:kern w:val="0"/>
                <w:sz w:val="24"/>
                <w:szCs w:val="24"/>
              </w:rPr>
              <w:t>的</w:t>
            </w:r>
            <w:r>
              <w:rPr>
                <w:rFonts w:ascii="宋体" w:eastAsia="宋体" w:hAnsi="宋体" w:cs="宋体" w:hint="eastAsia"/>
                <w:bCs/>
                <w:color w:val="000000"/>
                <w:kern w:val="0"/>
                <w:sz w:val="24"/>
                <w:szCs w:val="24"/>
              </w:rPr>
              <w:t>成长</w:t>
            </w:r>
            <w:r w:rsidRPr="00D51FA2">
              <w:rPr>
                <w:rFonts w:ascii="宋体" w:eastAsia="宋体" w:hAnsi="宋体" w:cs="宋体" w:hint="eastAsia"/>
                <w:bCs/>
                <w:color w:val="000000"/>
                <w:kern w:val="0"/>
                <w:sz w:val="24"/>
                <w:szCs w:val="24"/>
              </w:rPr>
              <w:t>速度</w:t>
            </w:r>
            <w:r>
              <w:rPr>
                <w:rFonts w:ascii="宋体" w:eastAsia="宋体" w:hAnsi="宋体" w:cs="宋体" w:hint="eastAsia"/>
                <w:bCs/>
                <w:color w:val="000000"/>
                <w:kern w:val="0"/>
                <w:sz w:val="24"/>
                <w:szCs w:val="24"/>
              </w:rPr>
              <w:t>尚不能适配</w:t>
            </w:r>
            <w:r w:rsidRPr="00D51FA2">
              <w:rPr>
                <w:rFonts w:ascii="宋体" w:eastAsia="宋体" w:hAnsi="宋体" w:cs="宋体" w:hint="eastAsia"/>
                <w:bCs/>
                <w:color w:val="000000"/>
                <w:kern w:val="0"/>
                <w:sz w:val="24"/>
                <w:szCs w:val="24"/>
              </w:rPr>
              <w:t>业务快速发展的需要。</w:t>
            </w:r>
            <w:r w:rsidRPr="007A7FBA">
              <w:rPr>
                <w:rFonts w:ascii="宋体" w:eastAsia="宋体" w:hAnsi="宋体" w:cs="宋体" w:hint="eastAsia"/>
                <w:bCs/>
                <w:color w:val="000000"/>
                <w:kern w:val="0"/>
                <w:sz w:val="24"/>
                <w:szCs w:val="24"/>
              </w:rPr>
              <w:t>公司一直以来都是坚持多元化的发展布局，多产业的发展模式</w:t>
            </w:r>
            <w:r w:rsidRPr="00D51FA2">
              <w:rPr>
                <w:rFonts w:ascii="宋体" w:eastAsia="宋体" w:hAnsi="宋体" w:cs="宋体" w:hint="eastAsia"/>
                <w:bCs/>
                <w:color w:val="000000"/>
                <w:kern w:val="0"/>
                <w:sz w:val="24"/>
                <w:szCs w:val="24"/>
              </w:rPr>
              <w:t>，对具备洁净室工程施工专业知识同时了解下游市场行业的复合型人才的需求</w:t>
            </w:r>
            <w:r>
              <w:rPr>
                <w:rFonts w:ascii="宋体" w:eastAsia="宋体" w:hAnsi="宋体" w:cs="宋体" w:hint="eastAsia"/>
                <w:bCs/>
                <w:color w:val="000000"/>
                <w:kern w:val="0"/>
                <w:sz w:val="24"/>
                <w:szCs w:val="24"/>
              </w:rPr>
              <w:t>较大，根据年度人力资源发展规划，公司将继续采取各种行之有效的措施，吸引更多人才加入圣晖</w:t>
            </w:r>
            <w:r w:rsidRPr="00D51FA2">
              <w:rPr>
                <w:rFonts w:ascii="宋体" w:eastAsia="宋体" w:hAnsi="宋体" w:cs="宋体" w:hint="eastAsia"/>
                <w:bCs/>
                <w:color w:val="000000"/>
                <w:kern w:val="0"/>
                <w:sz w:val="24"/>
                <w:szCs w:val="24"/>
              </w:rPr>
              <w:t>。</w:t>
            </w:r>
          </w:p>
        </w:tc>
      </w:tr>
      <w:tr w:rsidR="00BD7211" w:rsidRPr="006D6A71" w:rsidTr="00BD7211">
        <w:trPr>
          <w:trHeight w:val="797"/>
        </w:trPr>
        <w:tc>
          <w:tcPr>
            <w:tcW w:w="1696" w:type="dxa"/>
            <w:vMerge/>
            <w:shd w:val="clear" w:color="auto" w:fill="auto"/>
            <w:vAlign w:val="center"/>
          </w:tcPr>
          <w:p w:rsidR="00BD7211" w:rsidRPr="006D6A71" w:rsidRDefault="00BD7211" w:rsidP="00987DE4">
            <w:pPr>
              <w:widowControl/>
              <w:jc w:val="left"/>
              <w:rPr>
                <w:rFonts w:asciiTheme="majorEastAsia" w:eastAsiaTheme="majorEastAsia" w:hAnsiTheme="majorEastAsia"/>
                <w:sz w:val="24"/>
                <w:szCs w:val="24"/>
              </w:rPr>
            </w:pPr>
          </w:p>
        </w:tc>
        <w:tc>
          <w:tcPr>
            <w:tcW w:w="6663" w:type="dxa"/>
            <w:shd w:val="clear" w:color="auto" w:fill="auto"/>
            <w:vAlign w:val="center"/>
          </w:tcPr>
          <w:p w:rsidR="00BD7211" w:rsidRPr="00234C90" w:rsidRDefault="00BD7211" w:rsidP="00987DE4">
            <w:pPr>
              <w:widowControl/>
              <w:rPr>
                <w:rFonts w:ascii="宋体" w:eastAsia="宋体" w:hAnsi="宋体" w:cs="宋体"/>
                <w:b/>
                <w:bCs/>
                <w:color w:val="000000"/>
                <w:kern w:val="0"/>
                <w:sz w:val="24"/>
                <w:szCs w:val="24"/>
              </w:rPr>
            </w:pPr>
            <w:r w:rsidRPr="00234C90">
              <w:rPr>
                <w:rFonts w:ascii="宋体" w:eastAsia="宋体" w:hAnsi="宋体" w:cs="宋体" w:hint="eastAsia"/>
                <w:b/>
                <w:bCs/>
                <w:color w:val="000000"/>
                <w:kern w:val="0"/>
                <w:sz w:val="24"/>
                <w:szCs w:val="24"/>
              </w:rPr>
              <w:t>问题</w:t>
            </w:r>
            <w:r>
              <w:rPr>
                <w:rFonts w:ascii="宋体" w:eastAsia="宋体" w:hAnsi="宋体" w:cs="宋体"/>
                <w:b/>
                <w:bCs/>
                <w:color w:val="000000"/>
                <w:kern w:val="0"/>
                <w:sz w:val="24"/>
                <w:szCs w:val="24"/>
              </w:rPr>
              <w:t>6</w:t>
            </w:r>
            <w:r w:rsidRPr="00234C90">
              <w:rPr>
                <w:rFonts w:ascii="宋体" w:eastAsia="宋体" w:hAnsi="宋体" w:cs="宋体" w:hint="eastAsia"/>
                <w:b/>
                <w:bCs/>
                <w:color w:val="000000"/>
                <w:kern w:val="0"/>
                <w:sz w:val="24"/>
                <w:szCs w:val="24"/>
              </w:rPr>
              <w:t>.</w:t>
            </w:r>
            <w:r>
              <w:rPr>
                <w:rFonts w:ascii="宋体" w:eastAsia="宋体" w:hAnsi="宋体" w:cs="宋体" w:hint="eastAsia"/>
                <w:b/>
                <w:bCs/>
                <w:color w:val="000000"/>
                <w:kern w:val="0"/>
                <w:sz w:val="24"/>
                <w:szCs w:val="24"/>
              </w:rPr>
              <w:t>季节性因素是否会影响订单转化周期？</w:t>
            </w:r>
          </w:p>
          <w:p w:rsidR="00BD7211" w:rsidRPr="00B9332B" w:rsidRDefault="00BD7211" w:rsidP="00AB6D97">
            <w:pPr>
              <w:widowControl/>
              <w:rPr>
                <w:rFonts w:ascii="宋体" w:eastAsia="宋体" w:hAnsi="宋体" w:cs="宋体"/>
                <w:bCs/>
                <w:color w:val="000000"/>
                <w:kern w:val="0"/>
                <w:sz w:val="24"/>
                <w:szCs w:val="24"/>
              </w:rPr>
            </w:pPr>
            <w:r w:rsidRPr="00234C90">
              <w:rPr>
                <w:rFonts w:ascii="宋体" w:eastAsia="宋体" w:hAnsi="宋体" w:cs="宋体" w:hint="eastAsia"/>
                <w:b/>
                <w:bCs/>
                <w:color w:val="000000"/>
                <w:kern w:val="0"/>
                <w:sz w:val="24"/>
                <w:szCs w:val="24"/>
              </w:rPr>
              <w:t>答：</w:t>
            </w:r>
            <w:r w:rsidRPr="00B9332B">
              <w:rPr>
                <w:rFonts w:ascii="宋体" w:eastAsia="宋体" w:hAnsi="宋体" w:cs="宋体" w:hint="eastAsia"/>
                <w:bCs/>
                <w:color w:val="000000"/>
                <w:kern w:val="0"/>
                <w:sz w:val="24"/>
                <w:szCs w:val="24"/>
              </w:rPr>
              <w:t>洁净室行业并没有明显的季节性特点，洁净室工程高度定制化，客户的需求以及进度安排决定项目的进展。但受传统春节假期的影响，一季度开工与签约量会相对较低。</w:t>
            </w:r>
          </w:p>
        </w:tc>
      </w:tr>
      <w:tr w:rsidR="00BD7211" w:rsidRPr="006D6A71" w:rsidTr="00BD7211">
        <w:trPr>
          <w:trHeight w:val="797"/>
        </w:trPr>
        <w:tc>
          <w:tcPr>
            <w:tcW w:w="1696" w:type="dxa"/>
            <w:vMerge/>
            <w:shd w:val="clear" w:color="auto" w:fill="auto"/>
            <w:vAlign w:val="center"/>
          </w:tcPr>
          <w:p w:rsidR="00BD7211" w:rsidRPr="006D6A71" w:rsidRDefault="00BD7211" w:rsidP="00987DE4">
            <w:pPr>
              <w:widowControl/>
              <w:jc w:val="left"/>
              <w:rPr>
                <w:rFonts w:asciiTheme="majorEastAsia" w:eastAsiaTheme="majorEastAsia" w:hAnsiTheme="majorEastAsia"/>
                <w:sz w:val="24"/>
                <w:szCs w:val="24"/>
              </w:rPr>
            </w:pPr>
          </w:p>
        </w:tc>
        <w:tc>
          <w:tcPr>
            <w:tcW w:w="6663" w:type="dxa"/>
            <w:shd w:val="clear" w:color="auto" w:fill="auto"/>
            <w:vAlign w:val="center"/>
          </w:tcPr>
          <w:p w:rsidR="00BD7211" w:rsidRPr="00234C90" w:rsidRDefault="00BD7211" w:rsidP="00987DE4">
            <w:pPr>
              <w:widowControl/>
              <w:rPr>
                <w:rFonts w:ascii="宋体" w:eastAsia="宋体" w:hAnsi="宋体" w:cs="宋体"/>
                <w:b/>
                <w:bCs/>
                <w:color w:val="000000"/>
                <w:kern w:val="0"/>
                <w:sz w:val="24"/>
                <w:szCs w:val="24"/>
              </w:rPr>
            </w:pPr>
            <w:r w:rsidRPr="00234C90">
              <w:rPr>
                <w:rFonts w:ascii="宋体" w:eastAsia="宋体" w:hAnsi="宋体" w:cs="宋体" w:hint="eastAsia"/>
                <w:b/>
                <w:bCs/>
                <w:color w:val="000000"/>
                <w:kern w:val="0"/>
                <w:sz w:val="24"/>
                <w:szCs w:val="24"/>
              </w:rPr>
              <w:t>问题</w:t>
            </w:r>
            <w:r>
              <w:rPr>
                <w:rFonts w:ascii="宋体" w:eastAsia="宋体" w:hAnsi="宋体" w:cs="宋体"/>
                <w:b/>
                <w:bCs/>
                <w:color w:val="000000"/>
                <w:kern w:val="0"/>
                <w:sz w:val="24"/>
                <w:szCs w:val="24"/>
              </w:rPr>
              <w:t>7</w:t>
            </w:r>
            <w:r w:rsidRPr="00234C90">
              <w:rPr>
                <w:rFonts w:ascii="宋体" w:eastAsia="宋体" w:hAnsi="宋体" w:cs="宋体" w:hint="eastAsia"/>
                <w:b/>
                <w:bCs/>
                <w:color w:val="000000"/>
                <w:kern w:val="0"/>
                <w:sz w:val="24"/>
                <w:szCs w:val="24"/>
              </w:rPr>
              <w:t>.</w:t>
            </w:r>
            <w:r>
              <w:rPr>
                <w:rFonts w:ascii="宋体" w:eastAsia="宋体" w:hAnsi="宋体" w:cs="宋体" w:hint="eastAsia"/>
                <w:b/>
                <w:bCs/>
                <w:color w:val="000000"/>
                <w:kern w:val="0"/>
                <w:sz w:val="24"/>
                <w:szCs w:val="24"/>
              </w:rPr>
              <w:t>公司与母公司之间的分工情况，是否会有利益冲突？</w:t>
            </w:r>
          </w:p>
          <w:p w:rsidR="00BD7211" w:rsidRPr="00B9332B" w:rsidRDefault="00BD7211">
            <w:pPr>
              <w:widowControl/>
              <w:rPr>
                <w:rFonts w:ascii="宋体" w:eastAsia="宋体" w:hAnsi="宋体" w:cs="宋体"/>
                <w:bCs/>
                <w:color w:val="000000"/>
                <w:kern w:val="0"/>
                <w:sz w:val="24"/>
                <w:szCs w:val="24"/>
              </w:rPr>
            </w:pPr>
            <w:r w:rsidRPr="00234C90">
              <w:rPr>
                <w:rFonts w:ascii="宋体" w:eastAsia="宋体" w:hAnsi="宋体" w:cs="宋体" w:hint="eastAsia"/>
                <w:b/>
                <w:bCs/>
                <w:color w:val="000000"/>
                <w:kern w:val="0"/>
                <w:sz w:val="24"/>
                <w:szCs w:val="24"/>
              </w:rPr>
              <w:t>答：</w:t>
            </w:r>
            <w:r w:rsidRPr="009322BE">
              <w:rPr>
                <w:rFonts w:ascii="宋体" w:eastAsia="宋体" w:hAnsi="宋体" w:cs="宋体" w:hint="eastAsia"/>
                <w:bCs/>
                <w:color w:val="000000"/>
                <w:kern w:val="0"/>
                <w:sz w:val="24"/>
                <w:szCs w:val="24"/>
              </w:rPr>
              <w:t>母公司</w:t>
            </w:r>
            <w:r w:rsidRPr="0048433C">
              <w:rPr>
                <w:rFonts w:ascii="宋体" w:eastAsia="宋体" w:hAnsi="宋体" w:cs="宋体" w:hint="eastAsia"/>
                <w:bCs/>
                <w:color w:val="000000"/>
                <w:kern w:val="0"/>
                <w:sz w:val="24"/>
                <w:szCs w:val="24"/>
              </w:rPr>
              <w:t>台湾圣晖从事洁净室相关业务的主要区域始终为中国台湾地区，服务对象主要为中国台湾地区客户；</w:t>
            </w:r>
            <w:r>
              <w:rPr>
                <w:rFonts w:ascii="宋体" w:eastAsia="宋体" w:hAnsi="宋体" w:cs="宋体" w:hint="eastAsia"/>
                <w:bCs/>
                <w:color w:val="000000"/>
                <w:kern w:val="0"/>
                <w:sz w:val="24"/>
                <w:szCs w:val="24"/>
              </w:rPr>
              <w:t>圣晖集成</w:t>
            </w:r>
            <w:r w:rsidRPr="0048433C">
              <w:rPr>
                <w:rFonts w:ascii="宋体" w:eastAsia="宋体" w:hAnsi="宋体" w:cs="宋体" w:hint="eastAsia"/>
                <w:bCs/>
                <w:color w:val="000000"/>
                <w:kern w:val="0"/>
                <w:sz w:val="24"/>
                <w:szCs w:val="24"/>
              </w:rPr>
              <w:t>从事业务的主要区域为中国大陆地区</w:t>
            </w:r>
            <w:r>
              <w:rPr>
                <w:rFonts w:ascii="宋体" w:eastAsia="宋体" w:hAnsi="宋体" w:cs="宋体" w:hint="eastAsia"/>
                <w:bCs/>
                <w:color w:val="000000"/>
                <w:kern w:val="0"/>
                <w:sz w:val="24"/>
                <w:szCs w:val="24"/>
              </w:rPr>
              <w:t>及东南亚地区</w:t>
            </w:r>
            <w:r w:rsidRPr="0048433C">
              <w:rPr>
                <w:rFonts w:ascii="宋体" w:eastAsia="宋体" w:hAnsi="宋体" w:cs="宋体" w:hint="eastAsia"/>
                <w:bCs/>
                <w:color w:val="000000"/>
                <w:kern w:val="0"/>
                <w:sz w:val="24"/>
                <w:szCs w:val="24"/>
              </w:rPr>
              <w:t>，公司</w:t>
            </w:r>
            <w:r>
              <w:rPr>
                <w:rFonts w:ascii="宋体" w:eastAsia="宋体" w:hAnsi="宋体" w:cs="宋体" w:hint="eastAsia"/>
                <w:bCs/>
                <w:color w:val="000000"/>
                <w:kern w:val="0"/>
                <w:sz w:val="24"/>
                <w:szCs w:val="24"/>
              </w:rPr>
              <w:t>已</w:t>
            </w:r>
            <w:r w:rsidRPr="0048433C">
              <w:rPr>
                <w:rFonts w:ascii="宋体" w:eastAsia="宋体" w:hAnsi="宋体" w:cs="宋体" w:hint="eastAsia"/>
                <w:bCs/>
                <w:color w:val="000000"/>
                <w:kern w:val="0"/>
                <w:sz w:val="24"/>
                <w:szCs w:val="24"/>
              </w:rPr>
              <w:t>在《招股说明书》中详细说明“同业竞争”的相关事宜以及避免同业竞争的可能</w:t>
            </w:r>
            <w:r>
              <w:rPr>
                <w:rFonts w:ascii="宋体" w:eastAsia="宋体" w:hAnsi="宋体" w:cs="宋体" w:hint="eastAsia"/>
                <w:bCs/>
                <w:color w:val="000000"/>
                <w:kern w:val="0"/>
                <w:sz w:val="24"/>
                <w:szCs w:val="24"/>
              </w:rPr>
              <w:t>，</w:t>
            </w:r>
            <w:r w:rsidRPr="0048433C">
              <w:rPr>
                <w:rFonts w:ascii="宋体" w:eastAsia="宋体" w:hAnsi="宋体" w:cs="宋体" w:hint="eastAsia"/>
                <w:bCs/>
                <w:color w:val="000000"/>
                <w:kern w:val="0"/>
                <w:sz w:val="24"/>
                <w:szCs w:val="24"/>
              </w:rPr>
              <w:t>双方从事业务的区域明确区隔，不存在</w:t>
            </w:r>
            <w:r>
              <w:rPr>
                <w:rFonts w:ascii="宋体" w:eastAsia="宋体" w:hAnsi="宋体" w:cs="宋体" w:hint="eastAsia"/>
                <w:bCs/>
                <w:color w:val="000000"/>
                <w:kern w:val="0"/>
                <w:sz w:val="24"/>
                <w:szCs w:val="24"/>
              </w:rPr>
              <w:t>利益冲突的情形</w:t>
            </w:r>
            <w:r w:rsidRPr="0048433C">
              <w:rPr>
                <w:rFonts w:ascii="宋体" w:eastAsia="宋体" w:hAnsi="宋体" w:cs="宋体" w:hint="eastAsia"/>
                <w:bCs/>
                <w:color w:val="000000"/>
                <w:kern w:val="0"/>
                <w:sz w:val="24"/>
                <w:szCs w:val="24"/>
              </w:rPr>
              <w:t>。</w:t>
            </w:r>
          </w:p>
        </w:tc>
      </w:tr>
      <w:tr w:rsidR="00987DE4" w:rsidRPr="006D6A71" w:rsidTr="00BD7211">
        <w:trPr>
          <w:trHeight w:val="797"/>
        </w:trPr>
        <w:tc>
          <w:tcPr>
            <w:tcW w:w="1696" w:type="dxa"/>
            <w:shd w:val="clear" w:color="auto" w:fill="auto"/>
            <w:vAlign w:val="center"/>
          </w:tcPr>
          <w:p w:rsidR="00987DE4" w:rsidRPr="00BD7211" w:rsidRDefault="00BD7211" w:rsidP="00A55581">
            <w:pPr>
              <w:widowControl/>
              <w:jc w:val="center"/>
              <w:rPr>
                <w:rFonts w:asciiTheme="majorEastAsia" w:eastAsiaTheme="majorEastAsia" w:hAnsiTheme="majorEastAsia"/>
                <w:b/>
                <w:sz w:val="24"/>
                <w:szCs w:val="24"/>
              </w:rPr>
            </w:pPr>
            <w:r w:rsidRPr="00BD7211">
              <w:rPr>
                <w:rFonts w:asciiTheme="majorEastAsia" w:eastAsiaTheme="majorEastAsia" w:hAnsiTheme="majorEastAsia" w:hint="eastAsia"/>
                <w:b/>
                <w:sz w:val="24"/>
                <w:szCs w:val="24"/>
              </w:rPr>
              <w:t>日期</w:t>
            </w:r>
          </w:p>
        </w:tc>
        <w:tc>
          <w:tcPr>
            <w:tcW w:w="6663" w:type="dxa"/>
            <w:shd w:val="clear" w:color="auto" w:fill="auto"/>
            <w:vAlign w:val="center"/>
          </w:tcPr>
          <w:p w:rsidR="00987DE4" w:rsidRPr="006D6A71" w:rsidRDefault="00987DE4" w:rsidP="00987DE4">
            <w:pPr>
              <w:jc w:val="left"/>
              <w:rPr>
                <w:rFonts w:asciiTheme="majorEastAsia" w:eastAsiaTheme="majorEastAsia" w:hAnsiTheme="majorEastAsia"/>
                <w:sz w:val="24"/>
                <w:szCs w:val="24"/>
              </w:rPr>
            </w:pPr>
            <w:r w:rsidRPr="006D6A71">
              <w:rPr>
                <w:rFonts w:asciiTheme="majorEastAsia" w:eastAsiaTheme="majorEastAsia" w:hAnsiTheme="majorEastAsia" w:cs="宋体" w:hint="eastAsia"/>
                <w:bCs/>
                <w:color w:val="000000"/>
                <w:kern w:val="0"/>
                <w:sz w:val="24"/>
                <w:szCs w:val="24"/>
              </w:rPr>
              <w:t>2</w:t>
            </w:r>
            <w:r w:rsidRPr="006D6A71">
              <w:rPr>
                <w:rFonts w:asciiTheme="majorEastAsia" w:eastAsiaTheme="majorEastAsia" w:hAnsiTheme="majorEastAsia" w:cs="宋体"/>
                <w:bCs/>
                <w:color w:val="000000"/>
                <w:kern w:val="0"/>
                <w:sz w:val="24"/>
                <w:szCs w:val="24"/>
              </w:rPr>
              <w:t>02</w:t>
            </w:r>
            <w:r>
              <w:rPr>
                <w:rFonts w:asciiTheme="majorEastAsia" w:eastAsiaTheme="majorEastAsia" w:hAnsiTheme="majorEastAsia" w:cs="宋体"/>
                <w:bCs/>
                <w:color w:val="000000"/>
                <w:kern w:val="0"/>
                <w:sz w:val="24"/>
                <w:szCs w:val="24"/>
              </w:rPr>
              <w:t>4年4</w:t>
            </w:r>
            <w:r w:rsidRPr="006D6A71">
              <w:rPr>
                <w:rFonts w:asciiTheme="majorEastAsia" w:eastAsiaTheme="majorEastAsia" w:hAnsiTheme="majorEastAsia" w:cs="宋体" w:hint="eastAsia"/>
                <w:bCs/>
                <w:color w:val="000000"/>
                <w:kern w:val="0"/>
                <w:sz w:val="24"/>
                <w:szCs w:val="24"/>
              </w:rPr>
              <w:t>月汇总</w:t>
            </w:r>
          </w:p>
        </w:tc>
      </w:tr>
    </w:tbl>
    <w:p w:rsidR="000B6AB4" w:rsidRDefault="000B6AB4" w:rsidP="00234C90"/>
    <w:sectPr w:rsidR="000B6AB4" w:rsidSect="00BF5A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CC4" w:rsidRDefault="00907CC4" w:rsidP="004226D6">
      <w:r>
        <w:separator/>
      </w:r>
    </w:p>
  </w:endnote>
  <w:endnote w:type="continuationSeparator" w:id="0">
    <w:p w:rsidR="00907CC4" w:rsidRDefault="00907CC4" w:rsidP="00422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CC4" w:rsidRDefault="00907CC4" w:rsidP="004226D6">
      <w:r>
        <w:separator/>
      </w:r>
    </w:p>
  </w:footnote>
  <w:footnote w:type="continuationSeparator" w:id="0">
    <w:p w:rsidR="00907CC4" w:rsidRDefault="00907CC4" w:rsidP="004226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BC3BA2"/>
    <w:multiLevelType w:val="hybridMultilevel"/>
    <w:tmpl w:val="3FD062EE"/>
    <w:lvl w:ilvl="0" w:tplc="B13E3DE8">
      <w:start w:val="1"/>
      <w:numFmt w:val="decimal"/>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B4"/>
    <w:rsid w:val="00012694"/>
    <w:rsid w:val="00021CFB"/>
    <w:rsid w:val="00024150"/>
    <w:rsid w:val="000257E1"/>
    <w:rsid w:val="000279EB"/>
    <w:rsid w:val="000332CF"/>
    <w:rsid w:val="000401B1"/>
    <w:rsid w:val="00044724"/>
    <w:rsid w:val="0005372C"/>
    <w:rsid w:val="000539C1"/>
    <w:rsid w:val="000546AD"/>
    <w:rsid w:val="0005706B"/>
    <w:rsid w:val="00057ECF"/>
    <w:rsid w:val="00071331"/>
    <w:rsid w:val="0007665C"/>
    <w:rsid w:val="00077CE4"/>
    <w:rsid w:val="00086FC3"/>
    <w:rsid w:val="00090109"/>
    <w:rsid w:val="000A51F7"/>
    <w:rsid w:val="000A6976"/>
    <w:rsid w:val="000B0CCC"/>
    <w:rsid w:val="000B5F1D"/>
    <w:rsid w:val="000B6AB4"/>
    <w:rsid w:val="000B7AA2"/>
    <w:rsid w:val="000C445C"/>
    <w:rsid w:val="000C7B71"/>
    <w:rsid w:val="000E466D"/>
    <w:rsid w:val="00103036"/>
    <w:rsid w:val="0011584E"/>
    <w:rsid w:val="0013009F"/>
    <w:rsid w:val="00131753"/>
    <w:rsid w:val="00136512"/>
    <w:rsid w:val="00137C6B"/>
    <w:rsid w:val="00150D40"/>
    <w:rsid w:val="001541C7"/>
    <w:rsid w:val="0016155C"/>
    <w:rsid w:val="00170E20"/>
    <w:rsid w:val="00176AF8"/>
    <w:rsid w:val="00181388"/>
    <w:rsid w:val="001841E7"/>
    <w:rsid w:val="00184DDB"/>
    <w:rsid w:val="0018748D"/>
    <w:rsid w:val="001962B6"/>
    <w:rsid w:val="001A09D8"/>
    <w:rsid w:val="001A5A96"/>
    <w:rsid w:val="001A6998"/>
    <w:rsid w:val="001C3A1E"/>
    <w:rsid w:val="001C498E"/>
    <w:rsid w:val="001D15B7"/>
    <w:rsid w:val="001D4D17"/>
    <w:rsid w:val="001D536B"/>
    <w:rsid w:val="001D5884"/>
    <w:rsid w:val="001E60D2"/>
    <w:rsid w:val="001F7B32"/>
    <w:rsid w:val="00200580"/>
    <w:rsid w:val="00204F79"/>
    <w:rsid w:val="002118DF"/>
    <w:rsid w:val="002164B9"/>
    <w:rsid w:val="00221402"/>
    <w:rsid w:val="002340D3"/>
    <w:rsid w:val="00234C90"/>
    <w:rsid w:val="00235FB5"/>
    <w:rsid w:val="002362A0"/>
    <w:rsid w:val="002517BD"/>
    <w:rsid w:val="00252346"/>
    <w:rsid w:val="002546F1"/>
    <w:rsid w:val="002551E6"/>
    <w:rsid w:val="00261CC1"/>
    <w:rsid w:val="00265247"/>
    <w:rsid w:val="00267ACB"/>
    <w:rsid w:val="00274B6A"/>
    <w:rsid w:val="002755E1"/>
    <w:rsid w:val="0028301D"/>
    <w:rsid w:val="00291C46"/>
    <w:rsid w:val="00294A0C"/>
    <w:rsid w:val="002964C3"/>
    <w:rsid w:val="002A1768"/>
    <w:rsid w:val="002B682E"/>
    <w:rsid w:val="002D2617"/>
    <w:rsid w:val="002D42E6"/>
    <w:rsid w:val="002D6DE4"/>
    <w:rsid w:val="002E09EB"/>
    <w:rsid w:val="002E29F1"/>
    <w:rsid w:val="002E497C"/>
    <w:rsid w:val="002E7753"/>
    <w:rsid w:val="002F09A5"/>
    <w:rsid w:val="002F1587"/>
    <w:rsid w:val="002F46A7"/>
    <w:rsid w:val="002F6983"/>
    <w:rsid w:val="00300582"/>
    <w:rsid w:val="00306AC2"/>
    <w:rsid w:val="0031154E"/>
    <w:rsid w:val="003140CE"/>
    <w:rsid w:val="003161C8"/>
    <w:rsid w:val="003166F5"/>
    <w:rsid w:val="00336509"/>
    <w:rsid w:val="00343ADA"/>
    <w:rsid w:val="00345DA1"/>
    <w:rsid w:val="003515AB"/>
    <w:rsid w:val="00356FCF"/>
    <w:rsid w:val="00357747"/>
    <w:rsid w:val="00361F85"/>
    <w:rsid w:val="003707DB"/>
    <w:rsid w:val="00371015"/>
    <w:rsid w:val="00377A59"/>
    <w:rsid w:val="00384C52"/>
    <w:rsid w:val="003870B2"/>
    <w:rsid w:val="00394DF8"/>
    <w:rsid w:val="003A51BA"/>
    <w:rsid w:val="003A7A9A"/>
    <w:rsid w:val="003B63FE"/>
    <w:rsid w:val="003B7294"/>
    <w:rsid w:val="003C5AED"/>
    <w:rsid w:val="003D3FC9"/>
    <w:rsid w:val="003D60AB"/>
    <w:rsid w:val="003D7177"/>
    <w:rsid w:val="003D7C2F"/>
    <w:rsid w:val="003E1799"/>
    <w:rsid w:val="003E3456"/>
    <w:rsid w:val="003E3A7C"/>
    <w:rsid w:val="003E510F"/>
    <w:rsid w:val="003F3328"/>
    <w:rsid w:val="00400A20"/>
    <w:rsid w:val="00404742"/>
    <w:rsid w:val="00404E4B"/>
    <w:rsid w:val="00413C71"/>
    <w:rsid w:val="004157C2"/>
    <w:rsid w:val="004226D6"/>
    <w:rsid w:val="0042309E"/>
    <w:rsid w:val="00431D1E"/>
    <w:rsid w:val="004351A0"/>
    <w:rsid w:val="004401C2"/>
    <w:rsid w:val="00442AAC"/>
    <w:rsid w:val="004448D0"/>
    <w:rsid w:val="00445985"/>
    <w:rsid w:val="004502FE"/>
    <w:rsid w:val="00451754"/>
    <w:rsid w:val="004543F1"/>
    <w:rsid w:val="0046178E"/>
    <w:rsid w:val="004629DD"/>
    <w:rsid w:val="00464E6E"/>
    <w:rsid w:val="004707CA"/>
    <w:rsid w:val="00470897"/>
    <w:rsid w:val="004830FA"/>
    <w:rsid w:val="0048433C"/>
    <w:rsid w:val="004873AD"/>
    <w:rsid w:val="004949B7"/>
    <w:rsid w:val="00496AEE"/>
    <w:rsid w:val="004B0B9F"/>
    <w:rsid w:val="004D51C5"/>
    <w:rsid w:val="004D5F97"/>
    <w:rsid w:val="004E072B"/>
    <w:rsid w:val="004E1D3B"/>
    <w:rsid w:val="004E44EB"/>
    <w:rsid w:val="004E630D"/>
    <w:rsid w:val="004E7BF1"/>
    <w:rsid w:val="004F1ADC"/>
    <w:rsid w:val="004F2B55"/>
    <w:rsid w:val="004F412F"/>
    <w:rsid w:val="004F6AB9"/>
    <w:rsid w:val="00502F81"/>
    <w:rsid w:val="00510B47"/>
    <w:rsid w:val="00531A10"/>
    <w:rsid w:val="00540879"/>
    <w:rsid w:val="00545514"/>
    <w:rsid w:val="00553A70"/>
    <w:rsid w:val="005625E8"/>
    <w:rsid w:val="00567AC2"/>
    <w:rsid w:val="00583CBE"/>
    <w:rsid w:val="00583D29"/>
    <w:rsid w:val="005A2CD7"/>
    <w:rsid w:val="005A3AF9"/>
    <w:rsid w:val="005C0827"/>
    <w:rsid w:val="005C45C5"/>
    <w:rsid w:val="005C52E0"/>
    <w:rsid w:val="005D5367"/>
    <w:rsid w:val="005D543D"/>
    <w:rsid w:val="005F1443"/>
    <w:rsid w:val="00601696"/>
    <w:rsid w:val="00607AB5"/>
    <w:rsid w:val="00616F74"/>
    <w:rsid w:val="006171AC"/>
    <w:rsid w:val="00625773"/>
    <w:rsid w:val="00626CF3"/>
    <w:rsid w:val="006320FC"/>
    <w:rsid w:val="00634AB9"/>
    <w:rsid w:val="00635F09"/>
    <w:rsid w:val="006378BB"/>
    <w:rsid w:val="006435BF"/>
    <w:rsid w:val="00645A46"/>
    <w:rsid w:val="00656735"/>
    <w:rsid w:val="0065718E"/>
    <w:rsid w:val="00666DFD"/>
    <w:rsid w:val="00670D54"/>
    <w:rsid w:val="0067513B"/>
    <w:rsid w:val="00675DDB"/>
    <w:rsid w:val="006767DF"/>
    <w:rsid w:val="00681FA8"/>
    <w:rsid w:val="00684B07"/>
    <w:rsid w:val="00687A09"/>
    <w:rsid w:val="00696C3A"/>
    <w:rsid w:val="006A0C47"/>
    <w:rsid w:val="006A572F"/>
    <w:rsid w:val="006B4023"/>
    <w:rsid w:val="006B5FD6"/>
    <w:rsid w:val="006B744D"/>
    <w:rsid w:val="006B7B77"/>
    <w:rsid w:val="006C0C18"/>
    <w:rsid w:val="006D102B"/>
    <w:rsid w:val="006D6A71"/>
    <w:rsid w:val="006E5E66"/>
    <w:rsid w:val="006F0D59"/>
    <w:rsid w:val="00703B52"/>
    <w:rsid w:val="00706305"/>
    <w:rsid w:val="007067AE"/>
    <w:rsid w:val="00710554"/>
    <w:rsid w:val="00713C26"/>
    <w:rsid w:val="0072124C"/>
    <w:rsid w:val="007261B7"/>
    <w:rsid w:val="00730296"/>
    <w:rsid w:val="007326C3"/>
    <w:rsid w:val="0073429C"/>
    <w:rsid w:val="00747FEE"/>
    <w:rsid w:val="00753FCC"/>
    <w:rsid w:val="00755E8C"/>
    <w:rsid w:val="007571DF"/>
    <w:rsid w:val="00760903"/>
    <w:rsid w:val="007630F7"/>
    <w:rsid w:val="0077270D"/>
    <w:rsid w:val="00773777"/>
    <w:rsid w:val="00775827"/>
    <w:rsid w:val="0078308F"/>
    <w:rsid w:val="007934B4"/>
    <w:rsid w:val="007A7FBA"/>
    <w:rsid w:val="007B12B0"/>
    <w:rsid w:val="007C5273"/>
    <w:rsid w:val="007D00F3"/>
    <w:rsid w:val="007D53AD"/>
    <w:rsid w:val="007E124E"/>
    <w:rsid w:val="007E633D"/>
    <w:rsid w:val="007E63C9"/>
    <w:rsid w:val="007F5A89"/>
    <w:rsid w:val="008045A3"/>
    <w:rsid w:val="00805587"/>
    <w:rsid w:val="008109DA"/>
    <w:rsid w:val="00812B54"/>
    <w:rsid w:val="00812C24"/>
    <w:rsid w:val="00825E74"/>
    <w:rsid w:val="0083209B"/>
    <w:rsid w:val="0083764C"/>
    <w:rsid w:val="008437E7"/>
    <w:rsid w:val="00843866"/>
    <w:rsid w:val="00852EB8"/>
    <w:rsid w:val="008538D1"/>
    <w:rsid w:val="0085789F"/>
    <w:rsid w:val="0088492A"/>
    <w:rsid w:val="00897CB9"/>
    <w:rsid w:val="008D216E"/>
    <w:rsid w:val="008D3BCB"/>
    <w:rsid w:val="008D4328"/>
    <w:rsid w:val="008D5224"/>
    <w:rsid w:val="0090036B"/>
    <w:rsid w:val="00901B5A"/>
    <w:rsid w:val="00902120"/>
    <w:rsid w:val="00904B86"/>
    <w:rsid w:val="00905058"/>
    <w:rsid w:val="00905E54"/>
    <w:rsid w:val="00906549"/>
    <w:rsid w:val="00907CC4"/>
    <w:rsid w:val="00927CF5"/>
    <w:rsid w:val="009322BE"/>
    <w:rsid w:val="009342C4"/>
    <w:rsid w:val="00942C29"/>
    <w:rsid w:val="0094442A"/>
    <w:rsid w:val="00952B48"/>
    <w:rsid w:val="00953D83"/>
    <w:rsid w:val="0095430B"/>
    <w:rsid w:val="00961F19"/>
    <w:rsid w:val="00967E86"/>
    <w:rsid w:val="009825B9"/>
    <w:rsid w:val="00987DE4"/>
    <w:rsid w:val="009A05D5"/>
    <w:rsid w:val="009B747A"/>
    <w:rsid w:val="009B7A41"/>
    <w:rsid w:val="009C02FD"/>
    <w:rsid w:val="009D413E"/>
    <w:rsid w:val="009E1CB6"/>
    <w:rsid w:val="009E46E8"/>
    <w:rsid w:val="009F1291"/>
    <w:rsid w:val="00A01D23"/>
    <w:rsid w:val="00A03E94"/>
    <w:rsid w:val="00A059B3"/>
    <w:rsid w:val="00A12695"/>
    <w:rsid w:val="00A128E6"/>
    <w:rsid w:val="00A13732"/>
    <w:rsid w:val="00A160C5"/>
    <w:rsid w:val="00A231DB"/>
    <w:rsid w:val="00A2619B"/>
    <w:rsid w:val="00A33D44"/>
    <w:rsid w:val="00A34C6C"/>
    <w:rsid w:val="00A419A4"/>
    <w:rsid w:val="00A50BE1"/>
    <w:rsid w:val="00A52A0F"/>
    <w:rsid w:val="00A55581"/>
    <w:rsid w:val="00A6169D"/>
    <w:rsid w:val="00A7071E"/>
    <w:rsid w:val="00A71CB8"/>
    <w:rsid w:val="00A86F61"/>
    <w:rsid w:val="00A92C4E"/>
    <w:rsid w:val="00A9557B"/>
    <w:rsid w:val="00AA4CDA"/>
    <w:rsid w:val="00AB3870"/>
    <w:rsid w:val="00AB6D97"/>
    <w:rsid w:val="00AB7177"/>
    <w:rsid w:val="00AC343A"/>
    <w:rsid w:val="00AC3FAC"/>
    <w:rsid w:val="00AC55E4"/>
    <w:rsid w:val="00AD241E"/>
    <w:rsid w:val="00AD6883"/>
    <w:rsid w:val="00AD7C06"/>
    <w:rsid w:val="00AE319F"/>
    <w:rsid w:val="00AE55A6"/>
    <w:rsid w:val="00AF41A9"/>
    <w:rsid w:val="00AF68B2"/>
    <w:rsid w:val="00B03F1C"/>
    <w:rsid w:val="00B100A3"/>
    <w:rsid w:val="00B13757"/>
    <w:rsid w:val="00B147F5"/>
    <w:rsid w:val="00B16C9D"/>
    <w:rsid w:val="00B17EEC"/>
    <w:rsid w:val="00B2452E"/>
    <w:rsid w:val="00B34747"/>
    <w:rsid w:val="00B3632C"/>
    <w:rsid w:val="00B37586"/>
    <w:rsid w:val="00B40050"/>
    <w:rsid w:val="00B44CB5"/>
    <w:rsid w:val="00B57FCA"/>
    <w:rsid w:val="00B63386"/>
    <w:rsid w:val="00B65801"/>
    <w:rsid w:val="00B67238"/>
    <w:rsid w:val="00B75491"/>
    <w:rsid w:val="00B75499"/>
    <w:rsid w:val="00B75693"/>
    <w:rsid w:val="00B85975"/>
    <w:rsid w:val="00B91FFF"/>
    <w:rsid w:val="00B9332B"/>
    <w:rsid w:val="00BA67B2"/>
    <w:rsid w:val="00BC02C5"/>
    <w:rsid w:val="00BC0305"/>
    <w:rsid w:val="00BD2576"/>
    <w:rsid w:val="00BD7211"/>
    <w:rsid w:val="00BE3450"/>
    <w:rsid w:val="00BE3C72"/>
    <w:rsid w:val="00BE79B5"/>
    <w:rsid w:val="00BF5A24"/>
    <w:rsid w:val="00BF6597"/>
    <w:rsid w:val="00BF6AAD"/>
    <w:rsid w:val="00C0113D"/>
    <w:rsid w:val="00C03389"/>
    <w:rsid w:val="00C07EB9"/>
    <w:rsid w:val="00C07FD9"/>
    <w:rsid w:val="00C14D0B"/>
    <w:rsid w:val="00C20D1B"/>
    <w:rsid w:val="00C2220F"/>
    <w:rsid w:val="00C32246"/>
    <w:rsid w:val="00C36086"/>
    <w:rsid w:val="00C36E26"/>
    <w:rsid w:val="00C43B15"/>
    <w:rsid w:val="00C44EBE"/>
    <w:rsid w:val="00C51AD2"/>
    <w:rsid w:val="00C56D07"/>
    <w:rsid w:val="00C60211"/>
    <w:rsid w:val="00C6069A"/>
    <w:rsid w:val="00C66EA6"/>
    <w:rsid w:val="00C71F77"/>
    <w:rsid w:val="00C77404"/>
    <w:rsid w:val="00C83B77"/>
    <w:rsid w:val="00C86E10"/>
    <w:rsid w:val="00C96054"/>
    <w:rsid w:val="00CA05AE"/>
    <w:rsid w:val="00CA0D17"/>
    <w:rsid w:val="00CA21C1"/>
    <w:rsid w:val="00CA2DCF"/>
    <w:rsid w:val="00CB5CB8"/>
    <w:rsid w:val="00CB7C88"/>
    <w:rsid w:val="00CD1E31"/>
    <w:rsid w:val="00CD434B"/>
    <w:rsid w:val="00CD5B01"/>
    <w:rsid w:val="00CE5EEF"/>
    <w:rsid w:val="00CE6AFC"/>
    <w:rsid w:val="00CF308F"/>
    <w:rsid w:val="00D13ECB"/>
    <w:rsid w:val="00D16144"/>
    <w:rsid w:val="00D2530F"/>
    <w:rsid w:val="00D3496D"/>
    <w:rsid w:val="00D35CD4"/>
    <w:rsid w:val="00D42E26"/>
    <w:rsid w:val="00D45B22"/>
    <w:rsid w:val="00D5153A"/>
    <w:rsid w:val="00D51FA2"/>
    <w:rsid w:val="00D550D8"/>
    <w:rsid w:val="00D5519F"/>
    <w:rsid w:val="00D734BF"/>
    <w:rsid w:val="00D7633A"/>
    <w:rsid w:val="00D8354C"/>
    <w:rsid w:val="00D87240"/>
    <w:rsid w:val="00D958E7"/>
    <w:rsid w:val="00DA4802"/>
    <w:rsid w:val="00DB0483"/>
    <w:rsid w:val="00DB2DB2"/>
    <w:rsid w:val="00DB5BC8"/>
    <w:rsid w:val="00DB76AF"/>
    <w:rsid w:val="00DD4EED"/>
    <w:rsid w:val="00DD717E"/>
    <w:rsid w:val="00DE0939"/>
    <w:rsid w:val="00DE575B"/>
    <w:rsid w:val="00E01333"/>
    <w:rsid w:val="00E03A15"/>
    <w:rsid w:val="00E06561"/>
    <w:rsid w:val="00E07A3B"/>
    <w:rsid w:val="00E24672"/>
    <w:rsid w:val="00E24BB5"/>
    <w:rsid w:val="00E25C40"/>
    <w:rsid w:val="00E31EE1"/>
    <w:rsid w:val="00E35656"/>
    <w:rsid w:val="00E40CEF"/>
    <w:rsid w:val="00E446BD"/>
    <w:rsid w:val="00E45AC9"/>
    <w:rsid w:val="00E470E2"/>
    <w:rsid w:val="00E51031"/>
    <w:rsid w:val="00E6186A"/>
    <w:rsid w:val="00E84D14"/>
    <w:rsid w:val="00E850C0"/>
    <w:rsid w:val="00E861E4"/>
    <w:rsid w:val="00E90421"/>
    <w:rsid w:val="00EB5C6B"/>
    <w:rsid w:val="00EC2D78"/>
    <w:rsid w:val="00EC3C1B"/>
    <w:rsid w:val="00ED0523"/>
    <w:rsid w:val="00ED3AA0"/>
    <w:rsid w:val="00ED6DFD"/>
    <w:rsid w:val="00EE26BF"/>
    <w:rsid w:val="00EE318E"/>
    <w:rsid w:val="00EE532E"/>
    <w:rsid w:val="00EE58E5"/>
    <w:rsid w:val="00EF1876"/>
    <w:rsid w:val="00EF1B55"/>
    <w:rsid w:val="00EF4665"/>
    <w:rsid w:val="00EF52C3"/>
    <w:rsid w:val="00F01CCC"/>
    <w:rsid w:val="00F0250B"/>
    <w:rsid w:val="00F11CD9"/>
    <w:rsid w:val="00F11FBE"/>
    <w:rsid w:val="00F171A9"/>
    <w:rsid w:val="00F269C2"/>
    <w:rsid w:val="00F42FF8"/>
    <w:rsid w:val="00F57EB1"/>
    <w:rsid w:val="00F61A94"/>
    <w:rsid w:val="00F677D4"/>
    <w:rsid w:val="00F75C75"/>
    <w:rsid w:val="00F81121"/>
    <w:rsid w:val="00F900D7"/>
    <w:rsid w:val="00F91AFD"/>
    <w:rsid w:val="00F95620"/>
    <w:rsid w:val="00F95BD4"/>
    <w:rsid w:val="00FA004F"/>
    <w:rsid w:val="00FA1BF7"/>
    <w:rsid w:val="00FB6631"/>
    <w:rsid w:val="00FB754E"/>
    <w:rsid w:val="00FC0701"/>
    <w:rsid w:val="00FD0D38"/>
    <w:rsid w:val="00FD22BC"/>
    <w:rsid w:val="00FD2A84"/>
    <w:rsid w:val="00FD57C9"/>
    <w:rsid w:val="00FD5D19"/>
    <w:rsid w:val="00FD6CFE"/>
    <w:rsid w:val="00FF2FE4"/>
    <w:rsid w:val="00FF5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2054D1A-67C6-49C1-93E1-ED49649F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665C"/>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1D15B7"/>
    <w:pPr>
      <w:widowControl/>
      <w:ind w:firstLineChars="200" w:firstLine="420"/>
      <w:jc w:val="left"/>
    </w:pPr>
    <w:rPr>
      <w:rFonts w:ascii="宋体" w:eastAsia="宋体" w:hAnsi="宋体" w:cs="宋体"/>
      <w:kern w:val="0"/>
      <w:sz w:val="24"/>
      <w:szCs w:val="24"/>
    </w:rPr>
  </w:style>
  <w:style w:type="paragraph" w:styleId="a5">
    <w:name w:val="Balloon Text"/>
    <w:basedOn w:val="a"/>
    <w:link w:val="a6"/>
    <w:uiPriority w:val="99"/>
    <w:semiHidden/>
    <w:unhideWhenUsed/>
    <w:rsid w:val="00086FC3"/>
    <w:rPr>
      <w:sz w:val="18"/>
      <w:szCs w:val="18"/>
    </w:rPr>
  </w:style>
  <w:style w:type="character" w:customStyle="1" w:styleId="a6">
    <w:name w:val="批注框文本 字符"/>
    <w:basedOn w:val="a0"/>
    <w:link w:val="a5"/>
    <w:uiPriority w:val="99"/>
    <w:semiHidden/>
    <w:rsid w:val="00086FC3"/>
    <w:rPr>
      <w:sz w:val="18"/>
      <w:szCs w:val="18"/>
    </w:rPr>
  </w:style>
  <w:style w:type="paragraph" w:styleId="a7">
    <w:name w:val="header"/>
    <w:basedOn w:val="a"/>
    <w:link w:val="a8"/>
    <w:uiPriority w:val="99"/>
    <w:unhideWhenUsed/>
    <w:rsid w:val="004226D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4226D6"/>
    <w:rPr>
      <w:sz w:val="18"/>
      <w:szCs w:val="18"/>
    </w:rPr>
  </w:style>
  <w:style w:type="paragraph" w:styleId="a9">
    <w:name w:val="footer"/>
    <w:basedOn w:val="a"/>
    <w:link w:val="aa"/>
    <w:uiPriority w:val="99"/>
    <w:unhideWhenUsed/>
    <w:rsid w:val="004226D6"/>
    <w:pPr>
      <w:tabs>
        <w:tab w:val="center" w:pos="4153"/>
        <w:tab w:val="right" w:pos="8306"/>
      </w:tabs>
      <w:snapToGrid w:val="0"/>
      <w:jc w:val="left"/>
    </w:pPr>
    <w:rPr>
      <w:sz w:val="18"/>
      <w:szCs w:val="18"/>
    </w:rPr>
  </w:style>
  <w:style w:type="character" w:customStyle="1" w:styleId="aa">
    <w:name w:val="页脚 字符"/>
    <w:basedOn w:val="a0"/>
    <w:link w:val="a9"/>
    <w:uiPriority w:val="99"/>
    <w:rsid w:val="004226D6"/>
    <w:rPr>
      <w:sz w:val="18"/>
      <w:szCs w:val="18"/>
    </w:rPr>
  </w:style>
  <w:style w:type="paragraph" w:styleId="HTML">
    <w:name w:val="HTML Preformatted"/>
    <w:basedOn w:val="a"/>
    <w:link w:val="HTML0"/>
    <w:uiPriority w:val="99"/>
    <w:semiHidden/>
    <w:unhideWhenUsed/>
    <w:rsid w:val="00021C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semiHidden/>
    <w:rsid w:val="00021CFB"/>
    <w:rPr>
      <w:rFonts w:ascii="宋体" w:eastAsia="宋体" w:hAnsi="宋体" w:cs="宋体"/>
      <w:kern w:val="0"/>
      <w:sz w:val="24"/>
      <w:szCs w:val="24"/>
    </w:rPr>
  </w:style>
  <w:style w:type="character" w:styleId="ab">
    <w:name w:val="Hyperlink"/>
    <w:basedOn w:val="a0"/>
    <w:uiPriority w:val="99"/>
    <w:unhideWhenUsed/>
    <w:rsid w:val="00BF5A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73459">
      <w:bodyDiv w:val="1"/>
      <w:marLeft w:val="0"/>
      <w:marRight w:val="0"/>
      <w:marTop w:val="0"/>
      <w:marBottom w:val="0"/>
      <w:divBdr>
        <w:top w:val="none" w:sz="0" w:space="0" w:color="auto"/>
        <w:left w:val="none" w:sz="0" w:space="0" w:color="auto"/>
        <w:bottom w:val="none" w:sz="0" w:space="0" w:color="auto"/>
        <w:right w:val="none" w:sz="0" w:space="0" w:color="auto"/>
      </w:divBdr>
    </w:div>
    <w:div w:id="159011098">
      <w:bodyDiv w:val="1"/>
      <w:marLeft w:val="0"/>
      <w:marRight w:val="0"/>
      <w:marTop w:val="0"/>
      <w:marBottom w:val="0"/>
      <w:divBdr>
        <w:top w:val="none" w:sz="0" w:space="0" w:color="auto"/>
        <w:left w:val="none" w:sz="0" w:space="0" w:color="auto"/>
        <w:bottom w:val="none" w:sz="0" w:space="0" w:color="auto"/>
        <w:right w:val="none" w:sz="0" w:space="0" w:color="auto"/>
      </w:divBdr>
    </w:div>
    <w:div w:id="165098498">
      <w:bodyDiv w:val="1"/>
      <w:marLeft w:val="0"/>
      <w:marRight w:val="0"/>
      <w:marTop w:val="0"/>
      <w:marBottom w:val="0"/>
      <w:divBdr>
        <w:top w:val="none" w:sz="0" w:space="0" w:color="auto"/>
        <w:left w:val="none" w:sz="0" w:space="0" w:color="auto"/>
        <w:bottom w:val="none" w:sz="0" w:space="0" w:color="auto"/>
        <w:right w:val="none" w:sz="0" w:space="0" w:color="auto"/>
      </w:divBdr>
    </w:div>
    <w:div w:id="306979754">
      <w:bodyDiv w:val="1"/>
      <w:marLeft w:val="0"/>
      <w:marRight w:val="0"/>
      <w:marTop w:val="0"/>
      <w:marBottom w:val="0"/>
      <w:divBdr>
        <w:top w:val="none" w:sz="0" w:space="0" w:color="auto"/>
        <w:left w:val="none" w:sz="0" w:space="0" w:color="auto"/>
        <w:bottom w:val="none" w:sz="0" w:space="0" w:color="auto"/>
        <w:right w:val="none" w:sz="0" w:space="0" w:color="auto"/>
      </w:divBdr>
    </w:div>
    <w:div w:id="309138237">
      <w:bodyDiv w:val="1"/>
      <w:marLeft w:val="0"/>
      <w:marRight w:val="0"/>
      <w:marTop w:val="0"/>
      <w:marBottom w:val="0"/>
      <w:divBdr>
        <w:top w:val="none" w:sz="0" w:space="0" w:color="auto"/>
        <w:left w:val="none" w:sz="0" w:space="0" w:color="auto"/>
        <w:bottom w:val="none" w:sz="0" w:space="0" w:color="auto"/>
        <w:right w:val="none" w:sz="0" w:space="0" w:color="auto"/>
      </w:divBdr>
    </w:div>
    <w:div w:id="356124891">
      <w:bodyDiv w:val="1"/>
      <w:marLeft w:val="0"/>
      <w:marRight w:val="0"/>
      <w:marTop w:val="0"/>
      <w:marBottom w:val="0"/>
      <w:divBdr>
        <w:top w:val="none" w:sz="0" w:space="0" w:color="auto"/>
        <w:left w:val="none" w:sz="0" w:space="0" w:color="auto"/>
        <w:bottom w:val="none" w:sz="0" w:space="0" w:color="auto"/>
        <w:right w:val="none" w:sz="0" w:space="0" w:color="auto"/>
      </w:divBdr>
    </w:div>
    <w:div w:id="733505089">
      <w:bodyDiv w:val="1"/>
      <w:marLeft w:val="0"/>
      <w:marRight w:val="0"/>
      <w:marTop w:val="0"/>
      <w:marBottom w:val="0"/>
      <w:divBdr>
        <w:top w:val="none" w:sz="0" w:space="0" w:color="auto"/>
        <w:left w:val="none" w:sz="0" w:space="0" w:color="auto"/>
        <w:bottom w:val="none" w:sz="0" w:space="0" w:color="auto"/>
        <w:right w:val="none" w:sz="0" w:space="0" w:color="auto"/>
      </w:divBdr>
    </w:div>
    <w:div w:id="812066480">
      <w:bodyDiv w:val="1"/>
      <w:marLeft w:val="0"/>
      <w:marRight w:val="0"/>
      <w:marTop w:val="0"/>
      <w:marBottom w:val="0"/>
      <w:divBdr>
        <w:top w:val="none" w:sz="0" w:space="0" w:color="auto"/>
        <w:left w:val="none" w:sz="0" w:space="0" w:color="auto"/>
        <w:bottom w:val="none" w:sz="0" w:space="0" w:color="auto"/>
        <w:right w:val="none" w:sz="0" w:space="0" w:color="auto"/>
      </w:divBdr>
    </w:div>
    <w:div w:id="988753804">
      <w:bodyDiv w:val="1"/>
      <w:marLeft w:val="0"/>
      <w:marRight w:val="0"/>
      <w:marTop w:val="0"/>
      <w:marBottom w:val="0"/>
      <w:divBdr>
        <w:top w:val="none" w:sz="0" w:space="0" w:color="auto"/>
        <w:left w:val="none" w:sz="0" w:space="0" w:color="auto"/>
        <w:bottom w:val="none" w:sz="0" w:space="0" w:color="auto"/>
        <w:right w:val="none" w:sz="0" w:space="0" w:color="auto"/>
      </w:divBdr>
    </w:div>
    <w:div w:id="999188320">
      <w:bodyDiv w:val="1"/>
      <w:marLeft w:val="0"/>
      <w:marRight w:val="0"/>
      <w:marTop w:val="0"/>
      <w:marBottom w:val="0"/>
      <w:divBdr>
        <w:top w:val="none" w:sz="0" w:space="0" w:color="auto"/>
        <w:left w:val="none" w:sz="0" w:space="0" w:color="auto"/>
        <w:bottom w:val="none" w:sz="0" w:space="0" w:color="auto"/>
        <w:right w:val="none" w:sz="0" w:space="0" w:color="auto"/>
      </w:divBdr>
    </w:div>
    <w:div w:id="1330913030">
      <w:bodyDiv w:val="1"/>
      <w:marLeft w:val="0"/>
      <w:marRight w:val="0"/>
      <w:marTop w:val="0"/>
      <w:marBottom w:val="0"/>
      <w:divBdr>
        <w:top w:val="none" w:sz="0" w:space="0" w:color="auto"/>
        <w:left w:val="none" w:sz="0" w:space="0" w:color="auto"/>
        <w:bottom w:val="none" w:sz="0" w:space="0" w:color="auto"/>
        <w:right w:val="none" w:sz="0" w:space="0" w:color="auto"/>
      </w:divBdr>
    </w:div>
    <w:div w:id="1337226389">
      <w:bodyDiv w:val="1"/>
      <w:marLeft w:val="0"/>
      <w:marRight w:val="0"/>
      <w:marTop w:val="0"/>
      <w:marBottom w:val="0"/>
      <w:divBdr>
        <w:top w:val="none" w:sz="0" w:space="0" w:color="auto"/>
        <w:left w:val="none" w:sz="0" w:space="0" w:color="auto"/>
        <w:bottom w:val="none" w:sz="0" w:space="0" w:color="auto"/>
        <w:right w:val="none" w:sz="0" w:space="0" w:color="auto"/>
      </w:divBdr>
    </w:div>
    <w:div w:id="1412854115">
      <w:bodyDiv w:val="1"/>
      <w:marLeft w:val="0"/>
      <w:marRight w:val="0"/>
      <w:marTop w:val="0"/>
      <w:marBottom w:val="0"/>
      <w:divBdr>
        <w:top w:val="none" w:sz="0" w:space="0" w:color="auto"/>
        <w:left w:val="none" w:sz="0" w:space="0" w:color="auto"/>
        <w:bottom w:val="none" w:sz="0" w:space="0" w:color="auto"/>
        <w:right w:val="none" w:sz="0" w:space="0" w:color="auto"/>
      </w:divBdr>
    </w:div>
    <w:div w:id="1428454564">
      <w:bodyDiv w:val="1"/>
      <w:marLeft w:val="0"/>
      <w:marRight w:val="0"/>
      <w:marTop w:val="0"/>
      <w:marBottom w:val="0"/>
      <w:divBdr>
        <w:top w:val="none" w:sz="0" w:space="0" w:color="auto"/>
        <w:left w:val="none" w:sz="0" w:space="0" w:color="auto"/>
        <w:bottom w:val="none" w:sz="0" w:space="0" w:color="auto"/>
        <w:right w:val="none" w:sz="0" w:space="0" w:color="auto"/>
      </w:divBdr>
    </w:div>
    <w:div w:id="1624841894">
      <w:bodyDiv w:val="1"/>
      <w:marLeft w:val="0"/>
      <w:marRight w:val="0"/>
      <w:marTop w:val="0"/>
      <w:marBottom w:val="0"/>
      <w:divBdr>
        <w:top w:val="none" w:sz="0" w:space="0" w:color="auto"/>
        <w:left w:val="none" w:sz="0" w:space="0" w:color="auto"/>
        <w:bottom w:val="none" w:sz="0" w:space="0" w:color="auto"/>
        <w:right w:val="none" w:sz="0" w:space="0" w:color="auto"/>
      </w:divBdr>
    </w:div>
    <w:div w:id="1625040240">
      <w:bodyDiv w:val="1"/>
      <w:marLeft w:val="0"/>
      <w:marRight w:val="0"/>
      <w:marTop w:val="0"/>
      <w:marBottom w:val="0"/>
      <w:divBdr>
        <w:top w:val="none" w:sz="0" w:space="0" w:color="auto"/>
        <w:left w:val="none" w:sz="0" w:space="0" w:color="auto"/>
        <w:bottom w:val="none" w:sz="0" w:space="0" w:color="auto"/>
        <w:right w:val="none" w:sz="0" w:space="0" w:color="auto"/>
      </w:divBdr>
    </w:div>
    <w:div w:id="1913348422">
      <w:bodyDiv w:val="1"/>
      <w:marLeft w:val="0"/>
      <w:marRight w:val="0"/>
      <w:marTop w:val="0"/>
      <w:marBottom w:val="0"/>
      <w:divBdr>
        <w:top w:val="none" w:sz="0" w:space="0" w:color="auto"/>
        <w:left w:val="none" w:sz="0" w:space="0" w:color="auto"/>
        <w:bottom w:val="none" w:sz="0" w:space="0" w:color="auto"/>
        <w:right w:val="none" w:sz="0" w:space="0" w:color="auto"/>
      </w:divBdr>
    </w:div>
    <w:div w:id="2114932856">
      <w:bodyDiv w:val="1"/>
      <w:marLeft w:val="0"/>
      <w:marRight w:val="0"/>
      <w:marTop w:val="0"/>
      <w:marBottom w:val="0"/>
      <w:divBdr>
        <w:top w:val="none" w:sz="0" w:space="0" w:color="auto"/>
        <w:left w:val="none" w:sz="0" w:space="0" w:color="auto"/>
        <w:bottom w:val="none" w:sz="0" w:space="0" w:color="auto"/>
        <w:right w:val="none" w:sz="0" w:space="0" w:color="auto"/>
      </w:divBdr>
    </w:div>
    <w:div w:id="213077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高杰杰</dc:creator>
  <cp:keywords/>
  <dc:description/>
  <cp:lastModifiedBy>许懿璘</cp:lastModifiedBy>
  <cp:revision>9</cp:revision>
  <dcterms:created xsi:type="dcterms:W3CDTF">2024-04-28T06:17:00Z</dcterms:created>
  <dcterms:modified xsi:type="dcterms:W3CDTF">2024-04-30T08:50:00Z</dcterms:modified>
</cp:coreProperties>
</file>