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宋体" w:hAnsi="宋体" w:eastAsia="宋体" w:cs="宋体"/>
          <w:sz w:val="20"/>
          <w:szCs w:val="20"/>
          <w:lang w:val="en-US" w:eastAsia="zh-CN"/>
        </w:rPr>
      </w:pPr>
      <w:r>
        <w:rPr>
          <w:rFonts w:hint="eastAsia" w:ascii="宋体" w:hAnsi="宋体" w:eastAsia="宋体" w:cs="宋体"/>
          <w:sz w:val="24"/>
          <w:szCs w:val="24"/>
          <w:lang w:val="en-US"/>
        </w:rPr>
        <w:t>证券代码：</w:t>
      </w:r>
      <w:r>
        <w:rPr>
          <w:rFonts w:hint="eastAsia" w:ascii="宋体" w:hAnsi="宋体" w:eastAsia="宋体" w:cs="宋体"/>
          <w:sz w:val="24"/>
          <w:szCs w:val="24"/>
          <w:lang w:val="en-US" w:eastAsia="zh-CN"/>
        </w:rPr>
        <w:t>603019</w:t>
      </w:r>
      <w:r>
        <w:rPr>
          <w:rFonts w:hint="eastAsia" w:ascii="宋体" w:hAnsi="宋体" w:eastAsia="宋体" w:cs="宋体"/>
          <w:sz w:val="24"/>
          <w:szCs w:val="24"/>
          <w:lang w:val="en-US"/>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rPr>
        <w:t>证券简称：</w:t>
      </w:r>
      <w:r>
        <w:rPr>
          <w:rFonts w:hint="eastAsia" w:ascii="宋体" w:hAnsi="宋体" w:eastAsia="宋体" w:cs="宋体"/>
          <w:sz w:val="24"/>
          <w:szCs w:val="24"/>
          <w:lang w:val="en-US" w:eastAsia="zh-CN"/>
        </w:rPr>
        <w:t>中科曙光</w:t>
      </w:r>
    </w:p>
    <w:p>
      <w:pPr>
        <w:spacing w:line="360" w:lineRule="auto"/>
        <w:jc w:val="center"/>
        <w:rPr>
          <w:rFonts w:ascii="宋体" w:hAnsi="宋体" w:eastAsia="宋体" w:cs="宋体"/>
          <w:b/>
          <w:bCs/>
          <w:sz w:val="44"/>
          <w:szCs w:val="44"/>
        </w:rPr>
      </w:pPr>
    </w:p>
    <w:p>
      <w:pPr>
        <w:spacing w:line="360" w:lineRule="auto"/>
        <w:jc w:val="center"/>
        <w:rPr>
          <w:rFonts w:ascii="宋体" w:hAnsi="宋体" w:eastAsia="宋体" w:cs="宋体"/>
          <w:b/>
          <w:bCs/>
          <w:sz w:val="44"/>
          <w:szCs w:val="44"/>
        </w:rPr>
      </w:pPr>
      <w:r>
        <w:rPr>
          <w:rFonts w:hint="eastAsia" w:ascii="宋体" w:hAnsi="宋体" w:eastAsia="宋体" w:cs="宋体"/>
          <w:b/>
          <w:bCs/>
          <w:sz w:val="44"/>
          <w:szCs w:val="44"/>
        </w:rPr>
        <w:t>曙光信息产业股份有限公司</w:t>
      </w:r>
    </w:p>
    <w:p>
      <w:pPr>
        <w:spacing w:line="360" w:lineRule="auto"/>
        <w:jc w:val="center"/>
        <w:rPr>
          <w:rFonts w:ascii="宋体" w:hAnsi="宋体" w:eastAsia="宋体" w:cs="宋体"/>
          <w:sz w:val="44"/>
          <w:szCs w:val="44"/>
        </w:rPr>
      </w:pPr>
      <w:r>
        <w:rPr>
          <w:rFonts w:hint="eastAsia" w:ascii="宋体" w:hAnsi="宋体" w:eastAsia="宋体" w:cs="宋体"/>
          <w:b/>
          <w:bCs/>
          <w:sz w:val="44"/>
          <w:szCs w:val="44"/>
        </w:rPr>
        <w:t>投资者关系活动记录表</w:t>
      </w:r>
    </w:p>
    <w:p>
      <w:pPr>
        <w:spacing w:before="51" w:after="32"/>
        <w:ind w:right="619"/>
        <w:jc w:val="right"/>
        <w:rPr>
          <w:rFonts w:hint="default" w:ascii="宋体" w:hAnsi="宋体" w:eastAsia="宋体" w:cs="宋体"/>
          <w:sz w:val="24"/>
          <w:szCs w:val="24"/>
          <w:lang w:val="en-US"/>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编号：</w:t>
      </w:r>
      <w:r>
        <w:rPr>
          <w:rFonts w:hint="eastAsia" w:ascii="宋体" w:hAnsi="宋体" w:eastAsia="宋体" w:cs="宋体"/>
          <w:sz w:val="24"/>
          <w:szCs w:val="24"/>
          <w:lang w:val="en-US"/>
        </w:rPr>
        <w:t>2024</w:t>
      </w:r>
      <w:r>
        <w:rPr>
          <w:rFonts w:hint="eastAsia" w:ascii="宋体" w:hAnsi="宋体" w:eastAsia="宋体" w:cs="宋体"/>
          <w:sz w:val="24"/>
          <w:szCs w:val="24"/>
        </w:rPr>
        <w:t>-</w:t>
      </w:r>
      <w:r>
        <w:rPr>
          <w:rFonts w:hint="default" w:ascii="宋体" w:hAnsi="宋体" w:eastAsia="宋体" w:cs="宋体"/>
          <w:sz w:val="24"/>
          <w:szCs w:val="24"/>
          <w:lang w:val="en-US"/>
        </w:rPr>
        <w:t>001</w:t>
      </w:r>
    </w:p>
    <w:tbl>
      <w:tblPr>
        <w:tblStyle w:val="9"/>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0" w:type="dxa"/>
        </w:tblCellMar>
      </w:tblPr>
      <w:tblGrid>
        <w:gridCol w:w="1657"/>
        <w:gridCol w:w="6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2801" w:hRule="atLeast"/>
          <w:jc w:val="center"/>
        </w:trPr>
        <w:tc>
          <w:tcPr>
            <w:tcW w:w="1657" w:type="dxa"/>
          </w:tcPr>
          <w:p>
            <w:pPr>
              <w:pStyle w:val="12"/>
              <w:spacing w:before="7"/>
              <w:rPr>
                <w:rFonts w:hint="eastAsia" w:ascii="宋体" w:hAnsi="宋体" w:eastAsia="宋体" w:cs="宋体"/>
                <w:b/>
                <w:bCs/>
                <w:sz w:val="24"/>
                <w:szCs w:val="24"/>
              </w:rPr>
            </w:pPr>
          </w:p>
          <w:p>
            <w:pPr>
              <w:pStyle w:val="12"/>
              <w:spacing w:before="1"/>
              <w:ind w:left="107"/>
              <w:rPr>
                <w:rFonts w:hint="eastAsia" w:ascii="宋体" w:hAnsi="宋体" w:eastAsia="宋体" w:cs="宋体"/>
                <w:b/>
                <w:bCs/>
                <w:sz w:val="24"/>
                <w:szCs w:val="24"/>
              </w:rPr>
            </w:pPr>
            <w:r>
              <w:rPr>
                <w:rFonts w:hint="eastAsia" w:ascii="宋体" w:hAnsi="宋体" w:eastAsia="宋体" w:cs="宋体"/>
                <w:b/>
                <w:bCs/>
                <w:sz w:val="24"/>
                <w:szCs w:val="24"/>
              </w:rPr>
              <w:t>投资者关系活动类别</w:t>
            </w:r>
          </w:p>
        </w:tc>
        <w:tc>
          <w:tcPr>
            <w:tcW w:w="6868" w:type="dxa"/>
          </w:tcPr>
          <w:p>
            <w:pPr>
              <w:pStyle w:val="12"/>
              <w:spacing w:before="7"/>
              <w:rPr>
                <w:rFonts w:hint="eastAsia" w:ascii="宋体" w:hAnsi="宋体" w:eastAsia="宋体" w:cs="宋体"/>
                <w:sz w:val="24"/>
                <w:szCs w:val="24"/>
              </w:rPr>
            </w:pPr>
          </w:p>
          <w:p>
            <w:pPr>
              <w:pStyle w:val="12"/>
              <w:tabs>
                <w:tab w:val="left" w:pos="2418"/>
              </w:tabs>
              <w:spacing w:before="1"/>
              <w:ind w:left="107"/>
              <w:rPr>
                <w:rFonts w:hint="eastAsia" w:ascii="宋体" w:hAnsi="宋体" w:eastAsia="宋体" w:cs="宋体"/>
                <w:sz w:val="24"/>
                <w:szCs w:val="24"/>
              </w:rPr>
            </w:pPr>
            <w:sdt>
              <w:sdtPr>
                <w:rPr>
                  <w:rFonts w:hint="eastAsia" w:ascii="宋体" w:hAnsi="宋体" w:eastAsia="宋体" w:cs="宋体"/>
                  <w:sz w:val="24"/>
                  <w:szCs w:val="24"/>
                </w:rPr>
                <w:id w:val="249780449"/>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特</w:t>
            </w:r>
            <w:r>
              <w:rPr>
                <w:rFonts w:hint="eastAsia" w:ascii="宋体" w:hAnsi="宋体" w:eastAsia="宋体" w:cs="宋体"/>
                <w:spacing w:val="-3"/>
                <w:sz w:val="24"/>
                <w:szCs w:val="24"/>
              </w:rPr>
              <w:t>定</w:t>
            </w:r>
            <w:r>
              <w:rPr>
                <w:rFonts w:hint="eastAsia" w:ascii="宋体" w:hAnsi="宋体" w:eastAsia="宋体" w:cs="宋体"/>
                <w:sz w:val="24"/>
                <w:szCs w:val="24"/>
              </w:rPr>
              <w:t>对</w:t>
            </w:r>
            <w:r>
              <w:rPr>
                <w:rFonts w:hint="eastAsia" w:ascii="宋体" w:hAnsi="宋体" w:eastAsia="宋体" w:cs="宋体"/>
                <w:spacing w:val="-3"/>
                <w:sz w:val="24"/>
                <w:szCs w:val="24"/>
              </w:rPr>
              <w:t>象</w:t>
            </w:r>
            <w:r>
              <w:rPr>
                <w:rFonts w:hint="eastAsia" w:ascii="宋体" w:hAnsi="宋体" w:eastAsia="宋体" w:cs="宋体"/>
                <w:sz w:val="24"/>
                <w:szCs w:val="24"/>
              </w:rPr>
              <w:t>调研</w:t>
            </w:r>
            <w:r>
              <w:rPr>
                <w:rFonts w:hint="eastAsia" w:ascii="宋体" w:hAnsi="宋体" w:eastAsia="宋体" w:cs="宋体"/>
                <w:sz w:val="24"/>
                <w:szCs w:val="24"/>
              </w:rPr>
              <w:tab/>
            </w:r>
            <w:sdt>
              <w:sdtPr>
                <w:rPr>
                  <w:rFonts w:hint="eastAsia" w:ascii="宋体" w:hAnsi="宋体" w:eastAsia="宋体" w:cs="宋体"/>
                  <w:sz w:val="24"/>
                  <w:szCs w:val="24"/>
                </w:rPr>
                <w:id w:val="-416875725"/>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分</w:t>
            </w:r>
            <w:r>
              <w:rPr>
                <w:rFonts w:hint="eastAsia" w:ascii="宋体" w:hAnsi="宋体" w:eastAsia="宋体" w:cs="宋体"/>
                <w:spacing w:val="-3"/>
                <w:sz w:val="24"/>
                <w:szCs w:val="24"/>
              </w:rPr>
              <w:t>析</w:t>
            </w:r>
            <w:r>
              <w:rPr>
                <w:rFonts w:hint="eastAsia" w:ascii="宋体" w:hAnsi="宋体" w:eastAsia="宋体" w:cs="宋体"/>
                <w:sz w:val="24"/>
                <w:szCs w:val="24"/>
              </w:rPr>
              <w:t>师</w:t>
            </w:r>
            <w:r>
              <w:rPr>
                <w:rFonts w:hint="eastAsia" w:ascii="宋体" w:hAnsi="宋体" w:eastAsia="宋体" w:cs="宋体"/>
                <w:spacing w:val="-3"/>
                <w:sz w:val="24"/>
                <w:szCs w:val="24"/>
              </w:rPr>
              <w:t>会</w:t>
            </w:r>
            <w:r>
              <w:rPr>
                <w:rFonts w:hint="eastAsia" w:ascii="宋体" w:hAnsi="宋体" w:eastAsia="宋体" w:cs="宋体"/>
                <w:sz w:val="24"/>
                <w:szCs w:val="24"/>
              </w:rPr>
              <w:t>议</w:t>
            </w:r>
          </w:p>
          <w:p>
            <w:pPr>
              <w:pStyle w:val="12"/>
              <w:spacing w:before="11"/>
              <w:rPr>
                <w:rFonts w:hint="eastAsia" w:ascii="宋体" w:hAnsi="宋体" w:eastAsia="宋体" w:cs="宋体"/>
                <w:sz w:val="24"/>
                <w:szCs w:val="24"/>
              </w:rPr>
            </w:pPr>
          </w:p>
          <w:p>
            <w:pPr>
              <w:pStyle w:val="12"/>
              <w:tabs>
                <w:tab w:val="left" w:pos="2418"/>
              </w:tabs>
              <w:ind w:left="107"/>
              <w:rPr>
                <w:rFonts w:hint="eastAsia" w:ascii="宋体" w:hAnsi="宋体" w:eastAsia="宋体" w:cs="宋体"/>
                <w:sz w:val="24"/>
                <w:szCs w:val="24"/>
              </w:rPr>
            </w:pPr>
            <w:sdt>
              <w:sdtPr>
                <w:rPr>
                  <w:rFonts w:hint="eastAsia" w:ascii="宋体" w:hAnsi="宋体" w:eastAsia="宋体" w:cs="宋体"/>
                  <w:sz w:val="24"/>
                  <w:szCs w:val="24"/>
                </w:rPr>
                <w:id w:val="1206906014"/>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媒</w:t>
            </w:r>
            <w:r>
              <w:rPr>
                <w:rFonts w:hint="eastAsia" w:ascii="宋体" w:hAnsi="宋体" w:eastAsia="宋体" w:cs="宋体"/>
                <w:spacing w:val="-3"/>
                <w:sz w:val="24"/>
                <w:szCs w:val="24"/>
              </w:rPr>
              <w:t>体</w:t>
            </w:r>
            <w:r>
              <w:rPr>
                <w:rFonts w:hint="eastAsia" w:ascii="宋体" w:hAnsi="宋体" w:eastAsia="宋体" w:cs="宋体"/>
                <w:sz w:val="24"/>
                <w:szCs w:val="24"/>
              </w:rPr>
              <w:t>采访</w:t>
            </w:r>
            <w:r>
              <w:rPr>
                <w:rFonts w:hint="eastAsia" w:ascii="宋体" w:hAnsi="宋体" w:eastAsia="宋体" w:cs="宋体"/>
                <w:sz w:val="24"/>
                <w:szCs w:val="24"/>
              </w:rPr>
              <w:tab/>
            </w:r>
            <w:sdt>
              <w:sdtPr>
                <w:rPr>
                  <w:rFonts w:hint="eastAsia" w:ascii="宋体" w:hAnsi="宋体" w:eastAsia="宋体" w:cs="宋体"/>
                  <w:sz w:val="24"/>
                  <w:szCs w:val="24"/>
                </w:rPr>
                <w:id w:val="-66658901"/>
                <w14:checkbox>
                  <w14:checked w14:val="1"/>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Wingdings 2" w:hAnsi="Wingdings 2" w:eastAsia="宋体" w:cs="宋体"/>
                    <w:sz w:val="24"/>
                    <w:szCs w:val="24"/>
                    <w:lang w:val="zh-CN" w:eastAsia="zh-CN" w:bidi="zh-CN"/>
                  </w:rPr>
                  <w:t>R</w:t>
                </w:r>
              </w:sdtContent>
            </w:sdt>
            <w:r>
              <w:rPr>
                <w:rFonts w:hint="eastAsia" w:ascii="宋体" w:hAnsi="宋体" w:eastAsia="宋体" w:cs="宋体"/>
                <w:sz w:val="24"/>
                <w:szCs w:val="24"/>
              </w:rPr>
              <w:t>业</w:t>
            </w:r>
            <w:r>
              <w:rPr>
                <w:rFonts w:hint="eastAsia" w:ascii="宋体" w:hAnsi="宋体" w:eastAsia="宋体" w:cs="宋体"/>
                <w:spacing w:val="-3"/>
                <w:sz w:val="24"/>
                <w:szCs w:val="24"/>
              </w:rPr>
              <w:t>绩</w:t>
            </w:r>
            <w:r>
              <w:rPr>
                <w:rFonts w:hint="eastAsia" w:ascii="宋体" w:hAnsi="宋体" w:eastAsia="宋体" w:cs="宋体"/>
                <w:sz w:val="24"/>
                <w:szCs w:val="24"/>
              </w:rPr>
              <w:t>说</w:t>
            </w:r>
            <w:r>
              <w:rPr>
                <w:rFonts w:hint="eastAsia" w:ascii="宋体" w:hAnsi="宋体" w:eastAsia="宋体" w:cs="宋体"/>
                <w:spacing w:val="-3"/>
                <w:sz w:val="24"/>
                <w:szCs w:val="24"/>
              </w:rPr>
              <w:t>明</w:t>
            </w:r>
            <w:r>
              <w:rPr>
                <w:rFonts w:hint="eastAsia" w:ascii="宋体" w:hAnsi="宋体" w:eastAsia="宋体" w:cs="宋体"/>
                <w:sz w:val="24"/>
                <w:szCs w:val="24"/>
              </w:rPr>
              <w:t>会</w:t>
            </w:r>
          </w:p>
          <w:p>
            <w:pPr>
              <w:pStyle w:val="12"/>
              <w:spacing w:before="8"/>
              <w:rPr>
                <w:rFonts w:hint="eastAsia" w:ascii="宋体" w:hAnsi="宋体" w:eastAsia="宋体" w:cs="宋体"/>
                <w:sz w:val="24"/>
                <w:szCs w:val="24"/>
              </w:rPr>
            </w:pPr>
          </w:p>
          <w:p>
            <w:pPr>
              <w:pStyle w:val="12"/>
              <w:tabs>
                <w:tab w:val="left" w:pos="2418"/>
              </w:tabs>
              <w:ind w:left="107"/>
              <w:rPr>
                <w:rFonts w:hint="eastAsia" w:ascii="宋体" w:hAnsi="宋体" w:eastAsia="宋体" w:cs="宋体"/>
                <w:sz w:val="24"/>
                <w:szCs w:val="24"/>
              </w:rPr>
            </w:pPr>
            <w:sdt>
              <w:sdtPr>
                <w:rPr>
                  <w:rFonts w:hint="eastAsia" w:ascii="宋体" w:hAnsi="宋体" w:eastAsia="宋体" w:cs="宋体"/>
                  <w:sz w:val="24"/>
                  <w:szCs w:val="24"/>
                </w:rPr>
                <w:id w:val="-1848167434"/>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新</w:t>
            </w:r>
            <w:r>
              <w:rPr>
                <w:rFonts w:hint="eastAsia" w:ascii="宋体" w:hAnsi="宋体" w:eastAsia="宋体" w:cs="宋体"/>
                <w:spacing w:val="-3"/>
                <w:sz w:val="24"/>
                <w:szCs w:val="24"/>
              </w:rPr>
              <w:t>闻</w:t>
            </w:r>
            <w:r>
              <w:rPr>
                <w:rFonts w:hint="eastAsia" w:ascii="宋体" w:hAnsi="宋体" w:eastAsia="宋体" w:cs="宋体"/>
                <w:sz w:val="24"/>
                <w:szCs w:val="24"/>
              </w:rPr>
              <w:t>发</w:t>
            </w:r>
            <w:r>
              <w:rPr>
                <w:rFonts w:hint="eastAsia" w:ascii="宋体" w:hAnsi="宋体" w:eastAsia="宋体" w:cs="宋体"/>
                <w:spacing w:val="-3"/>
                <w:sz w:val="24"/>
                <w:szCs w:val="24"/>
              </w:rPr>
              <w:t>布</w:t>
            </w:r>
            <w:r>
              <w:rPr>
                <w:rFonts w:hint="eastAsia" w:ascii="宋体" w:hAnsi="宋体" w:eastAsia="宋体" w:cs="宋体"/>
                <w:sz w:val="24"/>
                <w:szCs w:val="24"/>
              </w:rPr>
              <w:t>会</w:t>
            </w:r>
            <w:r>
              <w:rPr>
                <w:rFonts w:hint="eastAsia" w:ascii="宋体" w:hAnsi="宋体" w:eastAsia="宋体" w:cs="宋体"/>
                <w:sz w:val="24"/>
                <w:szCs w:val="24"/>
              </w:rPr>
              <w:tab/>
            </w:r>
            <w:sdt>
              <w:sdtPr>
                <w:rPr>
                  <w:rFonts w:hint="eastAsia" w:ascii="宋体" w:hAnsi="宋体" w:eastAsia="宋体" w:cs="宋体"/>
                  <w:sz w:val="24"/>
                  <w:szCs w:val="24"/>
                </w:rPr>
                <w:id w:val="412049691"/>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路</w:t>
            </w:r>
            <w:r>
              <w:rPr>
                <w:rFonts w:hint="eastAsia" w:ascii="宋体" w:hAnsi="宋体" w:eastAsia="宋体" w:cs="宋体"/>
                <w:spacing w:val="-3"/>
                <w:sz w:val="24"/>
                <w:szCs w:val="24"/>
              </w:rPr>
              <w:t>演</w:t>
            </w:r>
            <w:r>
              <w:rPr>
                <w:rFonts w:hint="eastAsia" w:ascii="宋体" w:hAnsi="宋体" w:eastAsia="宋体" w:cs="宋体"/>
                <w:sz w:val="24"/>
                <w:szCs w:val="24"/>
              </w:rPr>
              <w:t>活动</w:t>
            </w:r>
          </w:p>
          <w:p>
            <w:pPr>
              <w:pStyle w:val="12"/>
              <w:spacing w:before="8"/>
              <w:rPr>
                <w:rFonts w:hint="eastAsia" w:ascii="宋体" w:hAnsi="宋体" w:eastAsia="宋体" w:cs="宋体"/>
                <w:sz w:val="24"/>
                <w:szCs w:val="24"/>
              </w:rPr>
            </w:pPr>
          </w:p>
          <w:p>
            <w:pPr>
              <w:pStyle w:val="12"/>
              <w:ind w:left="107"/>
              <w:rPr>
                <w:rFonts w:hint="eastAsia" w:ascii="宋体" w:hAnsi="宋体" w:eastAsia="宋体" w:cs="宋体"/>
                <w:sz w:val="24"/>
                <w:szCs w:val="24"/>
              </w:rPr>
            </w:pPr>
            <w:sdt>
              <w:sdtPr>
                <w:rPr>
                  <w:rFonts w:hint="eastAsia" w:ascii="宋体" w:hAnsi="宋体" w:eastAsia="宋体" w:cs="宋体"/>
                  <w:sz w:val="24"/>
                  <w:szCs w:val="24"/>
                </w:rPr>
                <w:id w:val="-1333366911"/>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现场参观</w:t>
            </w:r>
          </w:p>
          <w:p>
            <w:pPr>
              <w:pStyle w:val="12"/>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1120" w:hRule="atLeast"/>
          <w:jc w:val="center"/>
        </w:trPr>
        <w:tc>
          <w:tcPr>
            <w:tcW w:w="1657" w:type="dxa"/>
            <w:vAlign w:val="center"/>
          </w:tcPr>
          <w:p>
            <w:pPr>
              <w:pStyle w:val="12"/>
              <w:spacing w:line="560" w:lineRule="exact"/>
              <w:ind w:left="107" w:right="96"/>
              <w:rPr>
                <w:rFonts w:hint="eastAsia" w:ascii="宋体" w:hAnsi="宋体" w:eastAsia="宋体" w:cs="宋体"/>
                <w:b/>
                <w:bCs/>
                <w:sz w:val="24"/>
                <w:szCs w:val="24"/>
              </w:rPr>
            </w:pPr>
            <w:r>
              <w:rPr>
                <w:rFonts w:hint="eastAsia" w:ascii="宋体" w:hAnsi="宋体" w:eastAsia="宋体" w:cs="宋体"/>
                <w:b/>
                <w:bCs/>
                <w:sz w:val="24"/>
                <w:szCs w:val="24"/>
              </w:rPr>
              <w:t>参与单位名称及人员姓名</w:t>
            </w:r>
          </w:p>
        </w:tc>
        <w:tc>
          <w:tcPr>
            <w:tcW w:w="686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00" w:beforeAutospacing="1"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线上参与公司2023年度暨2024年第一季度业绩暨现金分红说明会的投资者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558" w:hRule="atLeast"/>
          <w:jc w:val="center"/>
        </w:trPr>
        <w:tc>
          <w:tcPr>
            <w:tcW w:w="1657" w:type="dxa"/>
            <w:vAlign w:val="center"/>
          </w:tcPr>
          <w:p>
            <w:pPr>
              <w:pStyle w:val="12"/>
              <w:ind w:left="107"/>
              <w:rPr>
                <w:rFonts w:hint="eastAsia" w:ascii="宋体" w:hAnsi="宋体" w:eastAsia="宋体" w:cs="宋体"/>
                <w:b/>
                <w:bCs/>
                <w:sz w:val="24"/>
                <w:szCs w:val="24"/>
              </w:rPr>
            </w:pPr>
            <w:r>
              <w:rPr>
                <w:rFonts w:hint="eastAsia" w:ascii="宋体" w:hAnsi="宋体" w:eastAsia="宋体" w:cs="宋体"/>
                <w:b/>
                <w:bCs/>
                <w:sz w:val="24"/>
                <w:szCs w:val="24"/>
              </w:rPr>
              <w:t>时间</w:t>
            </w:r>
          </w:p>
        </w:tc>
        <w:tc>
          <w:tcPr>
            <w:tcW w:w="6868" w:type="dxa"/>
            <w:vAlign w:val="center"/>
          </w:tcPr>
          <w:p>
            <w:pPr>
              <w:keepNext w:val="0"/>
              <w:keepLines w:val="0"/>
              <w:pageBreakBefore w:val="0"/>
              <w:widowControl w:val="0"/>
              <w:kinsoku/>
              <w:wordWrap/>
              <w:overflowPunct/>
              <w:topLinePunct w:val="0"/>
              <w:autoSpaceDE w:val="0"/>
              <w:autoSpaceDN w:val="0"/>
              <w:bidi w:val="0"/>
              <w:adjustRightInd/>
              <w:snapToGrid/>
              <w:spacing w:before="100" w:beforeAutospacing="1" w:line="360" w:lineRule="auto"/>
              <w:jc w:val="left"/>
              <w:textAlignment w:val="auto"/>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2024年04月30日 15:30-16:30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561" w:hRule="atLeast"/>
          <w:jc w:val="center"/>
        </w:trPr>
        <w:tc>
          <w:tcPr>
            <w:tcW w:w="1657" w:type="dxa"/>
            <w:vAlign w:val="center"/>
          </w:tcPr>
          <w:p>
            <w:pPr>
              <w:pStyle w:val="12"/>
              <w:ind w:left="107"/>
              <w:rPr>
                <w:rFonts w:hint="eastAsia" w:ascii="宋体" w:hAnsi="宋体" w:eastAsia="宋体" w:cs="宋体"/>
                <w:b/>
                <w:bCs/>
                <w:sz w:val="24"/>
                <w:szCs w:val="24"/>
              </w:rPr>
            </w:pPr>
            <w:r>
              <w:rPr>
                <w:rFonts w:hint="eastAsia" w:ascii="宋体" w:hAnsi="宋体" w:eastAsia="宋体" w:cs="宋体"/>
                <w:b/>
                <w:bCs/>
                <w:sz w:val="24"/>
                <w:szCs w:val="24"/>
              </w:rPr>
              <w:t>地点</w:t>
            </w:r>
          </w:p>
        </w:tc>
        <w:tc>
          <w:tcPr>
            <w:tcW w:w="686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00" w:beforeAutospacing="1" w:line="360" w:lineRule="auto"/>
              <w:jc w:val="left"/>
              <w:textAlignment w:val="auto"/>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价值在线（https://www.ir-online.cn/）网络互动</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558" w:hRule="atLeast"/>
          <w:jc w:val="center"/>
        </w:trPr>
        <w:tc>
          <w:tcPr>
            <w:tcW w:w="1657" w:type="dxa"/>
            <w:vAlign w:val="center"/>
          </w:tcPr>
          <w:p>
            <w:pPr>
              <w:pStyle w:val="12"/>
              <w:spacing w:before="1"/>
              <w:ind w:left="107"/>
              <w:rPr>
                <w:rFonts w:hint="eastAsia" w:ascii="宋体" w:hAnsi="宋体" w:eastAsia="宋体" w:cs="宋体"/>
                <w:b/>
                <w:bCs/>
                <w:sz w:val="24"/>
                <w:szCs w:val="24"/>
              </w:rPr>
            </w:pPr>
            <w:r>
              <w:rPr>
                <w:rFonts w:hint="eastAsia" w:ascii="宋体" w:hAnsi="宋体" w:eastAsia="宋体" w:cs="宋体"/>
                <w:b/>
                <w:bCs/>
                <w:sz w:val="24"/>
                <w:szCs w:val="24"/>
              </w:rPr>
              <w:t>上市公司接待人员姓名</w:t>
            </w:r>
          </w:p>
        </w:tc>
        <w:tc>
          <w:tcPr>
            <w:tcW w:w="686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00" w:beforeAutospacing="1" w:line="360" w:lineRule="auto"/>
              <w:textAlignment w:val="auto"/>
              <w:rPr>
                <w:rFonts w:hint="eastAsia" w:ascii="宋体" w:hAnsi="宋体" w:eastAsia="宋体" w:cs="宋体"/>
                <w:sz w:val="24"/>
                <w:szCs w:val="24"/>
              </w:rPr>
            </w:pPr>
            <w:r>
              <w:rPr>
                <w:rFonts w:hint="eastAsia" w:ascii="宋体" w:hAnsi="宋体" w:eastAsia="宋体" w:cs="宋体"/>
                <w:sz w:val="24"/>
                <w:szCs w:val="24"/>
              </w:rPr>
              <w:t>董事及总裁历军、独立董事郑永琴、财务总监及董事会秘书翁启南、高级副总裁</w:t>
            </w:r>
            <w:r>
              <w:rPr>
                <w:rFonts w:hint="eastAsia" w:ascii="宋体" w:hAnsi="宋体" w:eastAsia="宋体" w:cs="宋体"/>
                <w:sz w:val="24"/>
                <w:szCs w:val="24"/>
                <w:lang w:val="en-US" w:eastAsia="zh-CN"/>
              </w:rPr>
              <w:t>李斌</w:t>
            </w:r>
            <w:r>
              <w:rPr>
                <w:rFonts w:hint="eastAsia" w:ascii="宋体" w:hAnsi="宋体" w:eastAsia="宋体" w:cs="宋体"/>
                <w:sz w:val="24"/>
                <w:szCs w:val="24"/>
              </w:rPr>
              <w:t>、证券事务代表王伟成等人员</w:t>
            </w:r>
            <w:r>
              <w:rPr>
                <w:rFonts w:hint="eastAsia" w:ascii="宋体" w:hAnsi="宋体" w:eastAsia="宋体" w:cs="宋体"/>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2800" w:hRule="atLeast"/>
          <w:jc w:val="center"/>
        </w:trPr>
        <w:tc>
          <w:tcPr>
            <w:tcW w:w="1657" w:type="dxa"/>
          </w:tcPr>
          <w:p>
            <w:pPr>
              <w:pStyle w:val="12"/>
              <w:rPr>
                <w:rFonts w:hint="eastAsia" w:ascii="宋体" w:hAnsi="宋体" w:eastAsia="宋体" w:cs="宋体"/>
                <w:b/>
                <w:bCs/>
                <w:sz w:val="24"/>
                <w:szCs w:val="24"/>
              </w:rPr>
            </w:pPr>
          </w:p>
          <w:p>
            <w:pPr>
              <w:pStyle w:val="12"/>
              <w:rPr>
                <w:rFonts w:hint="eastAsia" w:ascii="宋体" w:hAnsi="宋体" w:eastAsia="宋体" w:cs="宋体"/>
                <w:b/>
                <w:bCs/>
                <w:sz w:val="24"/>
                <w:szCs w:val="24"/>
              </w:rPr>
            </w:pPr>
          </w:p>
          <w:p>
            <w:pPr>
              <w:pStyle w:val="12"/>
              <w:spacing w:before="5"/>
              <w:rPr>
                <w:rFonts w:hint="eastAsia" w:ascii="宋体" w:hAnsi="宋体" w:eastAsia="宋体" w:cs="宋体"/>
                <w:b/>
                <w:bCs/>
                <w:sz w:val="24"/>
                <w:szCs w:val="24"/>
              </w:rPr>
            </w:pPr>
          </w:p>
          <w:p>
            <w:pPr>
              <w:pStyle w:val="12"/>
              <w:spacing w:before="1" w:line="499" w:lineRule="auto"/>
              <w:ind w:left="107" w:right="96"/>
              <w:rPr>
                <w:rFonts w:hint="eastAsia" w:ascii="宋体" w:hAnsi="宋体" w:eastAsia="宋体" w:cs="宋体"/>
                <w:b/>
                <w:bCs/>
                <w:sz w:val="24"/>
                <w:szCs w:val="24"/>
              </w:rPr>
            </w:pPr>
            <w:r>
              <w:rPr>
                <w:rFonts w:hint="eastAsia" w:ascii="宋体" w:hAnsi="宋体" w:eastAsia="宋体" w:cs="宋体"/>
                <w:b/>
                <w:bCs/>
                <w:sz w:val="24"/>
                <w:szCs w:val="24"/>
              </w:rPr>
              <w:t>投资者关系活动主要内容介绍</w:t>
            </w:r>
          </w:p>
        </w:tc>
        <w:tc>
          <w:tcPr>
            <w:tcW w:w="6868" w:type="dxa"/>
          </w:tcPr>
          <w:p>
            <w:pPr>
              <w:pStyle w:val="12"/>
              <w:keepNext w:val="0"/>
              <w:keepLines w:val="0"/>
              <w:pageBreakBefore w:val="0"/>
              <w:widowControl w:val="0"/>
              <w:numPr>
                <w:ilvl w:val="0"/>
                <w:numId w:val="0"/>
              </w:numPr>
              <w:kinsoku/>
              <w:wordWrap/>
              <w:overflowPunct/>
              <w:topLinePunct w:val="0"/>
              <w:autoSpaceDE w:val="0"/>
              <w:autoSpaceDN w:val="0"/>
              <w:bidi w:val="0"/>
              <w:adjustRightInd/>
              <w:snapToGrid/>
              <w:spacing w:before="100" w:beforeAutospacing="1" w:line="360" w:lineRule="auto"/>
              <w:ind w:firstLine="482" w:firstLineChars="200"/>
              <w:jc w:val="both"/>
              <w:textAlignment w:val="auto"/>
              <w:rPr>
                <w:rFonts w:hint="eastAsia" w:ascii="宋体" w:hAnsi="宋体" w:eastAsia="宋体" w:cs="宋体"/>
                <w:b w:val="0"/>
                <w:sz w:val="24"/>
                <w:szCs w:val="24"/>
              </w:rPr>
            </w:pPr>
            <w:r>
              <w:rPr>
                <w:rFonts w:hint="eastAsia" w:ascii="宋体" w:hAnsi="宋体" w:eastAsia="宋体" w:cs="宋体"/>
                <w:b/>
                <w:sz w:val="24"/>
                <w:szCs w:val="24"/>
                <w:lang w:val="en-US" w:eastAsia="zh-CN"/>
              </w:rPr>
              <w:t>1.</w:t>
            </w:r>
            <w:r>
              <w:rPr>
                <w:rFonts w:hint="eastAsia" w:ascii="宋体" w:hAnsi="宋体" w:eastAsia="宋体" w:cs="宋体"/>
                <w:b/>
                <w:sz w:val="24"/>
                <w:szCs w:val="24"/>
              </w:rPr>
              <w:t>请问公司未来是否会通过回购注销的方式提升股东权益，做好市值管理？请问公司是否会加大对GPU相关产业链的投入？请问公司是否会涉足AI大模型的建设？</w:t>
            </w:r>
            <w:r>
              <w:rPr>
                <w:rFonts w:hint="eastAsia" w:ascii="宋体" w:hAnsi="宋体" w:eastAsia="宋体" w:cs="宋体"/>
                <w:b/>
                <w:sz w:val="24"/>
                <w:szCs w:val="24"/>
              </w:rPr>
              <w:br w:type="textWrapping"/>
            </w:r>
            <w:r>
              <w:rPr>
                <w:rFonts w:hint="eastAsia" w:ascii="宋体" w:hAnsi="宋体" w:eastAsia="宋体" w:cs="宋体"/>
                <w:b w:val="0"/>
                <w:sz w:val="24"/>
                <w:szCs w:val="24"/>
              </w:rPr>
              <w:t xml:space="preserve">    答:您好，2024年1月3日，公司完成本次回购股份，公司通过集中竞价交易方式累计回购公司股份 784,041股，累积回购金额为29,996,466.63元（不含印花税、交易佣金等交易费用）。公司自上市以来，持续大规模投入高端计算核心技术研发，凭借多年积累的技术优势和产品优势，积极向计算生态业务延伸，完成“芯—端—云—算”的全产业链布局，公司将围绕国产核心部件不断提升高端计算机产品及解决方案研发制造能力。人工智能发展进入大模型驱动的全新时代，带动算力需求不断提升，公司布局建设“全国一体化算力服务平台”，通过网络链接各类算力基础设施资源，并建立以应用服务为导向的创新型算力服务平台，降低用户使用门槛、提高算力应用水平，为千行百业提供“集算力、数据、应用、运营、运维为一体的服务”。此外，随着人工智能的发展，传统的散热技术已难以解决高密度数据中心的散热问题，液冷技术成为AI硬件和集群散热的必然选择。公司的浸没相变液冷技术在技术指标、能效水平等方面具有优势，在商业化部署的规模也处于领先地位。感谢您对公司的关注。</w:t>
            </w:r>
            <w:r>
              <w:rPr>
                <w:rFonts w:hint="eastAsia" w:ascii="宋体" w:hAnsi="宋体" w:eastAsia="宋体" w:cs="宋体"/>
                <w:b w:val="0"/>
                <w:sz w:val="24"/>
                <w:szCs w:val="24"/>
              </w:rPr>
              <w:br w:type="textWrapping"/>
            </w:r>
            <w:r>
              <w:rPr>
                <w:rFonts w:hint="eastAsia" w:ascii="宋体" w:hAnsi="宋体" w:eastAsia="宋体" w:cs="宋体"/>
                <w:b/>
                <w:sz w:val="24"/>
                <w:szCs w:val="24"/>
              </w:rPr>
              <w:t xml:space="preserve">    </w:t>
            </w:r>
            <w:r>
              <w:rPr>
                <w:rFonts w:hint="eastAsia" w:ascii="宋体" w:hAnsi="宋体" w:eastAsia="宋体" w:cs="宋体"/>
                <w:b/>
                <w:sz w:val="24"/>
                <w:szCs w:val="24"/>
                <w:lang w:val="en-US" w:eastAsia="zh-CN"/>
              </w:rPr>
              <w:t>2</w:t>
            </w:r>
            <w:r>
              <w:rPr>
                <w:rFonts w:hint="eastAsia" w:ascii="宋体" w:hAnsi="宋体" w:eastAsia="宋体" w:cs="宋体"/>
                <w:b/>
                <w:sz w:val="24"/>
                <w:szCs w:val="24"/>
              </w:rPr>
              <w:t>.董秘你好，请问贵公司有没有信息安全？有没有为国家单位提供国产服务器和存储设备？</w:t>
            </w:r>
            <w:r>
              <w:rPr>
                <w:rFonts w:hint="eastAsia" w:ascii="宋体" w:hAnsi="宋体" w:eastAsia="宋体" w:cs="宋体"/>
                <w:b/>
                <w:sz w:val="24"/>
                <w:szCs w:val="24"/>
              </w:rPr>
              <w:br w:type="textWrapping"/>
            </w:r>
            <w:r>
              <w:rPr>
                <w:rFonts w:hint="eastAsia" w:ascii="宋体" w:hAnsi="宋体" w:eastAsia="宋体" w:cs="宋体"/>
                <w:b w:val="0"/>
                <w:sz w:val="24"/>
                <w:szCs w:val="24"/>
              </w:rPr>
              <w:t xml:space="preserve">    答:您好！公司主要从事高端计算机、存储、安全、数据中心产品的研发及制造，同时大力发展数字基础设施建设、智能计算等业务。随着国产化替代政策的深入，公司推出的国产高端计算机产品，已广泛应用于政府、运营商、金融、能源、互联网、教育等行业客户，覆盖基础设施、电子政务、企业信息化和城市信息化等领域。在信息安全方面，公司拥有流量分析、网络安全平台、工业控制等国产软硬件产品及解决方案，国产化安全平台已与多个头部安全厂商达成战略合作，共同打造高性能国产化安全产品，并面向数据中心防护、等保、企业安全、网络审计等多场景推出产品与方案。感谢您对公司的关注。</w:t>
            </w:r>
            <w:r>
              <w:rPr>
                <w:rFonts w:hint="eastAsia" w:ascii="宋体" w:hAnsi="宋体" w:eastAsia="宋体" w:cs="宋体"/>
                <w:b w:val="0"/>
                <w:sz w:val="24"/>
                <w:szCs w:val="24"/>
              </w:rPr>
              <w:br w:type="textWrapping"/>
            </w:r>
            <w:r>
              <w:rPr>
                <w:rFonts w:hint="eastAsia" w:ascii="宋体" w:hAnsi="宋体" w:eastAsia="宋体" w:cs="宋体"/>
                <w:b/>
                <w:sz w:val="24"/>
                <w:szCs w:val="24"/>
              </w:rPr>
              <w:t xml:space="preserve">    </w:t>
            </w:r>
            <w:r>
              <w:rPr>
                <w:rFonts w:hint="eastAsia" w:ascii="宋体" w:hAnsi="宋体" w:eastAsia="宋体" w:cs="宋体"/>
                <w:b/>
                <w:sz w:val="24"/>
                <w:szCs w:val="24"/>
                <w:lang w:val="en-US" w:eastAsia="zh-CN"/>
              </w:rPr>
              <w:t>3</w:t>
            </w:r>
            <w:r>
              <w:rPr>
                <w:rFonts w:hint="eastAsia" w:ascii="宋体" w:hAnsi="宋体" w:eastAsia="宋体" w:cs="宋体"/>
                <w:b/>
                <w:sz w:val="24"/>
                <w:szCs w:val="24"/>
              </w:rPr>
              <w:t>.公司在研发方面有何突破，对后继业绩有多大影响</w:t>
            </w:r>
            <w:r>
              <w:rPr>
                <w:rFonts w:hint="eastAsia" w:ascii="宋体" w:hAnsi="宋体" w:eastAsia="宋体" w:cs="宋体"/>
                <w:b/>
                <w:sz w:val="24"/>
                <w:szCs w:val="24"/>
                <w:lang w:eastAsia="zh-CN"/>
              </w:rPr>
              <w:t>？</w:t>
            </w:r>
            <w:r>
              <w:rPr>
                <w:rFonts w:hint="eastAsia" w:ascii="宋体" w:hAnsi="宋体" w:eastAsia="宋体" w:cs="宋体"/>
                <w:b/>
                <w:sz w:val="24"/>
                <w:szCs w:val="24"/>
              </w:rPr>
              <w:br w:type="textWrapping"/>
            </w:r>
            <w:r>
              <w:rPr>
                <w:rFonts w:hint="eastAsia" w:ascii="宋体" w:hAnsi="宋体" w:eastAsia="宋体" w:cs="宋体"/>
                <w:b w:val="0"/>
                <w:sz w:val="24"/>
                <w:szCs w:val="24"/>
              </w:rPr>
              <w:t xml:space="preserve">    答:您好！报告期内，公司研发投入达24.44亿元，基于国产处理器的高端计算机、IO 模块、内置主动管控固件的募投项目顺利完成，并已在本年产生经济效益。公司将持续投入核心技术研发，增强高端计算领域核心竞争力，促进业绩持续增长。</w:t>
            </w:r>
            <w:r>
              <w:rPr>
                <w:rFonts w:hint="eastAsia" w:ascii="宋体" w:hAnsi="宋体" w:eastAsia="宋体" w:cs="宋体"/>
                <w:b w:val="0"/>
                <w:sz w:val="24"/>
                <w:szCs w:val="24"/>
              </w:rPr>
              <w:br w:type="textWrapping"/>
            </w:r>
            <w:r>
              <w:rPr>
                <w:rFonts w:hint="eastAsia" w:ascii="宋体" w:hAnsi="宋体" w:eastAsia="宋体" w:cs="宋体"/>
                <w:b/>
                <w:sz w:val="24"/>
                <w:szCs w:val="24"/>
              </w:rPr>
              <w:t xml:space="preserve">    </w:t>
            </w:r>
            <w:r>
              <w:rPr>
                <w:rFonts w:hint="eastAsia" w:ascii="宋体" w:hAnsi="宋体" w:eastAsia="宋体" w:cs="宋体"/>
                <w:b/>
                <w:sz w:val="24"/>
                <w:szCs w:val="24"/>
                <w:lang w:val="en-US" w:eastAsia="zh-CN"/>
              </w:rPr>
              <w:t>4</w:t>
            </w:r>
            <w:r>
              <w:rPr>
                <w:rFonts w:hint="eastAsia" w:ascii="宋体" w:hAnsi="宋体" w:eastAsia="宋体" w:cs="宋体"/>
                <w:b/>
                <w:sz w:val="24"/>
                <w:szCs w:val="24"/>
              </w:rPr>
              <w:t>.董秘你好，国家实行大规模设备更新，存量数据中心需要改造PUE不大于1.25，不然就要逐步关停，请问曙光目前的液冷方案能让存量数据中心改造成功吗？</w:t>
            </w:r>
            <w:r>
              <w:rPr>
                <w:rFonts w:hint="eastAsia" w:ascii="宋体" w:hAnsi="宋体" w:eastAsia="宋体" w:cs="宋体"/>
                <w:b/>
                <w:sz w:val="24"/>
                <w:szCs w:val="24"/>
              </w:rPr>
              <w:br w:type="textWrapping"/>
            </w:r>
            <w:r>
              <w:rPr>
                <w:rFonts w:hint="eastAsia" w:ascii="宋体" w:hAnsi="宋体" w:eastAsia="宋体" w:cs="宋体"/>
                <w:b w:val="0"/>
                <w:sz w:val="24"/>
                <w:szCs w:val="24"/>
              </w:rPr>
              <w:t xml:space="preserve">    答:您好，传统机房的能耗较大，全国各地已经出台对PUE的政策要求，传统机房改造的下游实际需求空间非常广阔，改造的需求量很大，但是具体的改造需求和空间大小还需要根据具体的行业、应用场景以及机房的实际情况进行评估和规划。感谢您对公司的关注。</w:t>
            </w:r>
            <w:r>
              <w:rPr>
                <w:rFonts w:hint="eastAsia" w:ascii="宋体" w:hAnsi="宋体" w:eastAsia="宋体" w:cs="宋体"/>
                <w:b w:val="0"/>
                <w:sz w:val="24"/>
                <w:szCs w:val="24"/>
              </w:rPr>
              <w:br w:type="textWrapping"/>
            </w:r>
            <w:r>
              <w:rPr>
                <w:rFonts w:hint="eastAsia" w:ascii="宋体" w:hAnsi="宋体" w:eastAsia="宋体" w:cs="宋体"/>
                <w:b/>
                <w:sz w:val="24"/>
                <w:szCs w:val="24"/>
              </w:rPr>
              <w:t xml:space="preserve">    </w:t>
            </w:r>
            <w:r>
              <w:rPr>
                <w:rFonts w:hint="eastAsia" w:ascii="宋体" w:hAnsi="宋体" w:eastAsia="宋体" w:cs="宋体"/>
                <w:b/>
                <w:sz w:val="24"/>
                <w:szCs w:val="24"/>
                <w:lang w:val="en-US" w:eastAsia="zh-CN"/>
              </w:rPr>
              <w:t>5</w:t>
            </w:r>
            <w:r>
              <w:rPr>
                <w:rFonts w:hint="eastAsia" w:ascii="宋体" w:hAnsi="宋体" w:eastAsia="宋体" w:cs="宋体"/>
                <w:b/>
                <w:sz w:val="24"/>
                <w:szCs w:val="24"/>
              </w:rPr>
              <w:t>.历总你好，请问贵公司新推出的工业数智化平台"曙睿 SugonRI"适用于什么行业？目前有多少客户？</w:t>
            </w:r>
            <w:r>
              <w:rPr>
                <w:rFonts w:hint="eastAsia" w:ascii="宋体" w:hAnsi="宋体" w:eastAsia="宋体" w:cs="宋体"/>
                <w:b/>
                <w:sz w:val="24"/>
                <w:szCs w:val="24"/>
              </w:rPr>
              <w:br w:type="textWrapping"/>
            </w:r>
            <w:r>
              <w:rPr>
                <w:rFonts w:hint="eastAsia" w:ascii="宋体" w:hAnsi="宋体" w:eastAsia="宋体" w:cs="宋体"/>
                <w:b w:val="0"/>
                <w:sz w:val="24"/>
                <w:szCs w:val="24"/>
              </w:rPr>
              <w:t xml:space="preserve">    答:您好！"曙睿 SugonRI"是公司以IT及OT技术、知识高度融合，研发的集实时计算、工业通信、工业控制和工业安全于一体的工业数智底座，可应用于电力、交通、高端制造、能源等诸多行业。</w:t>
            </w:r>
            <w:r>
              <w:rPr>
                <w:rFonts w:hint="eastAsia" w:ascii="宋体" w:hAnsi="宋体" w:eastAsia="宋体" w:cs="宋体"/>
                <w:b w:val="0"/>
                <w:sz w:val="24"/>
                <w:szCs w:val="24"/>
              </w:rPr>
              <w:br w:type="textWrapping"/>
            </w:r>
            <w:r>
              <w:rPr>
                <w:rFonts w:hint="eastAsia" w:ascii="宋体" w:hAnsi="宋体" w:eastAsia="宋体" w:cs="宋体"/>
                <w:b/>
                <w:sz w:val="24"/>
                <w:szCs w:val="24"/>
              </w:rPr>
              <w:t xml:space="preserve">    </w:t>
            </w:r>
            <w:r>
              <w:rPr>
                <w:rFonts w:hint="eastAsia" w:ascii="宋体" w:hAnsi="宋体" w:eastAsia="宋体" w:cs="宋体"/>
                <w:b/>
                <w:sz w:val="24"/>
                <w:szCs w:val="24"/>
                <w:lang w:val="en-US" w:eastAsia="zh-CN"/>
              </w:rPr>
              <w:t>6</w:t>
            </w:r>
            <w:r>
              <w:rPr>
                <w:rFonts w:hint="eastAsia" w:ascii="宋体" w:hAnsi="宋体" w:eastAsia="宋体" w:cs="宋体"/>
                <w:b/>
                <w:sz w:val="24"/>
                <w:szCs w:val="24"/>
              </w:rPr>
              <w:t>.请问领导 国内服务器竞争格局如何？公司预计未来份额会如何变化？谢谢领导</w:t>
            </w:r>
            <w:r>
              <w:rPr>
                <w:rFonts w:hint="eastAsia" w:ascii="宋体" w:hAnsi="宋体" w:eastAsia="宋体" w:cs="宋体"/>
                <w:b/>
                <w:sz w:val="24"/>
                <w:szCs w:val="24"/>
                <w:lang w:eastAsia="zh-CN"/>
              </w:rPr>
              <w:t>。</w:t>
            </w:r>
            <w:r>
              <w:rPr>
                <w:rFonts w:hint="eastAsia" w:ascii="宋体" w:hAnsi="宋体" w:eastAsia="宋体" w:cs="宋体"/>
                <w:b/>
                <w:sz w:val="24"/>
                <w:szCs w:val="24"/>
              </w:rPr>
              <w:br w:type="textWrapping"/>
            </w:r>
            <w:r>
              <w:rPr>
                <w:rFonts w:hint="eastAsia" w:ascii="宋体" w:hAnsi="宋体" w:eastAsia="宋体" w:cs="宋体"/>
                <w:b w:val="0"/>
                <w:sz w:val="24"/>
                <w:szCs w:val="24"/>
              </w:rPr>
              <w:t xml:space="preserve">    答:近年来国内服务器厂商凭借其技术优势和资金实力，正在逐渐提升在中国乃至全球服务器市场的竞争力。特别是随着国产服务器品牌的兴起，对外资品牌的替代趋势日益明显，国内专业服务器厂商正在加强技术创新，向高端市场发展。此外，随着云计算、大数据、人工智能等技术的快速发展，算力需求的增长将为服务器市场带来新的增长机遇。互联网、金融、电信等行业都在加大算力投入，这可能会进一步推动国内服务器厂商的市场份额增长</w:t>
            </w:r>
            <w:r>
              <w:rPr>
                <w:rFonts w:hint="eastAsia" w:ascii="宋体" w:hAnsi="宋体" w:eastAsia="宋体" w:cs="宋体"/>
                <w:b w:val="0"/>
                <w:sz w:val="24"/>
                <w:szCs w:val="24"/>
                <w:lang w:eastAsia="zh-CN"/>
              </w:rPr>
              <w:t>。</w:t>
            </w:r>
            <w:r>
              <w:rPr>
                <w:rFonts w:hint="eastAsia" w:ascii="宋体" w:hAnsi="宋体" w:eastAsia="宋体" w:cs="宋体"/>
                <w:b w:val="0"/>
                <w:sz w:val="24"/>
                <w:szCs w:val="24"/>
              </w:rPr>
              <w:t>公司坚定核心技术投入,推动主业纵深发展，围绕计算核心产业，坚持多元发展路径</w:t>
            </w:r>
            <w:r>
              <w:rPr>
                <w:rFonts w:hint="eastAsia" w:ascii="宋体" w:hAnsi="宋体" w:eastAsia="宋体" w:cs="宋体"/>
                <w:b w:val="0"/>
                <w:sz w:val="24"/>
                <w:szCs w:val="24"/>
                <w:lang w:eastAsia="zh-CN"/>
              </w:rPr>
              <w:t>，</w:t>
            </w:r>
            <w:r>
              <w:rPr>
                <w:rFonts w:hint="eastAsia" w:ascii="宋体" w:hAnsi="宋体" w:eastAsia="宋体" w:cs="宋体"/>
                <w:b w:val="0"/>
                <w:sz w:val="24"/>
                <w:szCs w:val="24"/>
              </w:rPr>
              <w:t>把握数字经济机遇，大力发展新质生产力，给市场提供更具竞争力的高端计算机产品及智能计算解决方案。</w:t>
            </w:r>
            <w:r>
              <w:rPr>
                <w:rFonts w:hint="eastAsia" w:ascii="宋体" w:hAnsi="宋体" w:eastAsia="宋体" w:cs="宋体"/>
                <w:b w:val="0"/>
                <w:sz w:val="24"/>
                <w:szCs w:val="24"/>
              </w:rPr>
              <w:br w:type="textWrapping"/>
            </w:r>
            <w:r>
              <w:rPr>
                <w:rFonts w:hint="eastAsia" w:ascii="宋体" w:hAnsi="宋体" w:eastAsia="宋体" w:cs="宋体"/>
                <w:b/>
                <w:sz w:val="24"/>
                <w:szCs w:val="24"/>
              </w:rPr>
              <w:t xml:space="preserve">    </w:t>
            </w:r>
            <w:r>
              <w:rPr>
                <w:rFonts w:hint="eastAsia" w:ascii="宋体" w:hAnsi="宋体" w:eastAsia="宋体" w:cs="宋体"/>
                <w:b/>
                <w:sz w:val="24"/>
                <w:szCs w:val="24"/>
                <w:lang w:val="en-US" w:eastAsia="zh-CN"/>
              </w:rPr>
              <w:t>7</w:t>
            </w:r>
            <w:r>
              <w:rPr>
                <w:rFonts w:hint="eastAsia" w:ascii="宋体" w:hAnsi="宋体" w:eastAsia="宋体" w:cs="宋体"/>
                <w:b/>
                <w:sz w:val="24"/>
                <w:szCs w:val="24"/>
              </w:rPr>
              <w:t>.董秘你好，请问贵公司能为人工智能大模型训练提供算力支持吗？</w:t>
            </w:r>
            <w:r>
              <w:rPr>
                <w:rFonts w:hint="eastAsia" w:ascii="宋体" w:hAnsi="宋体" w:eastAsia="宋体" w:cs="宋体"/>
                <w:b/>
                <w:sz w:val="24"/>
                <w:szCs w:val="24"/>
              </w:rPr>
              <w:br w:type="textWrapping"/>
            </w:r>
            <w:r>
              <w:rPr>
                <w:rFonts w:hint="eastAsia" w:ascii="宋体" w:hAnsi="宋体" w:eastAsia="宋体" w:cs="宋体"/>
                <w:b w:val="0"/>
                <w:sz w:val="24"/>
                <w:szCs w:val="24"/>
              </w:rPr>
              <w:t xml:space="preserve">    答:您好，为降低AI大模型的训练与推理成本，曙光在2019年就开始布局AI算力服务，将遍布全国的海量异构计算资源链接，形成一体化算力服务网络。该算力服务网实现了对算力、存储、网络以及数据等分布资源的整合，并通过统一的算力服务门户，根据科学计算、工程计算和智能计算等场景需求，向用户输出算力、算法、数据、应用高度协同的一体化资源。让用户无需投入大量成本购买硬件设施也可完成AI大模型训练等复杂计算工作。感谢您对公司的关注。</w:t>
            </w:r>
            <w:r>
              <w:rPr>
                <w:rFonts w:hint="eastAsia" w:ascii="宋体" w:hAnsi="宋体" w:eastAsia="宋体" w:cs="宋体"/>
                <w:b w:val="0"/>
                <w:sz w:val="24"/>
                <w:szCs w:val="24"/>
              </w:rPr>
              <w:br w:type="textWrapping"/>
            </w:r>
            <w:r>
              <w:rPr>
                <w:rFonts w:hint="eastAsia" w:ascii="宋体" w:hAnsi="宋体" w:eastAsia="宋体" w:cs="宋体"/>
                <w:b/>
                <w:sz w:val="24"/>
                <w:szCs w:val="24"/>
              </w:rPr>
              <w:t xml:space="preserve">    </w:t>
            </w:r>
            <w:r>
              <w:rPr>
                <w:rFonts w:hint="eastAsia" w:ascii="宋体" w:hAnsi="宋体" w:eastAsia="宋体" w:cs="宋体"/>
                <w:b/>
                <w:sz w:val="24"/>
                <w:szCs w:val="24"/>
                <w:lang w:val="en-US" w:eastAsia="zh-CN"/>
              </w:rPr>
              <w:t>8</w:t>
            </w:r>
            <w:r>
              <w:rPr>
                <w:rFonts w:hint="eastAsia" w:ascii="宋体" w:hAnsi="宋体" w:eastAsia="宋体" w:cs="宋体"/>
                <w:b/>
                <w:sz w:val="24"/>
                <w:szCs w:val="24"/>
              </w:rPr>
              <w:t>.公司在液冷数据中心解决方案方面的技术优势和市场表现如何？</w:t>
            </w:r>
            <w:r>
              <w:rPr>
                <w:rFonts w:hint="eastAsia" w:ascii="宋体" w:hAnsi="宋体" w:eastAsia="宋体" w:cs="宋体"/>
                <w:b/>
                <w:sz w:val="24"/>
                <w:szCs w:val="24"/>
              </w:rPr>
              <w:br w:type="textWrapping"/>
            </w:r>
            <w:r>
              <w:rPr>
                <w:rFonts w:hint="eastAsia" w:ascii="宋体" w:hAnsi="宋体" w:eastAsia="宋体" w:cs="宋体"/>
                <w:b w:val="0"/>
                <w:sz w:val="24"/>
                <w:szCs w:val="24"/>
              </w:rPr>
              <w:t xml:space="preserve">    答:您好，2023年曙光数创推出新一代一体化风液混冷先进数据中心，将风冷系统与液冷系统高效集成，破解了传统风液两系统双重运维成本难题。风冷液冷比例可动态按需部署，将散热效率提升至最高，一体化解决数据中心全部冷却需求。公司液冷散热解决方案可以为客户降低数据中心PUE、提升设备性能、提高单机架功率密度、节约机房面积。感谢您对公司的关注。</w:t>
            </w:r>
          </w:p>
          <w:p>
            <w:pPr>
              <w:pStyle w:val="12"/>
              <w:keepNext w:val="0"/>
              <w:keepLines w:val="0"/>
              <w:pageBreakBefore w:val="0"/>
              <w:widowControl w:val="0"/>
              <w:numPr>
                <w:ilvl w:val="0"/>
                <w:numId w:val="0"/>
              </w:numPr>
              <w:kinsoku/>
              <w:wordWrap w:val="0"/>
              <w:overflowPunct/>
              <w:topLinePunct w:val="0"/>
              <w:autoSpaceDE w:val="0"/>
              <w:autoSpaceDN w:val="0"/>
              <w:bidi w:val="0"/>
              <w:adjustRightInd/>
              <w:snapToGrid/>
              <w:spacing w:before="100" w:beforeAutospacing="1" w:line="360" w:lineRule="auto"/>
              <w:ind w:firstLine="480" w:firstLineChars="200"/>
              <w:jc w:val="left"/>
              <w:textAlignment w:val="auto"/>
              <w:rPr>
                <w:rFonts w:hint="eastAsia" w:ascii="宋体" w:hAnsi="宋体" w:eastAsia="宋体" w:cs="宋体"/>
                <w:b w:val="0"/>
                <w:sz w:val="24"/>
                <w:szCs w:val="24"/>
              </w:rPr>
            </w:pPr>
            <w:r>
              <w:rPr>
                <w:rFonts w:hint="eastAsia" w:ascii="宋体" w:hAnsi="宋体" w:eastAsia="宋体" w:cs="宋体"/>
                <w:b w:val="0"/>
                <w:sz w:val="24"/>
                <w:szCs w:val="24"/>
              </w:rPr>
              <w:t>关于本次业绩说明会活动的主要问题回答情况如上，更多互动情况详见“价值在线”（https://www.ir-online.cn/）。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558" w:hRule="atLeast"/>
          <w:jc w:val="center"/>
        </w:trPr>
        <w:tc>
          <w:tcPr>
            <w:tcW w:w="1657" w:type="dxa"/>
            <w:vAlign w:val="center"/>
          </w:tcPr>
          <w:p>
            <w:pPr>
              <w:pStyle w:val="12"/>
              <w:spacing w:before="1"/>
              <w:ind w:left="107"/>
              <w:rPr>
                <w:rFonts w:hint="eastAsia" w:ascii="宋体" w:hAnsi="宋体" w:eastAsia="宋体" w:cs="宋体"/>
                <w:b/>
                <w:bCs/>
                <w:sz w:val="24"/>
                <w:szCs w:val="24"/>
              </w:rPr>
            </w:pPr>
            <w:r>
              <w:rPr>
                <w:rFonts w:hint="eastAsia" w:ascii="宋体" w:hAnsi="宋体" w:eastAsia="宋体" w:cs="宋体"/>
                <w:b/>
                <w:bCs/>
                <w:sz w:val="24"/>
                <w:szCs w:val="24"/>
              </w:rPr>
              <w:t>日期</w:t>
            </w:r>
          </w:p>
        </w:tc>
        <w:tc>
          <w:tcPr>
            <w:tcW w:w="686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00" w:beforeAutospacing="1"/>
              <w:textAlignment w:val="auto"/>
              <w:rPr>
                <w:rFonts w:hint="eastAsia" w:ascii="宋体" w:hAnsi="宋体" w:eastAsia="宋体" w:cs="宋体"/>
                <w:sz w:val="24"/>
                <w:szCs w:val="24"/>
              </w:rPr>
            </w:pPr>
            <w:r>
              <w:rPr>
                <w:rFonts w:hint="eastAsia" w:ascii="宋体" w:hAnsi="宋体" w:eastAsia="宋体" w:cs="宋体"/>
                <w:sz w:val="24"/>
                <w:szCs w:val="24"/>
              </w:rPr>
              <w:t>2024年04月30日</w:t>
            </w:r>
          </w:p>
        </w:tc>
      </w:tr>
    </w:tbl>
    <w:p>
      <w:pPr>
        <w:rPr>
          <w:rFonts w:ascii="宋体" w:hAnsi="宋体" w:eastAsia="宋体" w:cs="宋体"/>
          <w:sz w:val="28"/>
          <w:szCs w:val="36"/>
        </w:rPr>
      </w:pPr>
    </w:p>
    <w:sectPr>
      <w:type w:val="continuous"/>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lZmMzMmRjYmYxN2Q5NThlOWNhZTU3Yzk3OTViZWIifQ=="/>
  </w:docVars>
  <w:rsids>
    <w:rsidRoot w:val="00301D32"/>
    <w:rsid w:val="00026CC3"/>
    <w:rsid w:val="00036089"/>
    <w:rsid w:val="00053CFA"/>
    <w:rsid w:val="000633EC"/>
    <w:rsid w:val="00063804"/>
    <w:rsid w:val="000665A2"/>
    <w:rsid w:val="000877AB"/>
    <w:rsid w:val="000B7C08"/>
    <w:rsid w:val="000D12CF"/>
    <w:rsid w:val="000D2D88"/>
    <w:rsid w:val="000E4B20"/>
    <w:rsid w:val="0011418F"/>
    <w:rsid w:val="00172C24"/>
    <w:rsid w:val="001E59D1"/>
    <w:rsid w:val="001E5EA4"/>
    <w:rsid w:val="002042A7"/>
    <w:rsid w:val="00205911"/>
    <w:rsid w:val="002146AD"/>
    <w:rsid w:val="00275CB6"/>
    <w:rsid w:val="002800B5"/>
    <w:rsid w:val="00295B29"/>
    <w:rsid w:val="002D4073"/>
    <w:rsid w:val="002E7098"/>
    <w:rsid w:val="00301D32"/>
    <w:rsid w:val="00366FAD"/>
    <w:rsid w:val="0037105B"/>
    <w:rsid w:val="003975BA"/>
    <w:rsid w:val="003A74E6"/>
    <w:rsid w:val="003B73DD"/>
    <w:rsid w:val="003D011C"/>
    <w:rsid w:val="004108C7"/>
    <w:rsid w:val="00412DC2"/>
    <w:rsid w:val="00440041"/>
    <w:rsid w:val="00451268"/>
    <w:rsid w:val="004515AD"/>
    <w:rsid w:val="00451857"/>
    <w:rsid w:val="00453516"/>
    <w:rsid w:val="00457548"/>
    <w:rsid w:val="00470DB2"/>
    <w:rsid w:val="004925E7"/>
    <w:rsid w:val="00495B11"/>
    <w:rsid w:val="004F6FF3"/>
    <w:rsid w:val="00571B49"/>
    <w:rsid w:val="005743AE"/>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53A2"/>
    <w:rsid w:val="00724A68"/>
    <w:rsid w:val="007271BF"/>
    <w:rsid w:val="00730DD3"/>
    <w:rsid w:val="00733224"/>
    <w:rsid w:val="00764128"/>
    <w:rsid w:val="007824B8"/>
    <w:rsid w:val="007910DD"/>
    <w:rsid w:val="007A3EC1"/>
    <w:rsid w:val="007B3368"/>
    <w:rsid w:val="007D0A69"/>
    <w:rsid w:val="007D6DC4"/>
    <w:rsid w:val="00853463"/>
    <w:rsid w:val="00893F25"/>
    <w:rsid w:val="00895035"/>
    <w:rsid w:val="008B2B14"/>
    <w:rsid w:val="008C6AED"/>
    <w:rsid w:val="008C7604"/>
    <w:rsid w:val="008E1B27"/>
    <w:rsid w:val="00903379"/>
    <w:rsid w:val="00906975"/>
    <w:rsid w:val="00917F0B"/>
    <w:rsid w:val="00917F8B"/>
    <w:rsid w:val="00960964"/>
    <w:rsid w:val="00965E4D"/>
    <w:rsid w:val="009B1D5C"/>
    <w:rsid w:val="009C2E31"/>
    <w:rsid w:val="009E1955"/>
    <w:rsid w:val="00A527AA"/>
    <w:rsid w:val="00A5684D"/>
    <w:rsid w:val="00A75C61"/>
    <w:rsid w:val="00A9601B"/>
    <w:rsid w:val="00AD100E"/>
    <w:rsid w:val="00AE1E36"/>
    <w:rsid w:val="00AF74AA"/>
    <w:rsid w:val="00B03C2F"/>
    <w:rsid w:val="00B15064"/>
    <w:rsid w:val="00B340A3"/>
    <w:rsid w:val="00B410F5"/>
    <w:rsid w:val="00B6280C"/>
    <w:rsid w:val="00B671A4"/>
    <w:rsid w:val="00B72CD4"/>
    <w:rsid w:val="00B85B00"/>
    <w:rsid w:val="00BF132F"/>
    <w:rsid w:val="00C13878"/>
    <w:rsid w:val="00CA1705"/>
    <w:rsid w:val="00CE1A54"/>
    <w:rsid w:val="00CF5FB6"/>
    <w:rsid w:val="00D02518"/>
    <w:rsid w:val="00D17454"/>
    <w:rsid w:val="00D33FBC"/>
    <w:rsid w:val="00D7535C"/>
    <w:rsid w:val="00D76302"/>
    <w:rsid w:val="00DA5CE2"/>
    <w:rsid w:val="00DE10E8"/>
    <w:rsid w:val="00E16FDA"/>
    <w:rsid w:val="00E35F58"/>
    <w:rsid w:val="00E45BD9"/>
    <w:rsid w:val="00E66FFC"/>
    <w:rsid w:val="00E759D6"/>
    <w:rsid w:val="00E84A8C"/>
    <w:rsid w:val="00E976DE"/>
    <w:rsid w:val="00EC0F83"/>
    <w:rsid w:val="00EE3187"/>
    <w:rsid w:val="00EF499B"/>
    <w:rsid w:val="00F14977"/>
    <w:rsid w:val="00FB4A08"/>
    <w:rsid w:val="00FC0C2A"/>
    <w:rsid w:val="00FD7F8E"/>
    <w:rsid w:val="00FF11E4"/>
    <w:rsid w:val="04B072D4"/>
    <w:rsid w:val="05F575D4"/>
    <w:rsid w:val="064249C6"/>
    <w:rsid w:val="07E40567"/>
    <w:rsid w:val="08641132"/>
    <w:rsid w:val="09186774"/>
    <w:rsid w:val="0945438F"/>
    <w:rsid w:val="0A71587A"/>
    <w:rsid w:val="0B792C38"/>
    <w:rsid w:val="0C28640C"/>
    <w:rsid w:val="0E90599A"/>
    <w:rsid w:val="0ED720CD"/>
    <w:rsid w:val="12070CAE"/>
    <w:rsid w:val="145F688C"/>
    <w:rsid w:val="15DD2205"/>
    <w:rsid w:val="17072842"/>
    <w:rsid w:val="17A67110"/>
    <w:rsid w:val="1864189B"/>
    <w:rsid w:val="18D73A7D"/>
    <w:rsid w:val="19557370"/>
    <w:rsid w:val="19964ADD"/>
    <w:rsid w:val="1BD06B6A"/>
    <w:rsid w:val="1F782BDE"/>
    <w:rsid w:val="204A6A53"/>
    <w:rsid w:val="23317869"/>
    <w:rsid w:val="25650CAE"/>
    <w:rsid w:val="26406598"/>
    <w:rsid w:val="28080056"/>
    <w:rsid w:val="28734C1A"/>
    <w:rsid w:val="28C72DDD"/>
    <w:rsid w:val="29EE0E64"/>
    <w:rsid w:val="2BC4020A"/>
    <w:rsid w:val="2EF84397"/>
    <w:rsid w:val="2EF90F16"/>
    <w:rsid w:val="2F125C63"/>
    <w:rsid w:val="302C3D0A"/>
    <w:rsid w:val="3104598F"/>
    <w:rsid w:val="33DE31BB"/>
    <w:rsid w:val="389C49C0"/>
    <w:rsid w:val="39BC78F4"/>
    <w:rsid w:val="3B35486F"/>
    <w:rsid w:val="3EF1250A"/>
    <w:rsid w:val="40567DB0"/>
    <w:rsid w:val="40FF5CD2"/>
    <w:rsid w:val="42DB40B0"/>
    <w:rsid w:val="43B71B0A"/>
    <w:rsid w:val="44FA0589"/>
    <w:rsid w:val="45A663E3"/>
    <w:rsid w:val="45E50636"/>
    <w:rsid w:val="469F09AF"/>
    <w:rsid w:val="4B756271"/>
    <w:rsid w:val="4C8E1CA8"/>
    <w:rsid w:val="4D6D36A4"/>
    <w:rsid w:val="510903EF"/>
    <w:rsid w:val="53F137F4"/>
    <w:rsid w:val="543A6906"/>
    <w:rsid w:val="56850CBB"/>
    <w:rsid w:val="59D8738A"/>
    <w:rsid w:val="5A666D76"/>
    <w:rsid w:val="5B2253C2"/>
    <w:rsid w:val="5CF02E0F"/>
    <w:rsid w:val="603269D2"/>
    <w:rsid w:val="61A52BCA"/>
    <w:rsid w:val="67095496"/>
    <w:rsid w:val="67ED7463"/>
    <w:rsid w:val="681A546A"/>
    <w:rsid w:val="69CB37D4"/>
    <w:rsid w:val="6A0D5B9B"/>
    <w:rsid w:val="6A3B23B1"/>
    <w:rsid w:val="6AEA32DC"/>
    <w:rsid w:val="6CC24AB5"/>
    <w:rsid w:val="6D9271B2"/>
    <w:rsid w:val="6F134790"/>
    <w:rsid w:val="6FE81F5F"/>
    <w:rsid w:val="72446028"/>
    <w:rsid w:val="73076EC0"/>
    <w:rsid w:val="74210CA6"/>
    <w:rsid w:val="746F4E76"/>
    <w:rsid w:val="788C25F5"/>
    <w:rsid w:val="79F72AA9"/>
    <w:rsid w:val="7A144529"/>
    <w:rsid w:val="7D932CAC"/>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autoRedefine/>
    <w:qFormat/>
    <w:uiPriority w:val="1"/>
    <w:pPr>
      <w:outlineLvl w:val="0"/>
    </w:pPr>
    <w:rPr>
      <w:rFonts w:ascii="PMingLiU" w:hAnsi="PMingLiU" w:eastAsia="PMingLiU" w:cs="PMingLiU"/>
      <w:sz w:val="44"/>
      <w:szCs w:val="4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5"/>
    <w:autoRedefine/>
    <w:qFormat/>
    <w:uiPriority w:val="0"/>
  </w:style>
  <w:style w:type="paragraph" w:styleId="4">
    <w:name w:val="Body Text"/>
    <w:basedOn w:val="1"/>
    <w:autoRedefine/>
    <w:qFormat/>
    <w:uiPriority w:val="1"/>
    <w:pPr>
      <w:ind w:left="220"/>
    </w:pPr>
    <w:rPr>
      <w:sz w:val="32"/>
      <w:szCs w:val="32"/>
    </w:rPr>
  </w:style>
  <w:style w:type="paragraph" w:styleId="5">
    <w:name w:val="Balloon Text"/>
    <w:basedOn w:val="1"/>
    <w:link w:val="17"/>
    <w:autoRedefine/>
    <w:qFormat/>
    <w:uiPriority w:val="0"/>
    <w:rPr>
      <w:sz w:val="18"/>
      <w:szCs w:val="18"/>
    </w:rPr>
  </w:style>
  <w:style w:type="paragraph" w:styleId="6">
    <w:name w:val="footer"/>
    <w:basedOn w:val="1"/>
    <w:link w:val="14"/>
    <w:autoRedefine/>
    <w:qFormat/>
    <w:uiPriority w:val="0"/>
    <w:pPr>
      <w:tabs>
        <w:tab w:val="center" w:pos="4153"/>
        <w:tab w:val="right" w:pos="8306"/>
      </w:tabs>
      <w:snapToGrid w:val="0"/>
    </w:pPr>
    <w:rPr>
      <w:sz w:val="18"/>
      <w:szCs w:val="18"/>
    </w:rPr>
  </w:style>
  <w:style w:type="paragraph" w:styleId="7">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autoRedefine/>
    <w:qFormat/>
    <w:uiPriority w:val="0"/>
    <w:rPr>
      <w:b/>
      <w:bCs/>
    </w:rPr>
  </w:style>
  <w:style w:type="character" w:styleId="11">
    <w:name w:val="annotation reference"/>
    <w:basedOn w:val="10"/>
    <w:autoRedefine/>
    <w:qFormat/>
    <w:uiPriority w:val="0"/>
    <w:rPr>
      <w:sz w:val="21"/>
      <w:szCs w:val="21"/>
    </w:rPr>
  </w:style>
  <w:style w:type="paragraph" w:customStyle="1" w:styleId="12">
    <w:name w:val="Table Paragraph"/>
    <w:basedOn w:val="1"/>
    <w:autoRedefine/>
    <w:qFormat/>
    <w:uiPriority w:val="1"/>
  </w:style>
  <w:style w:type="character" w:customStyle="1" w:styleId="13">
    <w:name w:val="页眉 字符"/>
    <w:basedOn w:val="10"/>
    <w:link w:val="7"/>
    <w:autoRedefine/>
    <w:qFormat/>
    <w:uiPriority w:val="0"/>
    <w:rPr>
      <w:rFonts w:ascii="仿宋" w:hAnsi="仿宋" w:eastAsia="仿宋" w:cs="仿宋"/>
      <w:sz w:val="18"/>
      <w:szCs w:val="18"/>
      <w:lang w:val="zh-CN" w:bidi="zh-CN"/>
    </w:rPr>
  </w:style>
  <w:style w:type="character" w:customStyle="1" w:styleId="14">
    <w:name w:val="页脚 字符"/>
    <w:basedOn w:val="10"/>
    <w:link w:val="6"/>
    <w:autoRedefine/>
    <w:qFormat/>
    <w:uiPriority w:val="0"/>
    <w:rPr>
      <w:rFonts w:ascii="仿宋" w:hAnsi="仿宋" w:eastAsia="仿宋" w:cs="仿宋"/>
      <w:sz w:val="18"/>
      <w:szCs w:val="18"/>
      <w:lang w:val="zh-CN" w:bidi="zh-CN"/>
    </w:rPr>
  </w:style>
  <w:style w:type="character" w:customStyle="1" w:styleId="15">
    <w:name w:val="批注文字 字符"/>
    <w:basedOn w:val="10"/>
    <w:link w:val="3"/>
    <w:autoRedefine/>
    <w:qFormat/>
    <w:uiPriority w:val="0"/>
    <w:rPr>
      <w:rFonts w:ascii="仿宋" w:hAnsi="仿宋" w:eastAsia="仿宋" w:cs="仿宋"/>
      <w:sz w:val="22"/>
      <w:szCs w:val="22"/>
      <w:lang w:val="zh-CN" w:bidi="zh-CN"/>
    </w:rPr>
  </w:style>
  <w:style w:type="character" w:customStyle="1" w:styleId="16">
    <w:name w:val="批注主题 字符"/>
    <w:basedOn w:val="15"/>
    <w:link w:val="8"/>
    <w:autoRedefine/>
    <w:qFormat/>
    <w:uiPriority w:val="0"/>
    <w:rPr>
      <w:rFonts w:ascii="仿宋" w:hAnsi="仿宋" w:eastAsia="仿宋" w:cs="仿宋"/>
      <w:b/>
      <w:bCs/>
      <w:sz w:val="22"/>
      <w:szCs w:val="22"/>
      <w:lang w:val="zh-CN" w:bidi="zh-CN"/>
    </w:rPr>
  </w:style>
  <w:style w:type="character" w:customStyle="1" w:styleId="17">
    <w:name w:val="批注框文本 字符"/>
    <w:basedOn w:val="10"/>
    <w:link w:val="5"/>
    <w:autoRedefine/>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6454-D52C-4974-A468-5D02FFFCA6D4}">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148</Words>
  <Characters>262</Characters>
  <Lines>2</Lines>
  <Paragraphs>1</Paragraphs>
  <TotalTime>33</TotalTime>
  <ScaleCrop>false</ScaleCrop>
  <LinksUpToDate>false</LinksUpToDate>
  <CharactersWithSpaces>314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2022-04-12T06:10:00Z</dcterms:created>
  <dc:creator>jie.huang</dc:creator>
  <cp:lastModifiedBy>宸</cp:lastModifiedBy>
  <cp:lastPrinted>2024-04-30T09:14:00Z</cp:lastPrinted>
  <dcterms:modified xsi:type="dcterms:W3CDTF">2024-04-30T09:41:48Z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57D148DF2F764966BF4E1C38A6255FA2</vt:lpwstr>
  </property>
</Properties>
</file>