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6BA82" w14:textId="735E39F2" w:rsidR="00FB6599" w:rsidRPr="00FB6599" w:rsidRDefault="00FB6599" w:rsidP="00A0353B">
      <w:pPr>
        <w:spacing w:line="400" w:lineRule="exact"/>
        <w:rPr>
          <w:rFonts w:asciiTheme="minorEastAsia" w:eastAsiaTheme="minorEastAsia" w:hAnsiTheme="minorEastAsia"/>
          <w:sz w:val="24"/>
        </w:rPr>
      </w:pPr>
      <w:r w:rsidRPr="00FB6599">
        <w:rPr>
          <w:rFonts w:asciiTheme="minorEastAsia" w:eastAsiaTheme="minorEastAsia" w:hAnsiTheme="minorEastAsia" w:hint="eastAsia"/>
          <w:sz w:val="24"/>
        </w:rPr>
        <w:t xml:space="preserve">证券代码：601528      </w:t>
      </w:r>
      <w:r w:rsidR="00EE0786">
        <w:rPr>
          <w:rFonts w:asciiTheme="minorEastAsia" w:eastAsiaTheme="minorEastAsia" w:hAnsiTheme="minorEastAsia" w:hint="eastAsia"/>
          <w:sz w:val="24"/>
        </w:rPr>
        <w:t xml:space="preserve">               </w:t>
      </w:r>
      <w:r w:rsidR="00CC1BF9">
        <w:rPr>
          <w:rFonts w:asciiTheme="minorEastAsia" w:eastAsiaTheme="minorEastAsia" w:hAnsiTheme="minorEastAsia"/>
          <w:sz w:val="24"/>
        </w:rPr>
        <w:t xml:space="preserve">           </w:t>
      </w:r>
      <w:r w:rsidR="005D0EFB">
        <w:rPr>
          <w:rFonts w:asciiTheme="minorEastAsia" w:eastAsiaTheme="minorEastAsia" w:hAnsiTheme="minorEastAsia"/>
          <w:sz w:val="24"/>
        </w:rPr>
        <w:t xml:space="preserve">                                               </w:t>
      </w:r>
      <w:r w:rsidR="00CC1BF9">
        <w:rPr>
          <w:rFonts w:asciiTheme="minorEastAsia" w:eastAsiaTheme="minorEastAsia" w:hAnsiTheme="minorEastAsia"/>
          <w:sz w:val="24"/>
        </w:rPr>
        <w:t xml:space="preserve">   </w:t>
      </w:r>
      <w:r w:rsidRPr="00FB6599">
        <w:rPr>
          <w:rFonts w:asciiTheme="minorEastAsia" w:eastAsiaTheme="minorEastAsia" w:hAnsiTheme="minorEastAsia" w:hint="eastAsia"/>
          <w:sz w:val="24"/>
        </w:rPr>
        <w:t>证券简称：瑞丰银行</w:t>
      </w:r>
    </w:p>
    <w:p w14:paraId="20DE0411" w14:textId="77777777" w:rsidR="00FB6599" w:rsidRPr="00EE0786" w:rsidRDefault="00FB6599" w:rsidP="00FB6599">
      <w:pPr>
        <w:spacing w:line="400" w:lineRule="exact"/>
        <w:jc w:val="center"/>
        <w:rPr>
          <w:rFonts w:ascii="方正小标宋简体" w:eastAsia="方正小标宋简体" w:hAnsi="黑体"/>
          <w:sz w:val="32"/>
          <w:szCs w:val="32"/>
        </w:rPr>
      </w:pPr>
    </w:p>
    <w:p w14:paraId="004EB6F4" w14:textId="77777777" w:rsidR="00B175E4" w:rsidRPr="00FB6599" w:rsidRDefault="003D326B" w:rsidP="00FB6599">
      <w:pPr>
        <w:spacing w:line="400" w:lineRule="exact"/>
        <w:jc w:val="center"/>
        <w:rPr>
          <w:rFonts w:ascii="方正小标宋简体" w:eastAsia="方正小标宋简体" w:hAnsi="黑体"/>
          <w:sz w:val="32"/>
          <w:szCs w:val="32"/>
        </w:rPr>
      </w:pPr>
      <w:r w:rsidRPr="00FB6599">
        <w:rPr>
          <w:rFonts w:ascii="方正小标宋简体" w:eastAsia="方正小标宋简体" w:hAnsi="黑体" w:hint="eastAsia"/>
          <w:sz w:val="32"/>
          <w:szCs w:val="32"/>
        </w:rPr>
        <w:t>浙江绍兴瑞丰</w:t>
      </w:r>
      <w:r w:rsidR="0036242B" w:rsidRPr="00FB6599">
        <w:rPr>
          <w:rFonts w:ascii="方正小标宋简体" w:eastAsia="方正小标宋简体" w:hAnsi="黑体" w:hint="eastAsia"/>
          <w:sz w:val="32"/>
          <w:szCs w:val="32"/>
        </w:rPr>
        <w:t>农村商业银行股份有限公司</w:t>
      </w:r>
    </w:p>
    <w:p w14:paraId="6EF5192F" w14:textId="3764EA69" w:rsidR="00B175E4" w:rsidRPr="004674D4" w:rsidRDefault="0036242B" w:rsidP="002C1347">
      <w:pPr>
        <w:spacing w:beforeLines="50" w:before="156" w:afterLines="50" w:after="156" w:line="400" w:lineRule="exact"/>
        <w:jc w:val="center"/>
        <w:rPr>
          <w:rFonts w:ascii="方正小标宋简体" w:eastAsia="方正小标宋简体" w:hAnsi="黑体"/>
          <w:bCs/>
          <w:iCs/>
          <w:color w:val="000000"/>
          <w:sz w:val="32"/>
          <w:szCs w:val="32"/>
        </w:rPr>
      </w:pPr>
      <w:r w:rsidRPr="00FB6599">
        <w:rPr>
          <w:rFonts w:ascii="方正小标宋简体" w:eastAsia="方正小标宋简体" w:hAnsi="黑体" w:hint="eastAsia"/>
          <w:bCs/>
          <w:iCs/>
          <w:color w:val="000000"/>
          <w:sz w:val="32"/>
          <w:szCs w:val="32"/>
        </w:rPr>
        <w:t>投资者关系活动记录表</w:t>
      </w:r>
      <w:r>
        <w:rPr>
          <w:rFonts w:ascii="宋体" w:eastAsia="宋体" w:hAnsi="宋体" w:hint="eastAsia"/>
          <w:bCs/>
          <w:iCs/>
          <w:color w:val="000000"/>
          <w:sz w:val="24"/>
        </w:rPr>
        <w:t xml:space="preserve">         </w:t>
      </w:r>
    </w:p>
    <w:tbl>
      <w:tblPr>
        <w:tblStyle w:val="af0"/>
        <w:tblW w:w="13887" w:type="dxa"/>
        <w:tblLook w:val="04A0" w:firstRow="1" w:lastRow="0" w:firstColumn="1" w:lastColumn="0" w:noHBand="0" w:noVBand="1"/>
      </w:tblPr>
      <w:tblGrid>
        <w:gridCol w:w="704"/>
        <w:gridCol w:w="1985"/>
        <w:gridCol w:w="2126"/>
        <w:gridCol w:w="1701"/>
        <w:gridCol w:w="4395"/>
        <w:gridCol w:w="2976"/>
      </w:tblGrid>
      <w:tr w:rsidR="0065273E" w14:paraId="30E81985" w14:textId="77777777" w:rsidTr="00FA48BA">
        <w:trPr>
          <w:trHeight w:val="772"/>
        </w:trPr>
        <w:tc>
          <w:tcPr>
            <w:tcW w:w="704" w:type="dxa"/>
            <w:vAlign w:val="center"/>
          </w:tcPr>
          <w:p w14:paraId="594660B4" w14:textId="3D864998" w:rsidR="00154207" w:rsidRPr="00154207" w:rsidRDefault="00154207" w:rsidP="00A403CF">
            <w:pPr>
              <w:spacing w:line="276" w:lineRule="auto"/>
              <w:jc w:val="center"/>
              <w:rPr>
                <w:rFonts w:ascii="宋体" w:eastAsia="宋体" w:hAnsi="宋体" w:cs="宋体"/>
                <w:b/>
                <w:bCs/>
                <w:iCs/>
                <w:color w:val="000000"/>
                <w:sz w:val="24"/>
              </w:rPr>
            </w:pPr>
            <w:r w:rsidRPr="00154207">
              <w:rPr>
                <w:rFonts w:ascii="宋体" w:eastAsia="宋体" w:hAnsi="宋体" w:cs="宋体" w:hint="eastAsia"/>
                <w:b/>
                <w:bCs/>
                <w:iCs/>
                <w:color w:val="000000"/>
                <w:sz w:val="24"/>
              </w:rPr>
              <w:t>序号</w:t>
            </w:r>
          </w:p>
        </w:tc>
        <w:tc>
          <w:tcPr>
            <w:tcW w:w="1985" w:type="dxa"/>
            <w:vAlign w:val="center"/>
          </w:tcPr>
          <w:p w14:paraId="7BF8B5C6" w14:textId="74DFAEC3" w:rsidR="00154207" w:rsidRPr="00154207" w:rsidRDefault="00154207" w:rsidP="00A403CF">
            <w:pPr>
              <w:spacing w:line="276" w:lineRule="auto"/>
              <w:jc w:val="center"/>
              <w:rPr>
                <w:rFonts w:ascii="宋体" w:eastAsia="宋体" w:hAnsi="宋体" w:cs="宋体"/>
                <w:b/>
                <w:bCs/>
                <w:iCs/>
                <w:color w:val="000000"/>
                <w:sz w:val="24"/>
              </w:rPr>
            </w:pPr>
            <w:r>
              <w:rPr>
                <w:rFonts w:ascii="宋体" w:eastAsia="宋体" w:hAnsi="宋体" w:cs="宋体" w:hint="eastAsia"/>
                <w:b/>
                <w:bCs/>
                <w:iCs/>
                <w:color w:val="000000"/>
                <w:sz w:val="24"/>
              </w:rPr>
              <w:t>投资者关系活动类别</w:t>
            </w:r>
          </w:p>
        </w:tc>
        <w:tc>
          <w:tcPr>
            <w:tcW w:w="2126" w:type="dxa"/>
            <w:vAlign w:val="center"/>
          </w:tcPr>
          <w:p w14:paraId="0F626BB6" w14:textId="5A340CFD" w:rsidR="00154207" w:rsidRPr="00154207" w:rsidRDefault="00154207" w:rsidP="00A403CF">
            <w:pPr>
              <w:spacing w:line="276" w:lineRule="auto"/>
              <w:jc w:val="center"/>
              <w:rPr>
                <w:rFonts w:ascii="宋体" w:eastAsia="宋体" w:hAnsi="宋体" w:cs="宋体"/>
                <w:b/>
                <w:bCs/>
                <w:iCs/>
                <w:color w:val="000000"/>
                <w:sz w:val="24"/>
              </w:rPr>
            </w:pPr>
            <w:r w:rsidRPr="00154207">
              <w:rPr>
                <w:rFonts w:ascii="宋体" w:eastAsia="宋体" w:hAnsi="宋体" w:cs="宋体" w:hint="eastAsia"/>
                <w:b/>
                <w:bCs/>
                <w:iCs/>
                <w:color w:val="000000"/>
                <w:sz w:val="24"/>
              </w:rPr>
              <w:t>时间</w:t>
            </w:r>
          </w:p>
        </w:tc>
        <w:tc>
          <w:tcPr>
            <w:tcW w:w="1701" w:type="dxa"/>
            <w:vAlign w:val="center"/>
          </w:tcPr>
          <w:p w14:paraId="4DCAE57B" w14:textId="79EB5EDF" w:rsidR="00154207" w:rsidRPr="00154207" w:rsidRDefault="00693CE8" w:rsidP="00A403CF">
            <w:pPr>
              <w:spacing w:line="276" w:lineRule="auto"/>
              <w:jc w:val="center"/>
              <w:rPr>
                <w:rFonts w:ascii="宋体" w:eastAsia="宋体" w:hAnsi="宋体" w:cs="宋体"/>
                <w:b/>
                <w:bCs/>
                <w:iCs/>
                <w:color w:val="000000"/>
                <w:sz w:val="24"/>
              </w:rPr>
            </w:pPr>
            <w:r>
              <w:rPr>
                <w:rFonts w:ascii="宋体" w:eastAsia="宋体" w:hAnsi="宋体" w:cs="宋体" w:hint="eastAsia"/>
                <w:b/>
                <w:bCs/>
                <w:iCs/>
                <w:color w:val="000000"/>
                <w:sz w:val="24"/>
              </w:rPr>
              <w:t>活动形式</w:t>
            </w:r>
          </w:p>
        </w:tc>
        <w:tc>
          <w:tcPr>
            <w:tcW w:w="4395" w:type="dxa"/>
            <w:vAlign w:val="center"/>
          </w:tcPr>
          <w:p w14:paraId="7BD27AA5" w14:textId="0A4D3E93" w:rsidR="00154207" w:rsidRPr="00154207" w:rsidRDefault="00154207" w:rsidP="00A403CF">
            <w:pPr>
              <w:spacing w:line="276" w:lineRule="auto"/>
              <w:jc w:val="center"/>
              <w:rPr>
                <w:rFonts w:ascii="宋体" w:eastAsia="宋体" w:hAnsi="宋体" w:cs="宋体"/>
                <w:b/>
                <w:bCs/>
                <w:iCs/>
                <w:color w:val="000000"/>
                <w:sz w:val="24"/>
              </w:rPr>
            </w:pPr>
            <w:r>
              <w:rPr>
                <w:rFonts w:ascii="宋体" w:eastAsia="宋体" w:hAnsi="宋体" w:cs="宋体" w:hint="eastAsia"/>
                <w:b/>
                <w:bCs/>
                <w:iCs/>
                <w:color w:val="000000"/>
                <w:sz w:val="24"/>
              </w:rPr>
              <w:t>参与单位名称</w:t>
            </w:r>
          </w:p>
        </w:tc>
        <w:tc>
          <w:tcPr>
            <w:tcW w:w="2976" w:type="dxa"/>
            <w:vAlign w:val="center"/>
          </w:tcPr>
          <w:p w14:paraId="54B7F969" w14:textId="53633E17" w:rsidR="00154207" w:rsidRPr="00154207" w:rsidRDefault="00154207" w:rsidP="00A403CF">
            <w:pPr>
              <w:spacing w:line="276" w:lineRule="auto"/>
              <w:jc w:val="center"/>
              <w:rPr>
                <w:rFonts w:ascii="宋体" w:eastAsia="宋体" w:hAnsi="宋体" w:cs="宋体"/>
                <w:b/>
                <w:bCs/>
                <w:iCs/>
                <w:color w:val="000000"/>
                <w:sz w:val="24"/>
              </w:rPr>
            </w:pPr>
            <w:r>
              <w:rPr>
                <w:rFonts w:ascii="宋体" w:eastAsia="宋体" w:hAnsi="宋体" w:cs="宋体" w:hint="eastAsia"/>
                <w:b/>
                <w:bCs/>
                <w:iCs/>
                <w:color w:val="000000"/>
                <w:sz w:val="24"/>
              </w:rPr>
              <w:t>上市公司接待人员姓名</w:t>
            </w:r>
          </w:p>
        </w:tc>
      </w:tr>
      <w:tr w:rsidR="00320FD6" w14:paraId="6C5846B5" w14:textId="77777777" w:rsidTr="007B6A5B">
        <w:trPr>
          <w:trHeight w:val="855"/>
        </w:trPr>
        <w:tc>
          <w:tcPr>
            <w:tcW w:w="704" w:type="dxa"/>
            <w:vAlign w:val="center"/>
          </w:tcPr>
          <w:p w14:paraId="5B70ABF0" w14:textId="2DD2FA51" w:rsidR="00320FD6" w:rsidRDefault="00320FD6" w:rsidP="00320FD6">
            <w:pPr>
              <w:spacing w:line="276" w:lineRule="auto"/>
              <w:jc w:val="center"/>
              <w:rPr>
                <w:rFonts w:ascii="宋体" w:eastAsia="宋体" w:hAnsi="宋体"/>
                <w:sz w:val="24"/>
              </w:rPr>
            </w:pPr>
            <w:r>
              <w:rPr>
                <w:rFonts w:ascii="宋体" w:eastAsia="宋体" w:hAnsi="宋体"/>
                <w:sz w:val="24"/>
              </w:rPr>
              <w:t>1</w:t>
            </w:r>
          </w:p>
        </w:tc>
        <w:tc>
          <w:tcPr>
            <w:tcW w:w="1985" w:type="dxa"/>
            <w:vAlign w:val="center"/>
          </w:tcPr>
          <w:p w14:paraId="0C80F174" w14:textId="628FCC63" w:rsidR="00320FD6" w:rsidRPr="00295525" w:rsidRDefault="00320FD6" w:rsidP="00320FD6">
            <w:pPr>
              <w:spacing w:line="276" w:lineRule="auto"/>
              <w:jc w:val="center"/>
              <w:rPr>
                <w:rFonts w:ascii="宋体" w:eastAsia="宋体" w:hAnsi="宋体" w:cs="宋体"/>
                <w:bCs/>
                <w:iCs/>
                <w:color w:val="000000"/>
                <w:sz w:val="24"/>
              </w:rPr>
            </w:pPr>
            <w:r w:rsidRPr="00295525">
              <w:rPr>
                <w:rFonts w:ascii="宋体" w:eastAsia="宋体" w:hAnsi="宋体" w:cs="宋体"/>
                <w:bCs/>
                <w:iCs/>
                <w:color w:val="000000"/>
                <w:sz w:val="24"/>
              </w:rPr>
              <w:sym w:font="Wingdings 2" w:char="0052"/>
            </w:r>
            <w:r w:rsidRPr="00295525">
              <w:rPr>
                <w:rFonts w:ascii="宋体" w:eastAsia="宋体" w:hAnsi="宋体" w:cs="宋体" w:hint="eastAsia"/>
                <w:sz w:val="24"/>
              </w:rPr>
              <w:t>特定对象调研</w:t>
            </w:r>
          </w:p>
        </w:tc>
        <w:tc>
          <w:tcPr>
            <w:tcW w:w="2126" w:type="dxa"/>
            <w:vAlign w:val="center"/>
          </w:tcPr>
          <w:p w14:paraId="49BBABC2" w14:textId="6442355B" w:rsidR="00320FD6" w:rsidRPr="00F41A8D" w:rsidRDefault="00320FD6" w:rsidP="00656735">
            <w:pPr>
              <w:spacing w:line="276" w:lineRule="auto"/>
              <w:jc w:val="center"/>
              <w:rPr>
                <w:rFonts w:ascii="宋体" w:eastAsia="宋体" w:hAnsi="宋体"/>
                <w:sz w:val="24"/>
              </w:rPr>
            </w:pPr>
            <w:r w:rsidRPr="00F13D44">
              <w:rPr>
                <w:rFonts w:ascii="宋体" w:eastAsia="宋体" w:hAnsi="宋体" w:hint="eastAsia"/>
                <w:sz w:val="24"/>
              </w:rPr>
              <w:t>202</w:t>
            </w:r>
            <w:r>
              <w:rPr>
                <w:rFonts w:ascii="宋体" w:eastAsia="宋体" w:hAnsi="宋体"/>
                <w:sz w:val="24"/>
              </w:rPr>
              <w:t>4</w:t>
            </w:r>
            <w:r w:rsidRPr="00F13D44">
              <w:rPr>
                <w:rFonts w:ascii="宋体" w:eastAsia="宋体" w:hAnsi="宋体" w:hint="eastAsia"/>
                <w:sz w:val="24"/>
              </w:rPr>
              <w:t>年</w:t>
            </w:r>
            <w:r w:rsidR="00656735">
              <w:rPr>
                <w:rFonts w:ascii="宋体" w:eastAsia="宋体" w:hAnsi="宋体"/>
                <w:sz w:val="24"/>
              </w:rPr>
              <w:t>4</w:t>
            </w:r>
            <w:r w:rsidRPr="00F13D44">
              <w:rPr>
                <w:rFonts w:ascii="宋体" w:eastAsia="宋体" w:hAnsi="宋体" w:hint="eastAsia"/>
                <w:sz w:val="24"/>
              </w:rPr>
              <w:t>月</w:t>
            </w:r>
            <w:r w:rsidR="00656735">
              <w:rPr>
                <w:rFonts w:ascii="宋体" w:eastAsia="宋体" w:hAnsi="宋体"/>
                <w:sz w:val="24"/>
              </w:rPr>
              <w:t>2</w:t>
            </w:r>
            <w:r w:rsidRPr="00F13D44">
              <w:rPr>
                <w:rFonts w:ascii="宋体" w:eastAsia="宋体" w:hAnsi="宋体" w:hint="eastAsia"/>
                <w:sz w:val="24"/>
              </w:rPr>
              <w:t>日</w:t>
            </w:r>
            <w:r>
              <w:rPr>
                <w:rFonts w:ascii="宋体" w:eastAsia="宋体" w:hAnsi="宋体"/>
                <w:sz w:val="24"/>
              </w:rPr>
              <w:t>1</w:t>
            </w:r>
            <w:r w:rsidR="00AC2A44">
              <w:rPr>
                <w:rFonts w:ascii="宋体" w:eastAsia="宋体" w:hAnsi="宋体"/>
                <w:sz w:val="24"/>
              </w:rPr>
              <w:t>0</w:t>
            </w:r>
            <w:r>
              <w:rPr>
                <w:rFonts w:ascii="宋体" w:eastAsia="宋体" w:hAnsi="宋体" w:hint="eastAsia"/>
                <w:sz w:val="24"/>
              </w:rPr>
              <w:t>：</w:t>
            </w:r>
            <w:r w:rsidR="00AC2A44">
              <w:rPr>
                <w:rFonts w:ascii="宋体" w:eastAsia="宋体" w:hAnsi="宋体"/>
                <w:sz w:val="24"/>
              </w:rPr>
              <w:t>00</w:t>
            </w:r>
            <w:r>
              <w:rPr>
                <w:rFonts w:ascii="宋体" w:eastAsia="宋体" w:hAnsi="宋体"/>
                <w:sz w:val="24"/>
              </w:rPr>
              <w:t>-1</w:t>
            </w:r>
            <w:r w:rsidR="00AC2A44">
              <w:rPr>
                <w:rFonts w:ascii="宋体" w:eastAsia="宋体" w:hAnsi="宋体"/>
                <w:sz w:val="24"/>
              </w:rPr>
              <w:t>1</w:t>
            </w:r>
            <w:r>
              <w:rPr>
                <w:rFonts w:ascii="宋体" w:eastAsia="宋体" w:hAnsi="宋体" w:hint="eastAsia"/>
                <w:sz w:val="24"/>
              </w:rPr>
              <w:t>：</w:t>
            </w:r>
            <w:r w:rsidR="00AC2A44">
              <w:rPr>
                <w:rFonts w:ascii="宋体" w:eastAsia="宋体" w:hAnsi="宋体"/>
                <w:sz w:val="24"/>
              </w:rPr>
              <w:t>3</w:t>
            </w:r>
            <w:r>
              <w:rPr>
                <w:rFonts w:ascii="宋体" w:eastAsia="宋体" w:hAnsi="宋体"/>
                <w:sz w:val="24"/>
              </w:rPr>
              <w:t>0</w:t>
            </w:r>
          </w:p>
        </w:tc>
        <w:tc>
          <w:tcPr>
            <w:tcW w:w="1701" w:type="dxa"/>
            <w:vAlign w:val="center"/>
          </w:tcPr>
          <w:p w14:paraId="3FB9094B" w14:textId="2EBB3C66" w:rsidR="00320FD6" w:rsidRPr="00F41A8D" w:rsidRDefault="00320FD6" w:rsidP="00320FD6">
            <w:pPr>
              <w:spacing w:line="276" w:lineRule="auto"/>
              <w:jc w:val="center"/>
              <w:rPr>
                <w:rFonts w:ascii="宋体" w:eastAsia="宋体" w:hAnsi="宋体" w:cs="宋体"/>
                <w:bCs/>
                <w:iCs/>
                <w:kern w:val="0"/>
                <w:sz w:val="24"/>
              </w:rPr>
            </w:pPr>
            <w:r>
              <w:rPr>
                <w:rFonts w:ascii="宋体" w:eastAsia="宋体" w:hAnsi="宋体" w:cs="宋体" w:hint="eastAsia"/>
                <w:bCs/>
                <w:iCs/>
                <w:kern w:val="0"/>
                <w:sz w:val="24"/>
              </w:rPr>
              <w:t>现场会议</w:t>
            </w:r>
          </w:p>
        </w:tc>
        <w:tc>
          <w:tcPr>
            <w:tcW w:w="4395" w:type="dxa"/>
            <w:vAlign w:val="center"/>
          </w:tcPr>
          <w:p w14:paraId="38A65797" w14:textId="252236E5" w:rsidR="00320FD6" w:rsidRDefault="00832394" w:rsidP="00320FD6">
            <w:pPr>
              <w:spacing w:line="276" w:lineRule="auto"/>
              <w:jc w:val="center"/>
              <w:rPr>
                <w:rFonts w:ascii="宋体" w:eastAsia="宋体" w:hAnsi="宋体"/>
                <w:sz w:val="24"/>
              </w:rPr>
            </w:pPr>
            <w:r w:rsidRPr="00832394">
              <w:rPr>
                <w:rFonts w:ascii="宋体" w:eastAsia="宋体" w:hAnsi="宋体" w:hint="eastAsia"/>
                <w:sz w:val="24"/>
              </w:rPr>
              <w:t>华泰证券</w:t>
            </w:r>
            <w:r>
              <w:rPr>
                <w:rFonts w:ascii="宋体" w:eastAsia="宋体" w:hAnsi="宋体" w:hint="eastAsia"/>
                <w:sz w:val="24"/>
              </w:rPr>
              <w:t>、</w:t>
            </w:r>
            <w:r w:rsidRPr="00832394">
              <w:rPr>
                <w:rFonts w:ascii="宋体" w:eastAsia="宋体" w:hAnsi="宋体" w:hint="eastAsia"/>
                <w:sz w:val="24"/>
              </w:rPr>
              <w:t>广发基金</w:t>
            </w:r>
            <w:r>
              <w:rPr>
                <w:rFonts w:ascii="宋体" w:eastAsia="宋体" w:hAnsi="宋体" w:hint="eastAsia"/>
                <w:sz w:val="24"/>
              </w:rPr>
              <w:t>、</w:t>
            </w:r>
            <w:r w:rsidRPr="00832394">
              <w:rPr>
                <w:rFonts w:ascii="宋体" w:eastAsia="宋体" w:hAnsi="宋体" w:hint="eastAsia"/>
                <w:sz w:val="24"/>
              </w:rPr>
              <w:t>民生加银</w:t>
            </w:r>
            <w:r>
              <w:rPr>
                <w:rFonts w:ascii="宋体" w:eastAsia="宋体" w:hAnsi="宋体" w:hint="eastAsia"/>
                <w:sz w:val="24"/>
              </w:rPr>
              <w:t>基金、</w:t>
            </w:r>
            <w:r w:rsidRPr="00832394">
              <w:rPr>
                <w:rFonts w:ascii="宋体" w:eastAsia="宋体" w:hAnsi="宋体" w:hint="eastAsia"/>
                <w:sz w:val="24"/>
              </w:rPr>
              <w:t>中信证券</w:t>
            </w:r>
          </w:p>
        </w:tc>
        <w:tc>
          <w:tcPr>
            <w:tcW w:w="2976" w:type="dxa"/>
            <w:vAlign w:val="center"/>
          </w:tcPr>
          <w:p w14:paraId="607B116C" w14:textId="397E438D" w:rsidR="00320FD6" w:rsidRPr="003F0C20" w:rsidRDefault="00832394" w:rsidP="00320FD6">
            <w:pPr>
              <w:spacing w:line="276" w:lineRule="auto"/>
              <w:jc w:val="center"/>
              <w:rPr>
                <w:rFonts w:ascii="宋体" w:eastAsia="宋体" w:hAnsi="宋体"/>
                <w:sz w:val="24"/>
              </w:rPr>
            </w:pPr>
            <w:r>
              <w:rPr>
                <w:rFonts w:ascii="宋体" w:eastAsia="宋体" w:hAnsi="宋体" w:hint="eastAsia"/>
                <w:sz w:val="24"/>
              </w:rPr>
              <w:t>董事会秘书吴光伟、董事会办公室主任冯新红、证券事务代表曹驰</w:t>
            </w:r>
          </w:p>
        </w:tc>
      </w:tr>
      <w:tr w:rsidR="00584431" w14:paraId="7B25A0D7" w14:textId="77777777" w:rsidTr="00D75715">
        <w:trPr>
          <w:trHeight w:val="3809"/>
        </w:trPr>
        <w:tc>
          <w:tcPr>
            <w:tcW w:w="704" w:type="dxa"/>
            <w:vAlign w:val="center"/>
          </w:tcPr>
          <w:p w14:paraId="15F9B50B" w14:textId="2685F56C" w:rsidR="00584431" w:rsidRDefault="00584431" w:rsidP="00584431">
            <w:pPr>
              <w:spacing w:line="276" w:lineRule="auto"/>
              <w:jc w:val="center"/>
              <w:rPr>
                <w:rFonts w:ascii="宋体" w:eastAsia="宋体" w:hAnsi="宋体"/>
                <w:sz w:val="24"/>
              </w:rPr>
            </w:pPr>
            <w:r>
              <w:rPr>
                <w:rFonts w:ascii="宋体" w:eastAsia="宋体" w:hAnsi="宋体"/>
                <w:sz w:val="24"/>
              </w:rPr>
              <w:t>2</w:t>
            </w:r>
          </w:p>
        </w:tc>
        <w:tc>
          <w:tcPr>
            <w:tcW w:w="1985" w:type="dxa"/>
            <w:vAlign w:val="center"/>
          </w:tcPr>
          <w:p w14:paraId="27A32770" w14:textId="531F36C9" w:rsidR="00584431" w:rsidRPr="00295525" w:rsidRDefault="00584431" w:rsidP="00905D29">
            <w:pPr>
              <w:spacing w:line="276" w:lineRule="auto"/>
              <w:jc w:val="center"/>
              <w:rPr>
                <w:rFonts w:ascii="宋体" w:eastAsia="宋体" w:hAnsi="宋体" w:cs="宋体"/>
                <w:bCs/>
                <w:iCs/>
                <w:color w:val="000000"/>
                <w:sz w:val="24"/>
              </w:rPr>
            </w:pPr>
            <w:r w:rsidRPr="00295525">
              <w:rPr>
                <w:rFonts w:ascii="宋体" w:eastAsia="宋体" w:hAnsi="宋体" w:cs="宋体"/>
                <w:bCs/>
                <w:iCs/>
                <w:color w:val="000000"/>
                <w:sz w:val="24"/>
              </w:rPr>
              <w:sym w:font="Wingdings 2" w:char="0052"/>
            </w:r>
            <w:r w:rsidR="00767056">
              <w:rPr>
                <w:rFonts w:ascii="宋体" w:eastAsia="宋体" w:hAnsi="宋体" w:cs="宋体" w:hint="eastAsia"/>
                <w:sz w:val="24"/>
              </w:rPr>
              <w:t>路演</w:t>
            </w:r>
            <w:r w:rsidR="00905D29">
              <w:rPr>
                <w:rFonts w:ascii="宋体" w:eastAsia="宋体" w:hAnsi="宋体" w:cs="宋体" w:hint="eastAsia"/>
                <w:sz w:val="24"/>
              </w:rPr>
              <w:t>活动</w:t>
            </w:r>
          </w:p>
        </w:tc>
        <w:tc>
          <w:tcPr>
            <w:tcW w:w="2126" w:type="dxa"/>
            <w:vAlign w:val="center"/>
          </w:tcPr>
          <w:p w14:paraId="392CAF42" w14:textId="72747658" w:rsidR="00584431" w:rsidRPr="00F41A8D" w:rsidRDefault="00AC2A44" w:rsidP="00656735">
            <w:pPr>
              <w:spacing w:line="276" w:lineRule="auto"/>
              <w:jc w:val="center"/>
              <w:rPr>
                <w:rFonts w:ascii="宋体" w:eastAsia="宋体" w:hAnsi="宋体"/>
                <w:sz w:val="24"/>
              </w:rPr>
            </w:pPr>
            <w:r w:rsidRPr="00F13D44">
              <w:rPr>
                <w:rFonts w:ascii="宋体" w:eastAsia="宋体" w:hAnsi="宋体" w:hint="eastAsia"/>
                <w:sz w:val="24"/>
              </w:rPr>
              <w:t>202</w:t>
            </w:r>
            <w:r>
              <w:rPr>
                <w:rFonts w:ascii="宋体" w:eastAsia="宋体" w:hAnsi="宋体"/>
                <w:sz w:val="24"/>
              </w:rPr>
              <w:t>4</w:t>
            </w:r>
            <w:r w:rsidRPr="00F13D44">
              <w:rPr>
                <w:rFonts w:ascii="宋体" w:eastAsia="宋体" w:hAnsi="宋体" w:hint="eastAsia"/>
                <w:sz w:val="24"/>
              </w:rPr>
              <w:t>年</w:t>
            </w:r>
            <w:r w:rsidR="00656735">
              <w:rPr>
                <w:rFonts w:ascii="宋体" w:eastAsia="宋体" w:hAnsi="宋体"/>
                <w:sz w:val="24"/>
              </w:rPr>
              <w:t>4</w:t>
            </w:r>
            <w:r w:rsidRPr="00F13D44">
              <w:rPr>
                <w:rFonts w:ascii="宋体" w:eastAsia="宋体" w:hAnsi="宋体" w:hint="eastAsia"/>
                <w:sz w:val="24"/>
              </w:rPr>
              <w:t>月</w:t>
            </w:r>
            <w:r w:rsidR="00656735">
              <w:rPr>
                <w:rFonts w:ascii="宋体" w:eastAsia="宋体" w:hAnsi="宋体"/>
                <w:sz w:val="24"/>
              </w:rPr>
              <w:t>12</w:t>
            </w:r>
            <w:r w:rsidRPr="00F13D44">
              <w:rPr>
                <w:rFonts w:ascii="宋体" w:eastAsia="宋体" w:hAnsi="宋体" w:hint="eastAsia"/>
                <w:sz w:val="24"/>
              </w:rPr>
              <w:t>日</w:t>
            </w:r>
            <w:r>
              <w:rPr>
                <w:rFonts w:ascii="宋体" w:eastAsia="宋体" w:hAnsi="宋体"/>
                <w:sz w:val="24"/>
              </w:rPr>
              <w:t>15</w:t>
            </w:r>
            <w:r>
              <w:rPr>
                <w:rFonts w:ascii="宋体" w:eastAsia="宋体" w:hAnsi="宋体" w:hint="eastAsia"/>
                <w:sz w:val="24"/>
              </w:rPr>
              <w:t>：</w:t>
            </w:r>
            <w:r>
              <w:rPr>
                <w:rFonts w:ascii="宋体" w:eastAsia="宋体" w:hAnsi="宋体"/>
                <w:sz w:val="24"/>
              </w:rPr>
              <w:t>00-16</w:t>
            </w:r>
            <w:r>
              <w:rPr>
                <w:rFonts w:ascii="宋体" w:eastAsia="宋体" w:hAnsi="宋体" w:hint="eastAsia"/>
                <w:sz w:val="24"/>
              </w:rPr>
              <w:t>：</w:t>
            </w:r>
            <w:r>
              <w:rPr>
                <w:rFonts w:ascii="宋体" w:eastAsia="宋体" w:hAnsi="宋体"/>
                <w:sz w:val="24"/>
              </w:rPr>
              <w:t>45</w:t>
            </w:r>
          </w:p>
        </w:tc>
        <w:tc>
          <w:tcPr>
            <w:tcW w:w="1701" w:type="dxa"/>
            <w:vAlign w:val="center"/>
          </w:tcPr>
          <w:p w14:paraId="29EFC510" w14:textId="77777777" w:rsidR="00584431" w:rsidRDefault="00584431" w:rsidP="00584431">
            <w:pPr>
              <w:spacing w:line="276" w:lineRule="auto"/>
              <w:jc w:val="center"/>
              <w:rPr>
                <w:rFonts w:ascii="宋体" w:eastAsia="宋体" w:hAnsi="宋体" w:cs="宋体"/>
                <w:bCs/>
                <w:iCs/>
                <w:kern w:val="0"/>
                <w:sz w:val="24"/>
              </w:rPr>
            </w:pPr>
            <w:r>
              <w:rPr>
                <w:rFonts w:ascii="宋体" w:eastAsia="宋体" w:hAnsi="宋体" w:cs="宋体" w:hint="eastAsia"/>
                <w:bCs/>
                <w:iCs/>
                <w:kern w:val="0"/>
                <w:sz w:val="24"/>
              </w:rPr>
              <w:t>现场会议</w:t>
            </w:r>
          </w:p>
          <w:p w14:paraId="024C39F7" w14:textId="3D075935" w:rsidR="00FA48BA" w:rsidRPr="00F41A8D" w:rsidRDefault="00FA48BA" w:rsidP="00584431">
            <w:pPr>
              <w:spacing w:line="276" w:lineRule="auto"/>
              <w:jc w:val="center"/>
              <w:rPr>
                <w:rFonts w:ascii="宋体" w:eastAsia="宋体" w:hAnsi="宋体" w:cs="宋体"/>
                <w:bCs/>
                <w:iCs/>
                <w:kern w:val="0"/>
                <w:sz w:val="24"/>
              </w:rPr>
            </w:pPr>
            <w:r>
              <w:rPr>
                <w:rFonts w:ascii="宋体" w:eastAsia="宋体" w:hAnsi="宋体" w:cs="宋体" w:hint="eastAsia"/>
                <w:bCs/>
                <w:iCs/>
                <w:kern w:val="0"/>
                <w:sz w:val="24"/>
              </w:rPr>
              <w:t>（线上同步）</w:t>
            </w:r>
          </w:p>
        </w:tc>
        <w:tc>
          <w:tcPr>
            <w:tcW w:w="4395" w:type="dxa"/>
            <w:vAlign w:val="center"/>
          </w:tcPr>
          <w:p w14:paraId="41587B0B" w14:textId="1BA09690" w:rsidR="00584431" w:rsidRPr="00D75715" w:rsidRDefault="00832394" w:rsidP="00320FD6">
            <w:pPr>
              <w:spacing w:line="276" w:lineRule="auto"/>
              <w:jc w:val="center"/>
              <w:rPr>
                <w:rFonts w:ascii="宋体" w:eastAsia="宋体" w:hAnsi="宋体"/>
                <w:b/>
                <w:sz w:val="24"/>
              </w:rPr>
            </w:pPr>
            <w:r w:rsidRPr="00832394">
              <w:rPr>
                <w:rFonts w:ascii="宋体" w:eastAsia="宋体" w:hAnsi="宋体" w:hint="eastAsia"/>
                <w:sz w:val="24"/>
              </w:rPr>
              <w:t>申万宏源证券</w:t>
            </w:r>
            <w:r>
              <w:rPr>
                <w:rFonts w:ascii="宋体" w:eastAsia="宋体" w:hAnsi="宋体" w:hint="eastAsia"/>
                <w:sz w:val="24"/>
              </w:rPr>
              <w:t>、</w:t>
            </w:r>
            <w:r w:rsidR="00D75715">
              <w:rPr>
                <w:rFonts w:ascii="宋体" w:eastAsia="宋体" w:hAnsi="宋体" w:hint="eastAsia"/>
                <w:sz w:val="24"/>
              </w:rPr>
              <w:t>南方基金、汇</w:t>
            </w:r>
            <w:proofErr w:type="gramStart"/>
            <w:r w:rsidR="00D75715">
              <w:rPr>
                <w:rFonts w:ascii="宋体" w:eastAsia="宋体" w:hAnsi="宋体" w:hint="eastAsia"/>
                <w:sz w:val="24"/>
              </w:rPr>
              <w:t>丰晋信</w:t>
            </w:r>
            <w:proofErr w:type="gramEnd"/>
            <w:r w:rsidR="00D75715">
              <w:rPr>
                <w:rFonts w:ascii="宋体" w:eastAsia="宋体" w:hAnsi="宋体" w:hint="eastAsia"/>
                <w:sz w:val="24"/>
              </w:rPr>
              <w:t>、开源证券、华泰证券、兴业证券、华创证券、中金公司、</w:t>
            </w:r>
            <w:r w:rsidR="00D75715" w:rsidRPr="00D75715">
              <w:rPr>
                <w:rFonts w:ascii="宋体" w:eastAsia="宋体" w:hAnsi="宋体" w:hint="eastAsia"/>
                <w:sz w:val="24"/>
              </w:rPr>
              <w:t>华安证券</w:t>
            </w:r>
            <w:r w:rsidR="00D75715">
              <w:rPr>
                <w:rFonts w:ascii="宋体" w:eastAsia="宋体" w:hAnsi="宋体" w:hint="eastAsia"/>
                <w:sz w:val="24"/>
              </w:rPr>
              <w:t>、</w:t>
            </w:r>
            <w:r w:rsidR="00D75715" w:rsidRPr="00D75715">
              <w:rPr>
                <w:rFonts w:ascii="宋体" w:eastAsia="宋体" w:hAnsi="宋体" w:hint="eastAsia"/>
                <w:sz w:val="24"/>
              </w:rPr>
              <w:t>长江证券</w:t>
            </w:r>
            <w:r w:rsidR="00D75715">
              <w:rPr>
                <w:rFonts w:ascii="宋体" w:eastAsia="宋体" w:hAnsi="宋体" w:hint="eastAsia"/>
                <w:sz w:val="24"/>
              </w:rPr>
              <w:t>、</w:t>
            </w:r>
            <w:r w:rsidR="00D75715" w:rsidRPr="00D75715">
              <w:rPr>
                <w:rFonts w:ascii="宋体" w:eastAsia="宋体" w:hAnsi="宋体" w:hint="eastAsia"/>
                <w:sz w:val="24"/>
              </w:rPr>
              <w:t>广发证券</w:t>
            </w:r>
            <w:r w:rsidR="00D75715">
              <w:rPr>
                <w:rFonts w:ascii="宋体" w:eastAsia="宋体" w:hAnsi="宋体" w:hint="eastAsia"/>
                <w:sz w:val="24"/>
              </w:rPr>
              <w:t>、</w:t>
            </w:r>
            <w:proofErr w:type="gramStart"/>
            <w:r w:rsidR="00D75715" w:rsidRPr="00D75715">
              <w:rPr>
                <w:rFonts w:ascii="宋体" w:eastAsia="宋体" w:hAnsi="宋体" w:hint="eastAsia"/>
                <w:sz w:val="24"/>
              </w:rPr>
              <w:t>浙商证券</w:t>
            </w:r>
            <w:proofErr w:type="gramEnd"/>
            <w:r w:rsidR="00D75715">
              <w:rPr>
                <w:rFonts w:ascii="宋体" w:eastAsia="宋体" w:hAnsi="宋体" w:hint="eastAsia"/>
                <w:sz w:val="24"/>
              </w:rPr>
              <w:t>、</w:t>
            </w:r>
            <w:r w:rsidR="00D75715" w:rsidRPr="00D75715">
              <w:rPr>
                <w:rFonts w:ascii="宋体" w:eastAsia="宋体" w:hAnsi="宋体" w:hint="eastAsia"/>
                <w:sz w:val="24"/>
              </w:rPr>
              <w:t>东方证券</w:t>
            </w:r>
            <w:r w:rsidR="00D75715">
              <w:rPr>
                <w:rFonts w:ascii="宋体" w:eastAsia="宋体" w:hAnsi="宋体" w:hint="eastAsia"/>
                <w:sz w:val="24"/>
              </w:rPr>
              <w:t>、</w:t>
            </w:r>
            <w:r w:rsidR="00D75715" w:rsidRPr="00D75715">
              <w:rPr>
                <w:rFonts w:ascii="宋体" w:eastAsia="宋体" w:hAnsi="宋体" w:hint="eastAsia"/>
                <w:sz w:val="24"/>
              </w:rPr>
              <w:t>汇丰前海证券</w:t>
            </w:r>
            <w:r w:rsidR="00D75715">
              <w:rPr>
                <w:rFonts w:ascii="宋体" w:eastAsia="宋体" w:hAnsi="宋体" w:hint="eastAsia"/>
                <w:sz w:val="24"/>
              </w:rPr>
              <w:t>、</w:t>
            </w:r>
            <w:r w:rsidR="00D75715" w:rsidRPr="00D75715">
              <w:rPr>
                <w:rFonts w:ascii="宋体" w:eastAsia="宋体" w:hAnsi="宋体" w:hint="eastAsia"/>
                <w:sz w:val="24"/>
              </w:rPr>
              <w:t>光大证券</w:t>
            </w:r>
            <w:r w:rsidR="00D75715">
              <w:rPr>
                <w:rFonts w:ascii="宋体" w:eastAsia="宋体" w:hAnsi="宋体" w:hint="eastAsia"/>
                <w:sz w:val="24"/>
              </w:rPr>
              <w:t>、</w:t>
            </w:r>
            <w:r w:rsidR="00D75715" w:rsidRPr="00D75715">
              <w:rPr>
                <w:rFonts w:ascii="宋体" w:eastAsia="宋体" w:hAnsi="宋体" w:hint="eastAsia"/>
                <w:sz w:val="24"/>
              </w:rPr>
              <w:t>国信证券</w:t>
            </w:r>
            <w:r w:rsidR="00D75715">
              <w:rPr>
                <w:rFonts w:ascii="宋体" w:eastAsia="宋体" w:hAnsi="宋体" w:hint="eastAsia"/>
                <w:sz w:val="24"/>
              </w:rPr>
              <w:t>、</w:t>
            </w:r>
            <w:r w:rsidR="00D75715" w:rsidRPr="00D75715">
              <w:rPr>
                <w:rFonts w:ascii="宋体" w:eastAsia="宋体" w:hAnsi="宋体" w:hint="eastAsia"/>
                <w:sz w:val="24"/>
              </w:rPr>
              <w:t>中泰证券</w:t>
            </w:r>
            <w:r w:rsidR="00D75715">
              <w:rPr>
                <w:rFonts w:ascii="宋体" w:eastAsia="宋体" w:hAnsi="宋体" w:hint="eastAsia"/>
                <w:sz w:val="24"/>
              </w:rPr>
              <w:t>、</w:t>
            </w:r>
            <w:r w:rsidR="00D75715" w:rsidRPr="00D75715">
              <w:rPr>
                <w:rFonts w:ascii="宋体" w:eastAsia="宋体" w:hAnsi="宋体" w:hint="eastAsia"/>
                <w:sz w:val="24"/>
              </w:rPr>
              <w:t>国金证券</w:t>
            </w:r>
            <w:r w:rsidR="00D75715">
              <w:rPr>
                <w:rFonts w:ascii="宋体" w:eastAsia="宋体" w:hAnsi="宋体" w:hint="eastAsia"/>
                <w:sz w:val="24"/>
              </w:rPr>
              <w:t>、</w:t>
            </w:r>
            <w:r w:rsidR="00D75715" w:rsidRPr="00D75715">
              <w:rPr>
                <w:rFonts w:ascii="宋体" w:eastAsia="宋体" w:hAnsi="宋体" w:hint="eastAsia"/>
                <w:sz w:val="24"/>
              </w:rPr>
              <w:t>中信期货资管</w:t>
            </w:r>
            <w:r w:rsidR="00D75715">
              <w:rPr>
                <w:rFonts w:ascii="宋体" w:eastAsia="宋体" w:hAnsi="宋体" w:hint="eastAsia"/>
                <w:sz w:val="24"/>
              </w:rPr>
              <w:t>、</w:t>
            </w:r>
            <w:r w:rsidR="00D75715" w:rsidRPr="00D75715">
              <w:rPr>
                <w:rFonts w:ascii="宋体" w:eastAsia="宋体" w:hAnsi="宋体" w:hint="eastAsia"/>
                <w:sz w:val="24"/>
              </w:rPr>
              <w:t>重阳投资</w:t>
            </w:r>
            <w:r w:rsidR="00D75715">
              <w:rPr>
                <w:rFonts w:ascii="宋体" w:eastAsia="宋体" w:hAnsi="宋体" w:hint="eastAsia"/>
                <w:sz w:val="24"/>
              </w:rPr>
              <w:t>、</w:t>
            </w:r>
            <w:r w:rsidR="00D75715" w:rsidRPr="00D75715">
              <w:rPr>
                <w:rFonts w:ascii="宋体" w:eastAsia="宋体" w:hAnsi="宋体" w:hint="eastAsia"/>
                <w:sz w:val="24"/>
              </w:rPr>
              <w:t>戊戌基金</w:t>
            </w:r>
            <w:r w:rsidR="00D75715">
              <w:rPr>
                <w:rFonts w:ascii="宋体" w:eastAsia="宋体" w:hAnsi="宋体" w:hint="eastAsia"/>
                <w:sz w:val="24"/>
              </w:rPr>
              <w:t>、</w:t>
            </w:r>
            <w:r w:rsidR="00D75715" w:rsidRPr="00D75715">
              <w:rPr>
                <w:rFonts w:ascii="宋体" w:eastAsia="宋体" w:hAnsi="宋体" w:hint="eastAsia"/>
                <w:sz w:val="24"/>
              </w:rPr>
              <w:t>中瑞税务</w:t>
            </w:r>
            <w:r w:rsidR="00D75715">
              <w:rPr>
                <w:rFonts w:ascii="宋体" w:eastAsia="宋体" w:hAnsi="宋体" w:hint="eastAsia"/>
                <w:sz w:val="24"/>
              </w:rPr>
              <w:t>、</w:t>
            </w:r>
            <w:r w:rsidR="00D75715" w:rsidRPr="00D75715">
              <w:rPr>
                <w:rFonts w:ascii="宋体" w:eastAsia="宋体" w:hAnsi="宋体" w:hint="eastAsia"/>
                <w:sz w:val="24"/>
              </w:rPr>
              <w:t>戊戌资本、</w:t>
            </w:r>
            <w:r w:rsidR="007B6A5B" w:rsidRPr="007B6A5B">
              <w:rPr>
                <w:rFonts w:ascii="宋体" w:eastAsia="宋体" w:hAnsi="宋体" w:hint="eastAsia"/>
                <w:sz w:val="24"/>
              </w:rPr>
              <w:t>中</w:t>
            </w:r>
            <w:proofErr w:type="gramStart"/>
            <w:r w:rsidR="007B6A5B" w:rsidRPr="007B6A5B">
              <w:rPr>
                <w:rFonts w:ascii="宋体" w:eastAsia="宋体" w:hAnsi="宋体" w:hint="eastAsia"/>
                <w:sz w:val="24"/>
              </w:rPr>
              <w:t>邮证券资</w:t>
            </w:r>
            <w:proofErr w:type="gramEnd"/>
            <w:r w:rsidR="007B6A5B" w:rsidRPr="007B6A5B">
              <w:rPr>
                <w:rFonts w:ascii="宋体" w:eastAsia="宋体" w:hAnsi="宋体" w:hint="eastAsia"/>
                <w:sz w:val="24"/>
              </w:rPr>
              <w:t>管</w:t>
            </w:r>
            <w:r w:rsidR="007B6A5B">
              <w:rPr>
                <w:rFonts w:ascii="宋体" w:eastAsia="宋体" w:hAnsi="宋体" w:hint="eastAsia"/>
                <w:sz w:val="24"/>
              </w:rPr>
              <w:t>、</w:t>
            </w:r>
            <w:proofErr w:type="gramStart"/>
            <w:r w:rsidR="007B6A5B" w:rsidRPr="007B6A5B">
              <w:rPr>
                <w:rFonts w:ascii="宋体" w:eastAsia="宋体" w:hAnsi="宋体" w:hint="eastAsia"/>
                <w:sz w:val="24"/>
              </w:rPr>
              <w:t>中建投信托</w:t>
            </w:r>
            <w:proofErr w:type="gramEnd"/>
            <w:r w:rsidR="007B6A5B">
              <w:rPr>
                <w:rFonts w:ascii="宋体" w:eastAsia="宋体" w:hAnsi="宋体" w:hint="eastAsia"/>
                <w:sz w:val="24"/>
              </w:rPr>
              <w:t>、</w:t>
            </w:r>
            <w:r w:rsidR="007B6A5B" w:rsidRPr="007B6A5B">
              <w:rPr>
                <w:rFonts w:ascii="宋体" w:eastAsia="宋体" w:hAnsi="宋体" w:hint="eastAsia"/>
                <w:sz w:val="24"/>
              </w:rPr>
              <w:t>上海证券</w:t>
            </w:r>
            <w:r w:rsidR="007B6A5B">
              <w:rPr>
                <w:rFonts w:ascii="宋体" w:eastAsia="宋体" w:hAnsi="宋体" w:hint="eastAsia"/>
                <w:sz w:val="24"/>
              </w:rPr>
              <w:t>、</w:t>
            </w:r>
            <w:proofErr w:type="gramStart"/>
            <w:r w:rsidR="007B6A5B" w:rsidRPr="007B6A5B">
              <w:rPr>
                <w:rFonts w:ascii="宋体" w:eastAsia="宋体" w:hAnsi="宋体" w:hint="eastAsia"/>
                <w:sz w:val="24"/>
              </w:rPr>
              <w:t>凯</w:t>
            </w:r>
            <w:proofErr w:type="gramEnd"/>
            <w:r w:rsidR="007B6A5B" w:rsidRPr="007B6A5B">
              <w:rPr>
                <w:rFonts w:ascii="宋体" w:eastAsia="宋体" w:hAnsi="宋体" w:hint="eastAsia"/>
                <w:sz w:val="24"/>
              </w:rPr>
              <w:t>石基金</w:t>
            </w:r>
            <w:r w:rsidR="007B6A5B">
              <w:rPr>
                <w:rFonts w:ascii="宋体" w:eastAsia="宋体" w:hAnsi="宋体" w:hint="eastAsia"/>
                <w:sz w:val="24"/>
              </w:rPr>
              <w:t>、</w:t>
            </w:r>
            <w:r w:rsidR="007B6A5B" w:rsidRPr="007B6A5B">
              <w:rPr>
                <w:rFonts w:ascii="宋体" w:eastAsia="宋体" w:hAnsi="宋体" w:hint="eastAsia"/>
                <w:sz w:val="24"/>
              </w:rPr>
              <w:t>信达证券</w:t>
            </w:r>
            <w:r w:rsidR="007B6A5B">
              <w:rPr>
                <w:rFonts w:ascii="宋体" w:eastAsia="宋体" w:hAnsi="宋体" w:hint="eastAsia"/>
                <w:sz w:val="24"/>
              </w:rPr>
              <w:t>、</w:t>
            </w:r>
            <w:r w:rsidR="007B6A5B" w:rsidRPr="007B6A5B">
              <w:rPr>
                <w:rFonts w:ascii="宋体" w:eastAsia="宋体" w:hAnsi="宋体" w:hint="eastAsia"/>
                <w:sz w:val="24"/>
              </w:rPr>
              <w:t>海通证券</w:t>
            </w:r>
            <w:r w:rsidR="007B6A5B">
              <w:rPr>
                <w:rFonts w:ascii="宋体" w:eastAsia="宋体" w:hAnsi="宋体" w:hint="eastAsia"/>
                <w:sz w:val="24"/>
              </w:rPr>
              <w:t>、</w:t>
            </w:r>
            <w:r w:rsidR="007B6A5B" w:rsidRPr="007B6A5B">
              <w:rPr>
                <w:rFonts w:ascii="宋体" w:eastAsia="宋体" w:hAnsi="宋体" w:hint="eastAsia"/>
                <w:sz w:val="24"/>
              </w:rPr>
              <w:t>国泰君安证券</w:t>
            </w:r>
            <w:r w:rsidR="007B6A5B">
              <w:rPr>
                <w:rFonts w:ascii="宋体" w:eastAsia="宋体" w:hAnsi="宋体" w:hint="eastAsia"/>
                <w:sz w:val="24"/>
              </w:rPr>
              <w:t>、</w:t>
            </w:r>
            <w:r w:rsidR="007B6A5B" w:rsidRPr="007B6A5B">
              <w:rPr>
                <w:rFonts w:ascii="宋体" w:eastAsia="宋体" w:hAnsi="宋体" w:hint="eastAsia"/>
                <w:sz w:val="24"/>
              </w:rPr>
              <w:t>国寿安保基金</w:t>
            </w:r>
            <w:r w:rsidR="007B6A5B">
              <w:rPr>
                <w:rFonts w:ascii="宋体" w:eastAsia="宋体" w:hAnsi="宋体" w:hint="eastAsia"/>
                <w:sz w:val="24"/>
              </w:rPr>
              <w:t>、</w:t>
            </w:r>
            <w:r w:rsidR="007B6A5B" w:rsidRPr="007B6A5B">
              <w:rPr>
                <w:rFonts w:ascii="宋体" w:eastAsia="宋体" w:hAnsi="宋体" w:hint="eastAsia"/>
                <w:sz w:val="24"/>
              </w:rPr>
              <w:t>财中金控</w:t>
            </w:r>
            <w:r w:rsidR="007B6A5B">
              <w:rPr>
                <w:rFonts w:ascii="宋体" w:eastAsia="宋体" w:hAnsi="宋体" w:hint="eastAsia"/>
                <w:sz w:val="24"/>
              </w:rPr>
              <w:t>、</w:t>
            </w:r>
            <w:r w:rsidR="007B6A5B" w:rsidRPr="007B6A5B">
              <w:rPr>
                <w:rFonts w:ascii="宋体" w:eastAsia="宋体" w:hAnsi="宋体" w:hint="eastAsia"/>
                <w:sz w:val="24"/>
              </w:rPr>
              <w:t>招商证券</w:t>
            </w:r>
            <w:r w:rsidR="007B6A5B">
              <w:rPr>
                <w:rFonts w:ascii="宋体" w:eastAsia="宋体" w:hAnsi="宋体" w:hint="eastAsia"/>
                <w:sz w:val="24"/>
              </w:rPr>
              <w:t>、</w:t>
            </w:r>
            <w:r w:rsidR="007B6A5B" w:rsidRPr="007B6A5B">
              <w:rPr>
                <w:rFonts w:ascii="宋体" w:eastAsia="宋体" w:hAnsi="宋体" w:hint="eastAsia"/>
                <w:sz w:val="24"/>
              </w:rPr>
              <w:t>方正证券</w:t>
            </w:r>
            <w:r w:rsidR="007B6A5B">
              <w:rPr>
                <w:rFonts w:ascii="宋体" w:eastAsia="宋体" w:hAnsi="宋体" w:hint="eastAsia"/>
                <w:sz w:val="24"/>
              </w:rPr>
              <w:t>、</w:t>
            </w:r>
            <w:r w:rsidR="007B6A5B" w:rsidRPr="007B6A5B">
              <w:rPr>
                <w:rFonts w:ascii="宋体" w:eastAsia="宋体" w:hAnsi="宋体" w:hint="eastAsia"/>
                <w:sz w:val="24"/>
              </w:rPr>
              <w:t>国盛证券</w:t>
            </w:r>
            <w:r w:rsidR="007B6A5B">
              <w:rPr>
                <w:rFonts w:ascii="宋体" w:eastAsia="宋体" w:hAnsi="宋体" w:hint="eastAsia"/>
                <w:sz w:val="24"/>
              </w:rPr>
              <w:t>、</w:t>
            </w:r>
            <w:proofErr w:type="gramStart"/>
            <w:r w:rsidR="007B6A5B" w:rsidRPr="007B6A5B">
              <w:rPr>
                <w:rFonts w:ascii="宋体" w:eastAsia="宋体" w:hAnsi="宋体" w:hint="eastAsia"/>
                <w:sz w:val="24"/>
              </w:rPr>
              <w:t>睿</w:t>
            </w:r>
            <w:proofErr w:type="gramEnd"/>
            <w:r w:rsidR="007B6A5B" w:rsidRPr="007B6A5B">
              <w:rPr>
                <w:rFonts w:ascii="宋体" w:eastAsia="宋体" w:hAnsi="宋体" w:hint="eastAsia"/>
                <w:sz w:val="24"/>
              </w:rPr>
              <w:t>华资本</w:t>
            </w:r>
            <w:r w:rsidR="007B6A5B">
              <w:rPr>
                <w:rFonts w:ascii="宋体" w:eastAsia="宋体" w:hAnsi="宋体" w:hint="eastAsia"/>
                <w:sz w:val="24"/>
              </w:rPr>
              <w:t>、</w:t>
            </w:r>
            <w:r w:rsidR="007B6A5B" w:rsidRPr="007B6A5B">
              <w:rPr>
                <w:rFonts w:ascii="宋体" w:eastAsia="宋体" w:hAnsi="宋体" w:hint="eastAsia"/>
                <w:sz w:val="24"/>
              </w:rPr>
              <w:t>中庸管理</w:t>
            </w:r>
            <w:r w:rsidR="007B6A5B">
              <w:rPr>
                <w:rFonts w:ascii="宋体" w:eastAsia="宋体" w:hAnsi="宋体" w:hint="eastAsia"/>
                <w:sz w:val="24"/>
              </w:rPr>
              <w:t>、</w:t>
            </w:r>
            <w:r w:rsidR="007B6A5B" w:rsidRPr="007B6A5B">
              <w:rPr>
                <w:rFonts w:ascii="宋体" w:eastAsia="宋体" w:hAnsi="宋体" w:hint="eastAsia"/>
                <w:sz w:val="24"/>
              </w:rPr>
              <w:t>华福证券</w:t>
            </w:r>
            <w:r w:rsidR="007B6A5B">
              <w:rPr>
                <w:rFonts w:ascii="宋体" w:eastAsia="宋体" w:hAnsi="宋体" w:hint="eastAsia"/>
                <w:sz w:val="24"/>
              </w:rPr>
              <w:t>、</w:t>
            </w:r>
            <w:r w:rsidR="007B6A5B" w:rsidRPr="007B6A5B">
              <w:rPr>
                <w:rFonts w:ascii="宋体" w:eastAsia="宋体" w:hAnsi="宋体" w:hint="eastAsia"/>
                <w:sz w:val="24"/>
              </w:rPr>
              <w:t>永安国富</w:t>
            </w:r>
            <w:r w:rsidR="007B6A5B">
              <w:rPr>
                <w:rFonts w:ascii="宋体" w:eastAsia="宋体" w:hAnsi="宋体" w:hint="eastAsia"/>
                <w:sz w:val="24"/>
              </w:rPr>
              <w:t>、</w:t>
            </w:r>
            <w:proofErr w:type="gramStart"/>
            <w:r w:rsidR="007B6A5B" w:rsidRPr="007B6A5B">
              <w:rPr>
                <w:rFonts w:ascii="宋体" w:eastAsia="宋体" w:hAnsi="宋体" w:hint="eastAsia"/>
                <w:sz w:val="24"/>
              </w:rPr>
              <w:t>瞰道资管</w:t>
            </w:r>
            <w:proofErr w:type="gramEnd"/>
            <w:r w:rsidR="007B6A5B">
              <w:rPr>
                <w:rFonts w:ascii="宋体" w:eastAsia="宋体" w:hAnsi="宋体" w:hint="eastAsia"/>
                <w:sz w:val="24"/>
              </w:rPr>
              <w:t>、</w:t>
            </w:r>
            <w:r w:rsidR="007B6A5B" w:rsidRPr="007B6A5B">
              <w:rPr>
                <w:rFonts w:ascii="宋体" w:eastAsia="宋体" w:hAnsi="宋体" w:hint="eastAsia"/>
                <w:sz w:val="24"/>
              </w:rPr>
              <w:t>国</w:t>
            </w:r>
            <w:proofErr w:type="gramStart"/>
            <w:r w:rsidR="007B6A5B" w:rsidRPr="007B6A5B">
              <w:rPr>
                <w:rFonts w:ascii="宋体" w:eastAsia="宋体" w:hAnsi="宋体" w:hint="eastAsia"/>
                <w:sz w:val="24"/>
              </w:rPr>
              <w:t>投瑞银基金</w:t>
            </w:r>
            <w:proofErr w:type="gramEnd"/>
            <w:r w:rsidR="007B6A5B">
              <w:rPr>
                <w:rFonts w:ascii="宋体" w:eastAsia="宋体" w:hAnsi="宋体" w:hint="eastAsia"/>
                <w:sz w:val="24"/>
              </w:rPr>
              <w:t>等</w:t>
            </w:r>
          </w:p>
        </w:tc>
        <w:tc>
          <w:tcPr>
            <w:tcW w:w="2976" w:type="dxa"/>
            <w:vAlign w:val="center"/>
          </w:tcPr>
          <w:p w14:paraId="7A752551" w14:textId="6FB7DDE5" w:rsidR="00584431" w:rsidRPr="003F0C20" w:rsidRDefault="00905D29" w:rsidP="007A3074">
            <w:pPr>
              <w:spacing w:line="276" w:lineRule="auto"/>
              <w:jc w:val="center"/>
              <w:rPr>
                <w:rFonts w:ascii="宋体" w:eastAsia="宋体" w:hAnsi="宋体"/>
                <w:sz w:val="24"/>
              </w:rPr>
            </w:pPr>
            <w:r w:rsidRPr="00905D29">
              <w:rPr>
                <w:rFonts w:ascii="宋体" w:eastAsia="宋体" w:hAnsi="宋体" w:hint="eastAsia"/>
                <w:sz w:val="24"/>
              </w:rPr>
              <w:t>董事长</w:t>
            </w:r>
            <w:r>
              <w:rPr>
                <w:rFonts w:ascii="宋体" w:eastAsia="宋体" w:hAnsi="宋体" w:hint="eastAsia"/>
                <w:sz w:val="24"/>
              </w:rPr>
              <w:t>吴智晖</w:t>
            </w:r>
            <w:r w:rsidRPr="00905D29">
              <w:rPr>
                <w:rFonts w:ascii="宋体" w:eastAsia="宋体" w:hAnsi="宋体" w:hint="eastAsia"/>
                <w:sz w:val="24"/>
              </w:rPr>
              <w:t>、行长</w:t>
            </w:r>
            <w:r w:rsidR="007A3074">
              <w:rPr>
                <w:rFonts w:ascii="宋体" w:eastAsia="宋体" w:hAnsi="宋体" w:hint="eastAsia"/>
                <w:sz w:val="24"/>
              </w:rPr>
              <w:t>陈钢梁</w:t>
            </w:r>
            <w:r w:rsidRPr="00905D29">
              <w:rPr>
                <w:rFonts w:ascii="宋体" w:eastAsia="宋体" w:hAnsi="宋体" w:hint="eastAsia"/>
                <w:sz w:val="24"/>
              </w:rPr>
              <w:t>、副行长严国利、董事会秘书吴光伟</w:t>
            </w:r>
          </w:p>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907"/>
      </w:tblGrid>
      <w:tr w:rsidR="00F85AA3" w14:paraId="330B0649" w14:textId="77777777" w:rsidTr="00F85DD0">
        <w:trPr>
          <w:trHeight w:val="732"/>
        </w:trPr>
        <w:tc>
          <w:tcPr>
            <w:tcW w:w="1980" w:type="dxa"/>
            <w:tcBorders>
              <w:top w:val="single" w:sz="4" w:space="0" w:color="auto"/>
              <w:left w:val="single" w:sz="4" w:space="0" w:color="auto"/>
              <w:bottom w:val="single" w:sz="4" w:space="0" w:color="auto"/>
              <w:right w:val="single" w:sz="4" w:space="0" w:color="auto"/>
            </w:tcBorders>
            <w:vAlign w:val="center"/>
          </w:tcPr>
          <w:p w14:paraId="5DABFA94" w14:textId="77777777" w:rsidR="00F85AA3" w:rsidRDefault="00F85AA3" w:rsidP="00FD385F">
            <w:pPr>
              <w:spacing w:line="360" w:lineRule="auto"/>
              <w:jc w:val="center"/>
              <w:rPr>
                <w:rFonts w:ascii="宋体" w:eastAsia="宋体" w:hAnsi="宋体" w:cs="宋体"/>
                <w:b/>
                <w:bCs/>
                <w:iCs/>
                <w:color w:val="000000"/>
                <w:sz w:val="24"/>
              </w:rPr>
            </w:pPr>
            <w:r>
              <w:rPr>
                <w:rFonts w:ascii="宋体" w:eastAsia="宋体" w:hAnsi="宋体" w:cs="宋体" w:hint="eastAsia"/>
                <w:b/>
                <w:bCs/>
                <w:iCs/>
                <w:color w:val="000000"/>
                <w:sz w:val="24"/>
              </w:rPr>
              <w:lastRenderedPageBreak/>
              <w:t>投资者关系活动主要内容介绍</w:t>
            </w:r>
          </w:p>
        </w:tc>
        <w:tc>
          <w:tcPr>
            <w:tcW w:w="11907" w:type="dxa"/>
            <w:tcBorders>
              <w:top w:val="single" w:sz="4" w:space="0" w:color="auto"/>
              <w:left w:val="single" w:sz="4" w:space="0" w:color="auto"/>
              <w:bottom w:val="single" w:sz="4" w:space="0" w:color="auto"/>
              <w:right w:val="single" w:sz="4" w:space="0" w:color="auto"/>
            </w:tcBorders>
            <w:vAlign w:val="center"/>
          </w:tcPr>
          <w:p w14:paraId="29B8D689" w14:textId="77777777" w:rsidR="00F85AA3" w:rsidRDefault="00F85AA3" w:rsidP="00FD385F">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接待过程中，公司接待人员与投资者进行了充分的交流与沟通，严格按照有关制度规定，没有出现未公开重大信息泄露等情况。</w:t>
            </w:r>
          </w:p>
        </w:tc>
      </w:tr>
      <w:tr w:rsidR="003A0B57" w14:paraId="75035D13" w14:textId="77777777" w:rsidTr="007B6A5B">
        <w:trPr>
          <w:trHeight w:val="7267"/>
        </w:trPr>
        <w:tc>
          <w:tcPr>
            <w:tcW w:w="1980" w:type="dxa"/>
            <w:tcBorders>
              <w:top w:val="single" w:sz="4" w:space="0" w:color="auto"/>
              <w:left w:val="single" w:sz="4" w:space="0" w:color="auto"/>
              <w:bottom w:val="single" w:sz="4" w:space="0" w:color="auto"/>
              <w:right w:val="single" w:sz="4" w:space="0" w:color="auto"/>
            </w:tcBorders>
            <w:vAlign w:val="center"/>
          </w:tcPr>
          <w:p w14:paraId="5C755AD3" w14:textId="0A5B6226" w:rsidR="003A0B57" w:rsidRDefault="003A0B57" w:rsidP="00FD385F">
            <w:pPr>
              <w:spacing w:line="360" w:lineRule="auto"/>
              <w:jc w:val="center"/>
              <w:rPr>
                <w:rFonts w:ascii="宋体" w:eastAsia="宋体" w:hAnsi="宋体" w:cs="宋体"/>
                <w:b/>
                <w:bCs/>
                <w:iCs/>
                <w:color w:val="000000"/>
                <w:sz w:val="24"/>
              </w:rPr>
            </w:pPr>
            <w:r>
              <w:rPr>
                <w:rFonts w:ascii="宋体" w:eastAsia="宋体" w:hAnsi="宋体" w:cs="宋体" w:hint="eastAsia"/>
                <w:b/>
                <w:bCs/>
                <w:iCs/>
                <w:color w:val="000000"/>
                <w:sz w:val="24"/>
              </w:rPr>
              <w:t>调研主要内容</w:t>
            </w:r>
          </w:p>
        </w:tc>
        <w:tc>
          <w:tcPr>
            <w:tcW w:w="11907" w:type="dxa"/>
            <w:tcBorders>
              <w:top w:val="single" w:sz="4" w:space="0" w:color="auto"/>
              <w:left w:val="single" w:sz="4" w:space="0" w:color="auto"/>
              <w:bottom w:val="single" w:sz="4" w:space="0" w:color="auto"/>
              <w:right w:val="single" w:sz="4" w:space="0" w:color="auto"/>
            </w:tcBorders>
            <w:vAlign w:val="center"/>
          </w:tcPr>
          <w:p w14:paraId="3E514B85" w14:textId="090778A2" w:rsidR="003A0B57" w:rsidRDefault="003A0B57" w:rsidP="007B51FB">
            <w:pPr>
              <w:spacing w:line="440" w:lineRule="exact"/>
              <w:ind w:firstLineChars="200" w:firstLine="480"/>
              <w:rPr>
                <w:rFonts w:asciiTheme="minorEastAsia" w:eastAsiaTheme="minorEastAsia" w:hAnsiTheme="minorEastAsia"/>
                <w:sz w:val="24"/>
              </w:rPr>
            </w:pPr>
            <w:r w:rsidRPr="00D948C8">
              <w:rPr>
                <w:rFonts w:asciiTheme="minorEastAsia" w:eastAsiaTheme="minorEastAsia" w:hAnsiTheme="minorEastAsia" w:hint="eastAsia"/>
                <w:sz w:val="24"/>
              </w:rPr>
              <w:t xml:space="preserve">1. </w:t>
            </w:r>
            <w:r w:rsidR="00C934AF">
              <w:rPr>
                <w:rFonts w:asciiTheme="minorEastAsia" w:eastAsiaTheme="minorEastAsia" w:hAnsiTheme="minorEastAsia" w:hint="eastAsia"/>
                <w:sz w:val="24"/>
              </w:rPr>
              <w:t>贵行</w:t>
            </w:r>
            <w:r w:rsidR="00C934AF" w:rsidRPr="00C934AF">
              <w:rPr>
                <w:rFonts w:asciiTheme="minorEastAsia" w:eastAsiaTheme="minorEastAsia" w:hAnsiTheme="minorEastAsia" w:hint="eastAsia"/>
                <w:sz w:val="24"/>
              </w:rPr>
              <w:t>“1235”高质量发展战略，“5”代表了五年再造一个高质量的瑞丰银行，请管理层再讲讲，我们应该从哪些方面更好地去理解这个“五年再造”</w:t>
            </w:r>
            <w:r>
              <w:rPr>
                <w:rFonts w:asciiTheme="minorEastAsia" w:eastAsiaTheme="minorEastAsia" w:hAnsiTheme="minorEastAsia" w:hint="eastAsia"/>
                <w:sz w:val="24"/>
              </w:rPr>
              <w:t>？</w:t>
            </w:r>
          </w:p>
          <w:p w14:paraId="4FCAF5BC" w14:textId="0801493B" w:rsidR="003A0B57" w:rsidRPr="00603DB5" w:rsidRDefault="003539F0" w:rsidP="007B51FB">
            <w:pPr>
              <w:spacing w:line="440" w:lineRule="exact"/>
              <w:ind w:firstLineChars="200" w:firstLine="480"/>
              <w:rPr>
                <w:rFonts w:asciiTheme="minorEastAsia" w:eastAsiaTheme="minorEastAsia" w:hAnsiTheme="minorEastAsia"/>
                <w:sz w:val="24"/>
              </w:rPr>
            </w:pPr>
            <w:r w:rsidRPr="003539F0">
              <w:rPr>
                <w:rFonts w:asciiTheme="minorEastAsia" w:eastAsiaTheme="minorEastAsia" w:hAnsiTheme="minorEastAsia" w:hint="eastAsia"/>
                <w:sz w:val="24"/>
              </w:rPr>
              <w:t>“五年再造一个瑞丰”，是基于经营目标转型下的战略选择，不是简单地从规模角度实现翻番。这里有</w:t>
            </w:r>
            <w:r w:rsidR="00E23441">
              <w:rPr>
                <w:rFonts w:asciiTheme="minorEastAsia" w:eastAsiaTheme="minorEastAsia" w:hAnsiTheme="minorEastAsia" w:hint="eastAsia"/>
                <w:sz w:val="24"/>
              </w:rPr>
              <w:t>两</w:t>
            </w:r>
            <w:bookmarkStart w:id="0" w:name="_GoBack"/>
            <w:bookmarkEnd w:id="0"/>
            <w:r w:rsidRPr="003539F0">
              <w:rPr>
                <w:rFonts w:asciiTheme="minorEastAsia" w:eastAsiaTheme="minorEastAsia" w:hAnsiTheme="minorEastAsia" w:hint="eastAsia"/>
                <w:sz w:val="24"/>
              </w:rPr>
              <w:t>层含义。长期，要从追求规模增长到追求经营质效的提升；短期，既要平衡规模与效益，又要平衡短期经营发展与长期能力的培育。就当期业绩目标看，2023-2027年五年间要推动利润、规模、结构、质量全面提档升级，探索实现效益领先、规模稳增、结构优化、质量稳定、客群翻番的高质量发展，实现再造一个瑞丰。就长期战略选择而言，要以客户体验提升为北极星指标，成为客户的首选首站银行，成为零售客户的贴身管家银行，成为中小企业的主办银行，再造一个高质量瑞丰。</w:t>
            </w:r>
          </w:p>
          <w:p w14:paraId="3842094F" w14:textId="61400539" w:rsidR="003A0B57" w:rsidRDefault="003A0B57" w:rsidP="007B51FB">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491531" w:rsidRPr="00491531">
              <w:rPr>
                <w:rFonts w:asciiTheme="minorEastAsia" w:eastAsiaTheme="minorEastAsia" w:hAnsiTheme="minorEastAsia" w:hint="eastAsia"/>
                <w:sz w:val="24"/>
              </w:rPr>
              <w:t>贵行2023年末60天以内的逾期贷款有一定波动，是否会给贵行2024年的资产质量带来压力？贵行是否也存在着零售业务风险上升的压力？</w:t>
            </w:r>
          </w:p>
          <w:p w14:paraId="41D59937" w14:textId="77777777" w:rsidR="000474F2" w:rsidRDefault="00491531" w:rsidP="002042EF">
            <w:pPr>
              <w:spacing w:line="440" w:lineRule="exact"/>
              <w:ind w:firstLineChars="200" w:firstLine="480"/>
              <w:rPr>
                <w:rFonts w:asciiTheme="minorEastAsia" w:eastAsiaTheme="minorEastAsia" w:hAnsiTheme="minorEastAsia"/>
                <w:sz w:val="24"/>
              </w:rPr>
            </w:pPr>
            <w:r w:rsidRPr="00491531">
              <w:rPr>
                <w:rFonts w:asciiTheme="minorEastAsia" w:eastAsiaTheme="minorEastAsia" w:hAnsiTheme="minorEastAsia" w:hint="eastAsia"/>
                <w:sz w:val="24"/>
              </w:rPr>
              <w:t>2023年以来，国内经济正在逐步回稳和恢复，在此过程中，个体商户经营活动恢复缓慢，部分个人客户还款能力仍处在恢复过程中，在利息偿还方面出现临时性支付困难，导致本行逾期贷款规模（主要是利息临时逾期）小幅上升。2024</w:t>
            </w:r>
            <w:r w:rsidR="002042EF">
              <w:rPr>
                <w:rFonts w:asciiTheme="minorEastAsia" w:eastAsiaTheme="minorEastAsia" w:hAnsiTheme="minorEastAsia" w:hint="eastAsia"/>
                <w:sz w:val="24"/>
              </w:rPr>
              <w:t>年，本行将</w:t>
            </w:r>
            <w:r w:rsidRPr="00491531">
              <w:rPr>
                <w:rFonts w:asciiTheme="minorEastAsia" w:eastAsiaTheme="minorEastAsia" w:hAnsiTheme="minorEastAsia" w:hint="eastAsia"/>
                <w:sz w:val="24"/>
              </w:rPr>
              <w:t>进一步加强预警管理，加大逾期贷款利息催收力度，预计整体风险可控。</w:t>
            </w:r>
          </w:p>
          <w:p w14:paraId="5AF47424" w14:textId="77777777" w:rsidR="00EA6E6D" w:rsidRDefault="00EA6E6D" w:rsidP="002042EF">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sidR="00BA5131" w:rsidRPr="00BA5131">
              <w:rPr>
                <w:rFonts w:asciiTheme="minorEastAsia" w:eastAsiaTheme="minorEastAsia" w:hAnsiTheme="minorEastAsia" w:hint="eastAsia"/>
                <w:sz w:val="24"/>
              </w:rPr>
              <w:t>2024年，区域内出口情况如何？出口型企业的经营情况如何？</w:t>
            </w:r>
          </w:p>
          <w:p w14:paraId="645001CD" w14:textId="055EF701" w:rsidR="00BA5131" w:rsidRPr="00BA5131" w:rsidRDefault="00BA5131" w:rsidP="00BA5131">
            <w:pPr>
              <w:spacing w:line="440" w:lineRule="exact"/>
              <w:ind w:firstLineChars="200" w:firstLine="480"/>
              <w:rPr>
                <w:rFonts w:asciiTheme="minorEastAsia" w:eastAsiaTheme="minorEastAsia" w:hAnsiTheme="minorEastAsia"/>
                <w:sz w:val="24"/>
              </w:rPr>
            </w:pPr>
            <w:r w:rsidRPr="00BA5131">
              <w:rPr>
                <w:rFonts w:asciiTheme="minorEastAsia" w:eastAsiaTheme="minorEastAsia" w:hAnsiTheme="minorEastAsia" w:hint="eastAsia"/>
                <w:sz w:val="24"/>
              </w:rPr>
              <w:t>2024年1-2月，</w:t>
            </w:r>
            <w:r w:rsidR="00AB7C1E">
              <w:rPr>
                <w:rFonts w:asciiTheme="minorEastAsia" w:eastAsiaTheme="minorEastAsia" w:hAnsiTheme="minorEastAsia" w:hint="eastAsia"/>
                <w:sz w:val="24"/>
              </w:rPr>
              <w:t>柯桥区进出口总额2</w:t>
            </w:r>
            <w:r w:rsidR="00AB7C1E">
              <w:rPr>
                <w:rFonts w:asciiTheme="minorEastAsia" w:eastAsiaTheme="minorEastAsia" w:hAnsiTheme="minorEastAsia"/>
                <w:sz w:val="24"/>
              </w:rPr>
              <w:t>42</w:t>
            </w:r>
            <w:r w:rsidR="00AB7C1E">
              <w:rPr>
                <w:rFonts w:asciiTheme="minorEastAsia" w:eastAsiaTheme="minorEastAsia" w:hAnsiTheme="minorEastAsia" w:hint="eastAsia"/>
                <w:sz w:val="24"/>
              </w:rPr>
              <w:t>.</w:t>
            </w:r>
            <w:r w:rsidR="00AB7C1E">
              <w:rPr>
                <w:rFonts w:asciiTheme="minorEastAsia" w:eastAsiaTheme="minorEastAsia" w:hAnsiTheme="minorEastAsia"/>
                <w:sz w:val="24"/>
              </w:rPr>
              <w:t>7</w:t>
            </w:r>
            <w:r w:rsidR="00AB7C1E">
              <w:rPr>
                <w:rFonts w:asciiTheme="minorEastAsia" w:eastAsiaTheme="minorEastAsia" w:hAnsiTheme="minorEastAsia" w:hint="eastAsia"/>
                <w:sz w:val="24"/>
              </w:rPr>
              <w:t>亿元,同比增长2</w:t>
            </w:r>
            <w:r w:rsidR="00AB7C1E">
              <w:rPr>
                <w:rFonts w:asciiTheme="minorEastAsia" w:eastAsiaTheme="minorEastAsia" w:hAnsiTheme="minorEastAsia"/>
                <w:sz w:val="24"/>
              </w:rPr>
              <w:t>9.63%</w:t>
            </w:r>
            <w:r w:rsidR="00AB7C1E">
              <w:rPr>
                <w:rFonts w:asciiTheme="minorEastAsia" w:eastAsiaTheme="minorEastAsia" w:hAnsiTheme="minorEastAsia" w:hint="eastAsia"/>
                <w:sz w:val="24"/>
              </w:rPr>
              <w:t>，其中：出口额2</w:t>
            </w:r>
            <w:r w:rsidR="00AB7C1E">
              <w:rPr>
                <w:rFonts w:asciiTheme="minorEastAsia" w:eastAsiaTheme="minorEastAsia" w:hAnsiTheme="minorEastAsia"/>
                <w:sz w:val="24"/>
              </w:rPr>
              <w:t>38</w:t>
            </w:r>
            <w:r w:rsidR="00AB7C1E">
              <w:rPr>
                <w:rFonts w:asciiTheme="minorEastAsia" w:eastAsiaTheme="minorEastAsia" w:hAnsiTheme="minorEastAsia" w:hint="eastAsia"/>
                <w:sz w:val="24"/>
              </w:rPr>
              <w:t>.7亿元，同比增长</w:t>
            </w:r>
            <w:r w:rsidR="00AB7C1E">
              <w:rPr>
                <w:rFonts w:asciiTheme="minorEastAsia" w:eastAsiaTheme="minorEastAsia" w:hAnsiTheme="minorEastAsia"/>
                <w:sz w:val="24"/>
              </w:rPr>
              <w:t>29</w:t>
            </w:r>
            <w:r w:rsidR="00AB7C1E">
              <w:rPr>
                <w:rFonts w:asciiTheme="minorEastAsia" w:eastAsiaTheme="minorEastAsia" w:hAnsiTheme="minorEastAsia" w:hint="eastAsia"/>
                <w:sz w:val="24"/>
              </w:rPr>
              <w:t>.5</w:t>
            </w:r>
            <w:r w:rsidR="00AB7C1E">
              <w:rPr>
                <w:rFonts w:asciiTheme="minorEastAsia" w:eastAsiaTheme="minorEastAsia" w:hAnsiTheme="minorEastAsia"/>
                <w:sz w:val="24"/>
              </w:rPr>
              <w:t>4%</w:t>
            </w:r>
            <w:r w:rsidR="00AB7C1E">
              <w:rPr>
                <w:rFonts w:asciiTheme="minorEastAsia" w:eastAsiaTheme="minorEastAsia" w:hAnsiTheme="minorEastAsia" w:hint="eastAsia"/>
                <w:sz w:val="24"/>
              </w:rPr>
              <w:t>，全国</w:t>
            </w:r>
            <w:r w:rsidRPr="00BA5131">
              <w:rPr>
                <w:rFonts w:asciiTheme="minorEastAsia" w:eastAsiaTheme="minorEastAsia" w:hAnsiTheme="minorEastAsia" w:hint="eastAsia"/>
                <w:sz w:val="24"/>
              </w:rPr>
              <w:t>进出口总额</w:t>
            </w:r>
            <w:r w:rsidR="00AB7C1E">
              <w:rPr>
                <w:rFonts w:asciiTheme="minorEastAsia" w:eastAsiaTheme="minorEastAsia" w:hAnsiTheme="minorEastAsia"/>
                <w:sz w:val="24"/>
              </w:rPr>
              <w:t>66137</w:t>
            </w:r>
            <w:r w:rsidR="00AB7C1E">
              <w:rPr>
                <w:rFonts w:asciiTheme="minorEastAsia" w:eastAsiaTheme="minorEastAsia" w:hAnsiTheme="minorEastAsia" w:hint="eastAsia"/>
                <w:sz w:val="24"/>
              </w:rPr>
              <w:t>.9</w:t>
            </w:r>
            <w:r w:rsidRPr="00BA5131">
              <w:rPr>
                <w:rFonts w:asciiTheme="minorEastAsia" w:eastAsiaTheme="minorEastAsia" w:hAnsiTheme="minorEastAsia" w:hint="eastAsia"/>
                <w:sz w:val="24"/>
              </w:rPr>
              <w:t>亿元，同比增长</w:t>
            </w:r>
            <w:r w:rsidR="00AB7C1E">
              <w:rPr>
                <w:rFonts w:asciiTheme="minorEastAsia" w:eastAsiaTheme="minorEastAsia" w:hAnsiTheme="minorEastAsia"/>
                <w:sz w:val="24"/>
              </w:rPr>
              <w:t>8</w:t>
            </w:r>
            <w:r w:rsidRPr="00BA5131">
              <w:rPr>
                <w:rFonts w:asciiTheme="minorEastAsia" w:eastAsiaTheme="minorEastAsia" w:hAnsiTheme="minorEastAsia" w:hint="eastAsia"/>
                <w:sz w:val="24"/>
              </w:rPr>
              <w:t>.</w:t>
            </w:r>
            <w:r w:rsidR="00AB7C1E">
              <w:rPr>
                <w:rFonts w:asciiTheme="minorEastAsia" w:eastAsiaTheme="minorEastAsia" w:hAnsiTheme="minorEastAsia"/>
                <w:sz w:val="24"/>
              </w:rPr>
              <w:t>7</w:t>
            </w:r>
            <w:r w:rsidRPr="00BA5131">
              <w:rPr>
                <w:rFonts w:asciiTheme="minorEastAsia" w:eastAsiaTheme="minorEastAsia" w:hAnsiTheme="minorEastAsia" w:hint="eastAsia"/>
                <w:sz w:val="24"/>
              </w:rPr>
              <w:t>%。其中：出口额为</w:t>
            </w:r>
            <w:r w:rsidR="00AB7C1E">
              <w:rPr>
                <w:rFonts w:asciiTheme="minorEastAsia" w:eastAsiaTheme="minorEastAsia" w:hAnsiTheme="minorEastAsia"/>
                <w:sz w:val="24"/>
              </w:rPr>
              <w:t>37523.2</w:t>
            </w:r>
            <w:r w:rsidRPr="00BA5131">
              <w:rPr>
                <w:rFonts w:asciiTheme="minorEastAsia" w:eastAsiaTheme="minorEastAsia" w:hAnsiTheme="minorEastAsia" w:hint="eastAsia"/>
                <w:sz w:val="24"/>
              </w:rPr>
              <w:t>亿元，同比增长</w:t>
            </w:r>
            <w:r w:rsidR="00AB7C1E">
              <w:rPr>
                <w:rFonts w:asciiTheme="minorEastAsia" w:eastAsiaTheme="minorEastAsia" w:hAnsiTheme="minorEastAsia"/>
                <w:sz w:val="24"/>
              </w:rPr>
              <w:t>10.3</w:t>
            </w:r>
            <w:r w:rsidRPr="00BA5131">
              <w:rPr>
                <w:rFonts w:asciiTheme="minorEastAsia" w:eastAsiaTheme="minorEastAsia" w:hAnsiTheme="minorEastAsia" w:hint="eastAsia"/>
                <w:sz w:val="24"/>
              </w:rPr>
              <w:t>%。</w:t>
            </w:r>
            <w:r w:rsidR="00AB7C1E">
              <w:rPr>
                <w:rFonts w:asciiTheme="minorEastAsia" w:eastAsiaTheme="minorEastAsia" w:hAnsiTheme="minorEastAsia" w:hint="eastAsia"/>
                <w:sz w:val="24"/>
              </w:rPr>
              <w:t>柯桥区的</w:t>
            </w:r>
            <w:r w:rsidRPr="00BA5131">
              <w:rPr>
                <w:rFonts w:asciiTheme="minorEastAsia" w:eastAsiaTheme="minorEastAsia" w:hAnsiTheme="minorEastAsia" w:hint="eastAsia"/>
                <w:sz w:val="24"/>
              </w:rPr>
              <w:t>进出口保持较快增长</w:t>
            </w:r>
            <w:r w:rsidR="00AB7C1E">
              <w:rPr>
                <w:rFonts w:asciiTheme="minorEastAsia" w:eastAsiaTheme="minorEastAsia" w:hAnsiTheme="minorEastAsia" w:hint="eastAsia"/>
                <w:sz w:val="24"/>
              </w:rPr>
              <w:t>,</w:t>
            </w:r>
            <w:r w:rsidR="00AB7C1E">
              <w:rPr>
                <w:rFonts w:hint="eastAsia"/>
              </w:rPr>
              <w:t xml:space="preserve"> </w:t>
            </w:r>
            <w:r w:rsidR="00AB7C1E">
              <w:rPr>
                <w:rFonts w:asciiTheme="minorEastAsia" w:eastAsiaTheme="minorEastAsia" w:hAnsiTheme="minorEastAsia" w:hint="eastAsia"/>
                <w:sz w:val="24"/>
              </w:rPr>
              <w:t>且</w:t>
            </w:r>
            <w:r w:rsidR="00AB7C1E" w:rsidRPr="00AB7C1E">
              <w:rPr>
                <w:rFonts w:asciiTheme="minorEastAsia" w:eastAsiaTheme="minorEastAsia" w:hAnsiTheme="minorEastAsia" w:hint="eastAsia"/>
                <w:sz w:val="24"/>
              </w:rPr>
              <w:t>增速明显高于全国</w:t>
            </w:r>
            <w:r w:rsidRPr="00BA5131">
              <w:rPr>
                <w:rFonts w:asciiTheme="minorEastAsia" w:eastAsiaTheme="minorEastAsia" w:hAnsiTheme="minorEastAsia" w:hint="eastAsia"/>
                <w:sz w:val="24"/>
              </w:rPr>
              <w:t>。</w:t>
            </w:r>
          </w:p>
          <w:p w14:paraId="339BFA7B" w14:textId="77777777" w:rsidR="00BA5131" w:rsidRDefault="00BA5131" w:rsidP="002662E6">
            <w:pPr>
              <w:spacing w:line="440" w:lineRule="exact"/>
              <w:ind w:firstLineChars="200" w:firstLine="480"/>
              <w:rPr>
                <w:rFonts w:asciiTheme="minorEastAsia" w:eastAsiaTheme="minorEastAsia" w:hAnsiTheme="minorEastAsia"/>
                <w:sz w:val="24"/>
              </w:rPr>
            </w:pPr>
            <w:r w:rsidRPr="00BA5131">
              <w:rPr>
                <w:rFonts w:asciiTheme="minorEastAsia" w:eastAsiaTheme="minorEastAsia" w:hAnsiTheme="minorEastAsia" w:hint="eastAsia"/>
                <w:sz w:val="24"/>
              </w:rPr>
              <w:t>从本行业务数据来看，2024年1季度本行进出口结算量10.99亿美元，较去年同期增长37.31%，整体形势</w:t>
            </w:r>
            <w:r w:rsidRPr="00BA5131">
              <w:rPr>
                <w:rFonts w:asciiTheme="minorEastAsia" w:eastAsiaTheme="minorEastAsia" w:hAnsiTheme="minorEastAsia" w:hint="eastAsia"/>
                <w:sz w:val="24"/>
              </w:rPr>
              <w:lastRenderedPageBreak/>
              <w:t>良好，但外贸企业结算业务出现明显分化。从本行走访调研的情况来看，企业订单整体较为平稳，一季度普遍以年前未</w:t>
            </w:r>
            <w:proofErr w:type="gramStart"/>
            <w:r w:rsidRPr="00BA5131">
              <w:rPr>
                <w:rFonts w:asciiTheme="minorEastAsia" w:eastAsiaTheme="minorEastAsia" w:hAnsiTheme="minorEastAsia" w:hint="eastAsia"/>
                <w:sz w:val="24"/>
              </w:rPr>
              <w:t>出货尾单为主</w:t>
            </w:r>
            <w:proofErr w:type="gramEnd"/>
            <w:r w:rsidRPr="00BA5131">
              <w:rPr>
                <w:rFonts w:asciiTheme="minorEastAsia" w:eastAsiaTheme="minorEastAsia" w:hAnsiTheme="minorEastAsia" w:hint="eastAsia"/>
                <w:sz w:val="24"/>
              </w:rPr>
              <w:t>，大部分企业的订单履约率接近100%，企业已由去库存向主动补库存阶段转变，外贸总体环境有所好转。</w:t>
            </w:r>
          </w:p>
          <w:p w14:paraId="01348E71" w14:textId="5F5586DE" w:rsidR="00664AA8" w:rsidRDefault="00664AA8" w:rsidP="002662E6">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sidRPr="00664AA8">
              <w:rPr>
                <w:rFonts w:asciiTheme="minorEastAsia" w:eastAsiaTheme="minorEastAsia" w:hAnsiTheme="minorEastAsia" w:hint="eastAsia"/>
                <w:sz w:val="24"/>
              </w:rPr>
              <w:t>贵行如何跟进服务新质生产力</w:t>
            </w:r>
            <w:r>
              <w:rPr>
                <w:rFonts w:asciiTheme="minorEastAsia" w:eastAsiaTheme="minorEastAsia" w:hAnsiTheme="minorEastAsia" w:hint="eastAsia"/>
                <w:sz w:val="24"/>
              </w:rPr>
              <w:t>?</w:t>
            </w:r>
          </w:p>
          <w:p w14:paraId="52568669" w14:textId="77777777" w:rsidR="00664AA8" w:rsidRDefault="00664AA8" w:rsidP="002662E6">
            <w:pPr>
              <w:spacing w:line="440" w:lineRule="exact"/>
              <w:ind w:firstLineChars="200" w:firstLine="480"/>
              <w:rPr>
                <w:rFonts w:asciiTheme="minorEastAsia" w:eastAsiaTheme="minorEastAsia" w:hAnsiTheme="minorEastAsia"/>
                <w:sz w:val="24"/>
              </w:rPr>
            </w:pPr>
            <w:r w:rsidRPr="00664AA8">
              <w:rPr>
                <w:rFonts w:asciiTheme="minorEastAsia" w:eastAsiaTheme="minorEastAsia" w:hAnsiTheme="minorEastAsia" w:hint="eastAsia"/>
                <w:sz w:val="24"/>
              </w:rPr>
              <w:t>2024年以来，本行紧跟政策导向，主动担当作为，聚焦科技创新这一发展新质生产力的核心要素，积极探索新兴行业服务模式，围绕“提信心、提活力、稳生产、稳增长”总体目标，聚焦专精特新科创企业客群，锻造助推新质生产力的“新引擎”。未来，本行还将联合专业机构，全面</w:t>
            </w:r>
            <w:proofErr w:type="gramStart"/>
            <w:r w:rsidRPr="00664AA8">
              <w:rPr>
                <w:rFonts w:asciiTheme="minorEastAsia" w:eastAsiaTheme="minorEastAsia" w:hAnsiTheme="minorEastAsia" w:hint="eastAsia"/>
                <w:sz w:val="24"/>
              </w:rPr>
              <w:t>焕</w:t>
            </w:r>
            <w:proofErr w:type="gramEnd"/>
            <w:r w:rsidRPr="00664AA8">
              <w:rPr>
                <w:rFonts w:asciiTheme="minorEastAsia" w:eastAsiaTheme="minorEastAsia" w:hAnsiTheme="minorEastAsia" w:hint="eastAsia"/>
                <w:sz w:val="24"/>
              </w:rPr>
              <w:t>新科技金融服务方案，聚焦助力创新转型、支持</w:t>
            </w:r>
            <w:proofErr w:type="gramStart"/>
            <w:r w:rsidRPr="00664AA8">
              <w:rPr>
                <w:rFonts w:asciiTheme="minorEastAsia" w:eastAsiaTheme="minorEastAsia" w:hAnsiTheme="minorEastAsia" w:hint="eastAsia"/>
                <w:sz w:val="24"/>
              </w:rPr>
              <w:t>补链强链</w:t>
            </w:r>
            <w:proofErr w:type="gramEnd"/>
            <w:r w:rsidRPr="00664AA8">
              <w:rPr>
                <w:rFonts w:asciiTheme="minorEastAsia" w:eastAsiaTheme="minorEastAsia" w:hAnsiTheme="minorEastAsia" w:hint="eastAsia"/>
                <w:sz w:val="24"/>
              </w:rPr>
              <w:t>、财资管理、资本对接、</w:t>
            </w:r>
            <w:proofErr w:type="gramStart"/>
            <w:r w:rsidRPr="00664AA8">
              <w:rPr>
                <w:rFonts w:asciiTheme="minorEastAsia" w:eastAsiaTheme="minorEastAsia" w:hAnsiTheme="minorEastAsia" w:hint="eastAsia"/>
                <w:sz w:val="24"/>
              </w:rPr>
              <w:t>留才引才</w:t>
            </w:r>
            <w:proofErr w:type="gramEnd"/>
            <w:r w:rsidRPr="00664AA8">
              <w:rPr>
                <w:rFonts w:asciiTheme="minorEastAsia" w:eastAsiaTheme="minorEastAsia" w:hAnsiTheme="minorEastAsia" w:hint="eastAsia"/>
                <w:sz w:val="24"/>
              </w:rPr>
              <w:t>等五大场景，配套推出10大科技系列金融产品，</w:t>
            </w:r>
            <w:proofErr w:type="gramStart"/>
            <w:r w:rsidRPr="00664AA8">
              <w:rPr>
                <w:rFonts w:asciiTheme="minorEastAsia" w:eastAsiaTheme="minorEastAsia" w:hAnsiTheme="minorEastAsia" w:hint="eastAsia"/>
                <w:sz w:val="24"/>
              </w:rPr>
              <w:t>满足科创</w:t>
            </w:r>
            <w:proofErr w:type="gramEnd"/>
            <w:r w:rsidRPr="00664AA8">
              <w:rPr>
                <w:rFonts w:asciiTheme="minorEastAsia" w:eastAsiaTheme="minorEastAsia" w:hAnsiTheme="minorEastAsia" w:hint="eastAsia"/>
                <w:sz w:val="24"/>
              </w:rPr>
              <w:t>企业不同成长阶段多元化金融需求，为企业提供全方位、全链条、全周期的综合金融服务。</w:t>
            </w:r>
          </w:p>
          <w:p w14:paraId="03DA858F" w14:textId="77777777" w:rsidR="007B470C" w:rsidRDefault="007B470C" w:rsidP="007B470C">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w:t>
            </w:r>
            <w:r>
              <w:rPr>
                <w:rFonts w:hint="eastAsia"/>
              </w:rPr>
              <w:t xml:space="preserve"> </w:t>
            </w:r>
            <w:r w:rsidRPr="007B470C">
              <w:rPr>
                <w:rFonts w:asciiTheme="minorEastAsia" w:eastAsiaTheme="minorEastAsia" w:hAnsiTheme="minorEastAsia" w:hint="eastAsia"/>
                <w:sz w:val="24"/>
              </w:rPr>
              <w:t>2023年末</w:t>
            </w:r>
            <w:r>
              <w:rPr>
                <w:rFonts w:asciiTheme="minorEastAsia" w:eastAsiaTheme="minorEastAsia" w:hAnsiTheme="minorEastAsia" w:hint="eastAsia"/>
                <w:sz w:val="24"/>
              </w:rPr>
              <w:t>贵</w:t>
            </w:r>
            <w:r w:rsidRPr="007B470C">
              <w:rPr>
                <w:rFonts w:asciiTheme="minorEastAsia" w:eastAsiaTheme="minorEastAsia" w:hAnsiTheme="minorEastAsia" w:hint="eastAsia"/>
                <w:sz w:val="24"/>
              </w:rPr>
              <w:t>行资本充足率13.88%，比上年末下降1.7个百分点，比2020年末下降4.37个百分点，请问原因是什么？</w:t>
            </w:r>
          </w:p>
          <w:p w14:paraId="1D2A2613" w14:textId="72F46723" w:rsidR="007B470C" w:rsidRPr="00EA6E6D" w:rsidRDefault="007B470C" w:rsidP="007B470C">
            <w:pPr>
              <w:spacing w:line="440" w:lineRule="exact"/>
              <w:ind w:firstLineChars="200" w:firstLine="480"/>
              <w:rPr>
                <w:rFonts w:asciiTheme="minorEastAsia" w:eastAsiaTheme="minorEastAsia" w:hAnsiTheme="minorEastAsia"/>
                <w:sz w:val="24"/>
              </w:rPr>
            </w:pPr>
            <w:r w:rsidRPr="007B470C">
              <w:rPr>
                <w:rFonts w:asciiTheme="minorEastAsia" w:eastAsiaTheme="minorEastAsia" w:hAnsiTheme="minorEastAsia" w:hint="eastAsia"/>
                <w:sz w:val="24"/>
              </w:rPr>
              <w:t>近年来，本行持续深化服务实体经济，特别是加大普惠小</w:t>
            </w:r>
            <w:proofErr w:type="gramStart"/>
            <w:r w:rsidRPr="007B470C">
              <w:rPr>
                <w:rFonts w:asciiTheme="minorEastAsia" w:eastAsiaTheme="minorEastAsia" w:hAnsiTheme="minorEastAsia" w:hint="eastAsia"/>
                <w:sz w:val="24"/>
              </w:rPr>
              <w:t>微贷款</w:t>
            </w:r>
            <w:proofErr w:type="gramEnd"/>
            <w:r w:rsidRPr="007B470C">
              <w:rPr>
                <w:rFonts w:asciiTheme="minorEastAsia" w:eastAsiaTheme="minorEastAsia" w:hAnsiTheme="minorEastAsia" w:hint="eastAsia"/>
                <w:sz w:val="24"/>
              </w:rPr>
              <w:t>在内的信贷资产投放力度，2023年，本行各项贷款较上年末新增105亿元。此外，本行加大资金业务运作，在确保资本充足率保持较好水平的前提下增加了部分优质低风险的信用债配置，提高资本使用效率。截止2023年末，本行资本充足率为13.88%，仍处于较高水平。</w:t>
            </w:r>
          </w:p>
        </w:tc>
      </w:tr>
    </w:tbl>
    <w:p w14:paraId="01F5C13C" w14:textId="38883356" w:rsidR="00C007CF" w:rsidRPr="00470F27" w:rsidRDefault="00C007CF" w:rsidP="005C1645">
      <w:pPr>
        <w:spacing w:beforeLines="50" w:before="156" w:afterLines="50" w:after="156"/>
        <w:jc w:val="left"/>
        <w:rPr>
          <w:rFonts w:ascii="仿宋_GB2312" w:eastAsia="仿宋_GB2312"/>
          <w:sz w:val="28"/>
          <w:szCs w:val="28"/>
        </w:rPr>
      </w:pPr>
    </w:p>
    <w:sectPr w:rsidR="00C007CF" w:rsidRPr="00470F27" w:rsidSect="008F414F">
      <w:footerReference w:type="default" r:id="rId9"/>
      <w:pgSz w:w="16838" w:h="11906" w:orient="landscape"/>
      <w:pgMar w:top="1560"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417F" w14:textId="77777777" w:rsidR="006F4610" w:rsidRDefault="006F4610" w:rsidP="000F1356">
      <w:r>
        <w:separator/>
      </w:r>
    </w:p>
  </w:endnote>
  <w:endnote w:type="continuationSeparator" w:id="0">
    <w:p w14:paraId="3D6887A8" w14:textId="77777777" w:rsidR="006F4610" w:rsidRDefault="006F4610" w:rsidP="000F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72571"/>
      <w:docPartObj>
        <w:docPartGallery w:val="Page Numbers (Bottom of Page)"/>
        <w:docPartUnique/>
      </w:docPartObj>
    </w:sdtPr>
    <w:sdtEndPr/>
    <w:sdtContent>
      <w:p w14:paraId="6409C5E3" w14:textId="16E00923" w:rsidR="005E18CB" w:rsidRDefault="005E18CB">
        <w:pPr>
          <w:pStyle w:val="a9"/>
          <w:jc w:val="center"/>
        </w:pPr>
        <w:r>
          <w:fldChar w:fldCharType="begin"/>
        </w:r>
        <w:r>
          <w:instrText>PAGE   \* MERGEFORMAT</w:instrText>
        </w:r>
        <w:r>
          <w:fldChar w:fldCharType="separate"/>
        </w:r>
        <w:r w:rsidR="00E23441" w:rsidRPr="00E23441">
          <w:rPr>
            <w:noProof/>
            <w:lang w:val="zh-CN"/>
          </w:rPr>
          <w:t>3</w:t>
        </w:r>
        <w:r>
          <w:fldChar w:fldCharType="end"/>
        </w:r>
      </w:p>
    </w:sdtContent>
  </w:sdt>
  <w:p w14:paraId="7C2C70A1" w14:textId="77777777" w:rsidR="0031359F" w:rsidRDefault="0031359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C4D55" w14:textId="77777777" w:rsidR="006F4610" w:rsidRDefault="006F4610" w:rsidP="000F1356">
      <w:r>
        <w:separator/>
      </w:r>
    </w:p>
  </w:footnote>
  <w:footnote w:type="continuationSeparator" w:id="0">
    <w:p w14:paraId="37175B99" w14:textId="77777777" w:rsidR="006F4610" w:rsidRDefault="006F4610" w:rsidP="000F13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F77BF"/>
    <w:multiLevelType w:val="hybridMultilevel"/>
    <w:tmpl w:val="FE56D062"/>
    <w:lvl w:ilvl="0" w:tplc="B124303C">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15:restartNumberingAfterBreak="0">
    <w:nsid w:val="59E31A1E"/>
    <w:multiLevelType w:val="hybridMultilevel"/>
    <w:tmpl w:val="91561EB2"/>
    <w:lvl w:ilvl="0" w:tplc="3616660E">
      <w:start w:val="1"/>
      <w:numFmt w:val="japaneseCounting"/>
      <w:lvlText w:val="%1、"/>
      <w:lvlJc w:val="left"/>
      <w:pPr>
        <w:ind w:left="940" w:hanging="4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E4"/>
    <w:rsid w:val="00000227"/>
    <w:rsid w:val="00005C4E"/>
    <w:rsid w:val="00010B43"/>
    <w:rsid w:val="00012BB6"/>
    <w:rsid w:val="000152DC"/>
    <w:rsid w:val="00017382"/>
    <w:rsid w:val="00020554"/>
    <w:rsid w:val="0002073F"/>
    <w:rsid w:val="0002124C"/>
    <w:rsid w:val="000212B3"/>
    <w:rsid w:val="00022749"/>
    <w:rsid w:val="00024927"/>
    <w:rsid w:val="000277DE"/>
    <w:rsid w:val="00027F52"/>
    <w:rsid w:val="00037191"/>
    <w:rsid w:val="00037A5C"/>
    <w:rsid w:val="000424A1"/>
    <w:rsid w:val="0004290B"/>
    <w:rsid w:val="00042ECD"/>
    <w:rsid w:val="000438D3"/>
    <w:rsid w:val="00044C69"/>
    <w:rsid w:val="000474F2"/>
    <w:rsid w:val="00053BBB"/>
    <w:rsid w:val="00053C5F"/>
    <w:rsid w:val="000542C1"/>
    <w:rsid w:val="00062D00"/>
    <w:rsid w:val="0006631D"/>
    <w:rsid w:val="0006654B"/>
    <w:rsid w:val="00071EA0"/>
    <w:rsid w:val="00082E78"/>
    <w:rsid w:val="00084EA2"/>
    <w:rsid w:val="000A3C73"/>
    <w:rsid w:val="000A40A5"/>
    <w:rsid w:val="000A5E06"/>
    <w:rsid w:val="000A6520"/>
    <w:rsid w:val="000A7159"/>
    <w:rsid w:val="000D15F3"/>
    <w:rsid w:val="000D1632"/>
    <w:rsid w:val="000E4289"/>
    <w:rsid w:val="000E686B"/>
    <w:rsid w:val="000F0717"/>
    <w:rsid w:val="000F0F76"/>
    <w:rsid w:val="000F1280"/>
    <w:rsid w:val="000F1356"/>
    <w:rsid w:val="000F3000"/>
    <w:rsid w:val="000F3B8F"/>
    <w:rsid w:val="00101FE3"/>
    <w:rsid w:val="00102055"/>
    <w:rsid w:val="001045EB"/>
    <w:rsid w:val="00104EAA"/>
    <w:rsid w:val="00120955"/>
    <w:rsid w:val="001258A7"/>
    <w:rsid w:val="001343B0"/>
    <w:rsid w:val="001347E8"/>
    <w:rsid w:val="001349C7"/>
    <w:rsid w:val="001359B5"/>
    <w:rsid w:val="00140CE6"/>
    <w:rsid w:val="00142EDC"/>
    <w:rsid w:val="00144C6D"/>
    <w:rsid w:val="00146AAD"/>
    <w:rsid w:val="001479BD"/>
    <w:rsid w:val="00154207"/>
    <w:rsid w:val="0016041C"/>
    <w:rsid w:val="00162611"/>
    <w:rsid w:val="001646AC"/>
    <w:rsid w:val="001778EE"/>
    <w:rsid w:val="00185009"/>
    <w:rsid w:val="0018790D"/>
    <w:rsid w:val="00191E2F"/>
    <w:rsid w:val="001933A3"/>
    <w:rsid w:val="00194101"/>
    <w:rsid w:val="001B44BA"/>
    <w:rsid w:val="001B5028"/>
    <w:rsid w:val="001C285B"/>
    <w:rsid w:val="001C3363"/>
    <w:rsid w:val="001C43A0"/>
    <w:rsid w:val="001D22A0"/>
    <w:rsid w:val="001D42AD"/>
    <w:rsid w:val="001D50E3"/>
    <w:rsid w:val="001D7981"/>
    <w:rsid w:val="001F0F2F"/>
    <w:rsid w:val="001F3298"/>
    <w:rsid w:val="002013C1"/>
    <w:rsid w:val="002035F3"/>
    <w:rsid w:val="002042EF"/>
    <w:rsid w:val="002058B5"/>
    <w:rsid w:val="00205A31"/>
    <w:rsid w:val="002072C9"/>
    <w:rsid w:val="0021421F"/>
    <w:rsid w:val="0021577C"/>
    <w:rsid w:val="00216F15"/>
    <w:rsid w:val="00230EA7"/>
    <w:rsid w:val="00244D55"/>
    <w:rsid w:val="002501C4"/>
    <w:rsid w:val="00250237"/>
    <w:rsid w:val="00255BD7"/>
    <w:rsid w:val="00256754"/>
    <w:rsid w:val="002608E8"/>
    <w:rsid w:val="00261AD3"/>
    <w:rsid w:val="002623A0"/>
    <w:rsid w:val="00262A43"/>
    <w:rsid w:val="00262FEA"/>
    <w:rsid w:val="00263F8F"/>
    <w:rsid w:val="00265343"/>
    <w:rsid w:val="002662E6"/>
    <w:rsid w:val="00266763"/>
    <w:rsid w:val="00267D7A"/>
    <w:rsid w:val="00270644"/>
    <w:rsid w:val="00271F8B"/>
    <w:rsid w:val="00273019"/>
    <w:rsid w:val="00290BAB"/>
    <w:rsid w:val="002914DF"/>
    <w:rsid w:val="0029245C"/>
    <w:rsid w:val="00295525"/>
    <w:rsid w:val="00296170"/>
    <w:rsid w:val="00297D48"/>
    <w:rsid w:val="002A27BA"/>
    <w:rsid w:val="002A53C5"/>
    <w:rsid w:val="002B5340"/>
    <w:rsid w:val="002B61ED"/>
    <w:rsid w:val="002B772E"/>
    <w:rsid w:val="002C1347"/>
    <w:rsid w:val="002C1809"/>
    <w:rsid w:val="002C3B74"/>
    <w:rsid w:val="002D1ED2"/>
    <w:rsid w:val="002D2228"/>
    <w:rsid w:val="002D2DB7"/>
    <w:rsid w:val="002D5015"/>
    <w:rsid w:val="002D74DF"/>
    <w:rsid w:val="002D7F86"/>
    <w:rsid w:val="002E2F3E"/>
    <w:rsid w:val="002E6006"/>
    <w:rsid w:val="002E69C6"/>
    <w:rsid w:val="002E71A4"/>
    <w:rsid w:val="002F1312"/>
    <w:rsid w:val="002F2FF0"/>
    <w:rsid w:val="002F473F"/>
    <w:rsid w:val="002F7435"/>
    <w:rsid w:val="0030173A"/>
    <w:rsid w:val="003130C2"/>
    <w:rsid w:val="0031359F"/>
    <w:rsid w:val="00317E99"/>
    <w:rsid w:val="00320FD6"/>
    <w:rsid w:val="003224F7"/>
    <w:rsid w:val="00325FEB"/>
    <w:rsid w:val="0032665C"/>
    <w:rsid w:val="003312A3"/>
    <w:rsid w:val="00336C4A"/>
    <w:rsid w:val="00336CAD"/>
    <w:rsid w:val="00337625"/>
    <w:rsid w:val="00345122"/>
    <w:rsid w:val="00347CD0"/>
    <w:rsid w:val="00350FD1"/>
    <w:rsid w:val="003539F0"/>
    <w:rsid w:val="0036242B"/>
    <w:rsid w:val="00371204"/>
    <w:rsid w:val="0037499C"/>
    <w:rsid w:val="00375CC1"/>
    <w:rsid w:val="00376270"/>
    <w:rsid w:val="00380671"/>
    <w:rsid w:val="0038655A"/>
    <w:rsid w:val="00393D65"/>
    <w:rsid w:val="003974C2"/>
    <w:rsid w:val="003975DD"/>
    <w:rsid w:val="003A0B57"/>
    <w:rsid w:val="003A3D49"/>
    <w:rsid w:val="003B015D"/>
    <w:rsid w:val="003B3282"/>
    <w:rsid w:val="003C4017"/>
    <w:rsid w:val="003C6498"/>
    <w:rsid w:val="003D00F8"/>
    <w:rsid w:val="003D326B"/>
    <w:rsid w:val="003D39AD"/>
    <w:rsid w:val="003D649F"/>
    <w:rsid w:val="003D6867"/>
    <w:rsid w:val="003E27C4"/>
    <w:rsid w:val="003E5F50"/>
    <w:rsid w:val="003F0C20"/>
    <w:rsid w:val="003F241E"/>
    <w:rsid w:val="003F4515"/>
    <w:rsid w:val="003F5D7F"/>
    <w:rsid w:val="00403262"/>
    <w:rsid w:val="004039B7"/>
    <w:rsid w:val="00404CD7"/>
    <w:rsid w:val="00410354"/>
    <w:rsid w:val="00411A6E"/>
    <w:rsid w:val="004129BA"/>
    <w:rsid w:val="0041358F"/>
    <w:rsid w:val="0041420F"/>
    <w:rsid w:val="0041716A"/>
    <w:rsid w:val="00420E71"/>
    <w:rsid w:val="00424AE2"/>
    <w:rsid w:val="00426616"/>
    <w:rsid w:val="004313DD"/>
    <w:rsid w:val="004401F7"/>
    <w:rsid w:val="00440411"/>
    <w:rsid w:val="00440A31"/>
    <w:rsid w:val="004473A7"/>
    <w:rsid w:val="00447758"/>
    <w:rsid w:val="00453C0E"/>
    <w:rsid w:val="00453E04"/>
    <w:rsid w:val="004566E7"/>
    <w:rsid w:val="00463492"/>
    <w:rsid w:val="004674D4"/>
    <w:rsid w:val="0046753B"/>
    <w:rsid w:val="00470F27"/>
    <w:rsid w:val="00471BE5"/>
    <w:rsid w:val="00471E60"/>
    <w:rsid w:val="00476107"/>
    <w:rsid w:val="0048134C"/>
    <w:rsid w:val="00481BC1"/>
    <w:rsid w:val="00486381"/>
    <w:rsid w:val="004878BD"/>
    <w:rsid w:val="00490F17"/>
    <w:rsid w:val="004910A4"/>
    <w:rsid w:val="00491531"/>
    <w:rsid w:val="0049575E"/>
    <w:rsid w:val="00495F94"/>
    <w:rsid w:val="004A11DF"/>
    <w:rsid w:val="004B05E5"/>
    <w:rsid w:val="004C2F1B"/>
    <w:rsid w:val="004C780C"/>
    <w:rsid w:val="004D0153"/>
    <w:rsid w:val="004D5196"/>
    <w:rsid w:val="004D6EFC"/>
    <w:rsid w:val="004D7FD8"/>
    <w:rsid w:val="004E1852"/>
    <w:rsid w:val="004E59BE"/>
    <w:rsid w:val="004F1BC9"/>
    <w:rsid w:val="004F1C6B"/>
    <w:rsid w:val="004F68B1"/>
    <w:rsid w:val="00511E49"/>
    <w:rsid w:val="0052595B"/>
    <w:rsid w:val="0052645B"/>
    <w:rsid w:val="005302F8"/>
    <w:rsid w:val="00532626"/>
    <w:rsid w:val="00533724"/>
    <w:rsid w:val="00540B09"/>
    <w:rsid w:val="00553D08"/>
    <w:rsid w:val="00553E01"/>
    <w:rsid w:val="00554226"/>
    <w:rsid w:val="00556091"/>
    <w:rsid w:val="00563688"/>
    <w:rsid w:val="005639AE"/>
    <w:rsid w:val="00564CD0"/>
    <w:rsid w:val="00571A19"/>
    <w:rsid w:val="00572DE5"/>
    <w:rsid w:val="00572E80"/>
    <w:rsid w:val="005801D9"/>
    <w:rsid w:val="00584431"/>
    <w:rsid w:val="00584BCB"/>
    <w:rsid w:val="00585028"/>
    <w:rsid w:val="00585201"/>
    <w:rsid w:val="00590647"/>
    <w:rsid w:val="005961E1"/>
    <w:rsid w:val="005B06C8"/>
    <w:rsid w:val="005C1645"/>
    <w:rsid w:val="005C52C5"/>
    <w:rsid w:val="005C53A3"/>
    <w:rsid w:val="005D0BA1"/>
    <w:rsid w:val="005D0C2F"/>
    <w:rsid w:val="005D0EFB"/>
    <w:rsid w:val="005D346F"/>
    <w:rsid w:val="005D6C97"/>
    <w:rsid w:val="005D71F8"/>
    <w:rsid w:val="005E0869"/>
    <w:rsid w:val="005E18CB"/>
    <w:rsid w:val="005E1C58"/>
    <w:rsid w:val="005E3971"/>
    <w:rsid w:val="005E6CAB"/>
    <w:rsid w:val="005E76B8"/>
    <w:rsid w:val="005F37D2"/>
    <w:rsid w:val="005F3B2D"/>
    <w:rsid w:val="00602E04"/>
    <w:rsid w:val="00603DB5"/>
    <w:rsid w:val="00604CB0"/>
    <w:rsid w:val="00604D13"/>
    <w:rsid w:val="00604DAE"/>
    <w:rsid w:val="006169A7"/>
    <w:rsid w:val="00622387"/>
    <w:rsid w:val="00625C36"/>
    <w:rsid w:val="00627F10"/>
    <w:rsid w:val="00630973"/>
    <w:rsid w:val="00630BAE"/>
    <w:rsid w:val="00633DE0"/>
    <w:rsid w:val="00635856"/>
    <w:rsid w:val="00636692"/>
    <w:rsid w:val="00637377"/>
    <w:rsid w:val="006512C2"/>
    <w:rsid w:val="006519B5"/>
    <w:rsid w:val="0065273E"/>
    <w:rsid w:val="00656602"/>
    <w:rsid w:val="00656735"/>
    <w:rsid w:val="0065758E"/>
    <w:rsid w:val="00664AA8"/>
    <w:rsid w:val="00667B33"/>
    <w:rsid w:val="00667F14"/>
    <w:rsid w:val="00682364"/>
    <w:rsid w:val="00691B40"/>
    <w:rsid w:val="00693CE8"/>
    <w:rsid w:val="006A20EE"/>
    <w:rsid w:val="006A5AEC"/>
    <w:rsid w:val="006B439F"/>
    <w:rsid w:val="006C51DD"/>
    <w:rsid w:val="006C617A"/>
    <w:rsid w:val="006C725B"/>
    <w:rsid w:val="006D082F"/>
    <w:rsid w:val="006D2F42"/>
    <w:rsid w:val="006D3F4D"/>
    <w:rsid w:val="006D3F88"/>
    <w:rsid w:val="006D4DE8"/>
    <w:rsid w:val="006D5760"/>
    <w:rsid w:val="006E0C20"/>
    <w:rsid w:val="006F1346"/>
    <w:rsid w:val="006F29B1"/>
    <w:rsid w:val="006F38EB"/>
    <w:rsid w:val="006F4610"/>
    <w:rsid w:val="006F5028"/>
    <w:rsid w:val="00705AD2"/>
    <w:rsid w:val="00705D99"/>
    <w:rsid w:val="00711E7F"/>
    <w:rsid w:val="00712075"/>
    <w:rsid w:val="007127EC"/>
    <w:rsid w:val="007201ED"/>
    <w:rsid w:val="007229C6"/>
    <w:rsid w:val="00723B4B"/>
    <w:rsid w:val="00735763"/>
    <w:rsid w:val="00735CB7"/>
    <w:rsid w:val="0073691E"/>
    <w:rsid w:val="00740062"/>
    <w:rsid w:val="0074051A"/>
    <w:rsid w:val="007422FA"/>
    <w:rsid w:val="00750F7C"/>
    <w:rsid w:val="007533FA"/>
    <w:rsid w:val="00756D5C"/>
    <w:rsid w:val="007572EF"/>
    <w:rsid w:val="00760C87"/>
    <w:rsid w:val="00766021"/>
    <w:rsid w:val="00767056"/>
    <w:rsid w:val="007710C3"/>
    <w:rsid w:val="007718EA"/>
    <w:rsid w:val="0077196F"/>
    <w:rsid w:val="00772B80"/>
    <w:rsid w:val="00773CC7"/>
    <w:rsid w:val="007746DB"/>
    <w:rsid w:val="00774FC3"/>
    <w:rsid w:val="00775806"/>
    <w:rsid w:val="00775A0B"/>
    <w:rsid w:val="00776B5F"/>
    <w:rsid w:val="00785CE4"/>
    <w:rsid w:val="00785FA0"/>
    <w:rsid w:val="007903F8"/>
    <w:rsid w:val="00794685"/>
    <w:rsid w:val="007A0E9A"/>
    <w:rsid w:val="007A3074"/>
    <w:rsid w:val="007B0BD6"/>
    <w:rsid w:val="007B470C"/>
    <w:rsid w:val="007B51FB"/>
    <w:rsid w:val="007B5B46"/>
    <w:rsid w:val="007B6A5B"/>
    <w:rsid w:val="007B70BB"/>
    <w:rsid w:val="007C132E"/>
    <w:rsid w:val="007C1729"/>
    <w:rsid w:val="007D0BC8"/>
    <w:rsid w:val="007D7ABE"/>
    <w:rsid w:val="007E0A8F"/>
    <w:rsid w:val="007E2F60"/>
    <w:rsid w:val="007E2FDE"/>
    <w:rsid w:val="007E46B3"/>
    <w:rsid w:val="007E7C4F"/>
    <w:rsid w:val="007F1E3E"/>
    <w:rsid w:val="007F2560"/>
    <w:rsid w:val="007F63AB"/>
    <w:rsid w:val="00805ECC"/>
    <w:rsid w:val="00805F1C"/>
    <w:rsid w:val="00813A35"/>
    <w:rsid w:val="00817A23"/>
    <w:rsid w:val="00820C99"/>
    <w:rsid w:val="00821722"/>
    <w:rsid w:val="00823C07"/>
    <w:rsid w:val="00826783"/>
    <w:rsid w:val="00831B6D"/>
    <w:rsid w:val="00832394"/>
    <w:rsid w:val="00836897"/>
    <w:rsid w:val="00837FAB"/>
    <w:rsid w:val="008427C2"/>
    <w:rsid w:val="00852B4E"/>
    <w:rsid w:val="00852F9D"/>
    <w:rsid w:val="00862D63"/>
    <w:rsid w:val="008676BB"/>
    <w:rsid w:val="00873EF4"/>
    <w:rsid w:val="008828B9"/>
    <w:rsid w:val="008847EB"/>
    <w:rsid w:val="00884EE5"/>
    <w:rsid w:val="00886C4C"/>
    <w:rsid w:val="00891B9D"/>
    <w:rsid w:val="00892835"/>
    <w:rsid w:val="008933D3"/>
    <w:rsid w:val="00894017"/>
    <w:rsid w:val="008A0BBF"/>
    <w:rsid w:val="008A2839"/>
    <w:rsid w:val="008B2415"/>
    <w:rsid w:val="008B3D7C"/>
    <w:rsid w:val="008B69F3"/>
    <w:rsid w:val="008C0F12"/>
    <w:rsid w:val="008C1027"/>
    <w:rsid w:val="008C2776"/>
    <w:rsid w:val="008C4F4D"/>
    <w:rsid w:val="008C5819"/>
    <w:rsid w:val="008C5E73"/>
    <w:rsid w:val="008E3131"/>
    <w:rsid w:val="008E6767"/>
    <w:rsid w:val="008F251D"/>
    <w:rsid w:val="008F3C99"/>
    <w:rsid w:val="008F3EC2"/>
    <w:rsid w:val="008F414F"/>
    <w:rsid w:val="008F4F9B"/>
    <w:rsid w:val="008F50DA"/>
    <w:rsid w:val="008F5F52"/>
    <w:rsid w:val="008F5F83"/>
    <w:rsid w:val="00900EAE"/>
    <w:rsid w:val="00904B84"/>
    <w:rsid w:val="00905D29"/>
    <w:rsid w:val="00907483"/>
    <w:rsid w:val="009112C2"/>
    <w:rsid w:val="009159DF"/>
    <w:rsid w:val="009219BA"/>
    <w:rsid w:val="0092422B"/>
    <w:rsid w:val="00926A9D"/>
    <w:rsid w:val="009348B0"/>
    <w:rsid w:val="00936FF9"/>
    <w:rsid w:val="00937B91"/>
    <w:rsid w:val="00942D83"/>
    <w:rsid w:val="00946AF7"/>
    <w:rsid w:val="00966E13"/>
    <w:rsid w:val="009726F5"/>
    <w:rsid w:val="0097297B"/>
    <w:rsid w:val="00976B8C"/>
    <w:rsid w:val="00977292"/>
    <w:rsid w:val="00983542"/>
    <w:rsid w:val="00987820"/>
    <w:rsid w:val="00990F10"/>
    <w:rsid w:val="0099277B"/>
    <w:rsid w:val="00994EA3"/>
    <w:rsid w:val="009A1E19"/>
    <w:rsid w:val="009A438A"/>
    <w:rsid w:val="009A6CA2"/>
    <w:rsid w:val="009A7EA1"/>
    <w:rsid w:val="009B0B5D"/>
    <w:rsid w:val="009B1071"/>
    <w:rsid w:val="009B1415"/>
    <w:rsid w:val="009B1E6D"/>
    <w:rsid w:val="009B2D7D"/>
    <w:rsid w:val="009B3690"/>
    <w:rsid w:val="009B446C"/>
    <w:rsid w:val="009B7233"/>
    <w:rsid w:val="009C54CC"/>
    <w:rsid w:val="009C628F"/>
    <w:rsid w:val="009D2DE2"/>
    <w:rsid w:val="009D37A2"/>
    <w:rsid w:val="009D76EE"/>
    <w:rsid w:val="009E13BE"/>
    <w:rsid w:val="009F44AB"/>
    <w:rsid w:val="009F4ACE"/>
    <w:rsid w:val="009F6628"/>
    <w:rsid w:val="009F75F9"/>
    <w:rsid w:val="00A0353B"/>
    <w:rsid w:val="00A05146"/>
    <w:rsid w:val="00A07DAD"/>
    <w:rsid w:val="00A11A69"/>
    <w:rsid w:val="00A2138F"/>
    <w:rsid w:val="00A256D2"/>
    <w:rsid w:val="00A265ED"/>
    <w:rsid w:val="00A37930"/>
    <w:rsid w:val="00A37A37"/>
    <w:rsid w:val="00A400F3"/>
    <w:rsid w:val="00A403CF"/>
    <w:rsid w:val="00A57C87"/>
    <w:rsid w:val="00A64186"/>
    <w:rsid w:val="00A64305"/>
    <w:rsid w:val="00A651B5"/>
    <w:rsid w:val="00A72193"/>
    <w:rsid w:val="00A769EB"/>
    <w:rsid w:val="00A91C0C"/>
    <w:rsid w:val="00A94EB7"/>
    <w:rsid w:val="00A95B43"/>
    <w:rsid w:val="00AA5C81"/>
    <w:rsid w:val="00AA687D"/>
    <w:rsid w:val="00AB166C"/>
    <w:rsid w:val="00AB1B66"/>
    <w:rsid w:val="00AB477F"/>
    <w:rsid w:val="00AB7C1E"/>
    <w:rsid w:val="00AB7F14"/>
    <w:rsid w:val="00AC073B"/>
    <w:rsid w:val="00AC2A44"/>
    <w:rsid w:val="00AC450F"/>
    <w:rsid w:val="00AC64C4"/>
    <w:rsid w:val="00AD0E8E"/>
    <w:rsid w:val="00AD3982"/>
    <w:rsid w:val="00AD784A"/>
    <w:rsid w:val="00AE49DF"/>
    <w:rsid w:val="00AF18D4"/>
    <w:rsid w:val="00B00E2C"/>
    <w:rsid w:val="00B01C04"/>
    <w:rsid w:val="00B026E7"/>
    <w:rsid w:val="00B13BE1"/>
    <w:rsid w:val="00B175E4"/>
    <w:rsid w:val="00B2030A"/>
    <w:rsid w:val="00B370E8"/>
    <w:rsid w:val="00B419DA"/>
    <w:rsid w:val="00B42BBF"/>
    <w:rsid w:val="00B45C31"/>
    <w:rsid w:val="00B52A7A"/>
    <w:rsid w:val="00B63C77"/>
    <w:rsid w:val="00B7033D"/>
    <w:rsid w:val="00B71997"/>
    <w:rsid w:val="00B73278"/>
    <w:rsid w:val="00B76A9D"/>
    <w:rsid w:val="00B861DC"/>
    <w:rsid w:val="00B94010"/>
    <w:rsid w:val="00B94A87"/>
    <w:rsid w:val="00BA5131"/>
    <w:rsid w:val="00BB0FC4"/>
    <w:rsid w:val="00BB3C6C"/>
    <w:rsid w:val="00BB4311"/>
    <w:rsid w:val="00BC0517"/>
    <w:rsid w:val="00BC17E6"/>
    <w:rsid w:val="00BC52A8"/>
    <w:rsid w:val="00BC73A4"/>
    <w:rsid w:val="00BD2A41"/>
    <w:rsid w:val="00BD3613"/>
    <w:rsid w:val="00BE7262"/>
    <w:rsid w:val="00BF427F"/>
    <w:rsid w:val="00BF47CA"/>
    <w:rsid w:val="00BF6CF8"/>
    <w:rsid w:val="00C007CF"/>
    <w:rsid w:val="00C00F20"/>
    <w:rsid w:val="00C01970"/>
    <w:rsid w:val="00C024ED"/>
    <w:rsid w:val="00C12A37"/>
    <w:rsid w:val="00C14630"/>
    <w:rsid w:val="00C147C1"/>
    <w:rsid w:val="00C24FA9"/>
    <w:rsid w:val="00C30570"/>
    <w:rsid w:val="00C30696"/>
    <w:rsid w:val="00C3409B"/>
    <w:rsid w:val="00C35833"/>
    <w:rsid w:val="00C409FA"/>
    <w:rsid w:val="00C42824"/>
    <w:rsid w:val="00C434C2"/>
    <w:rsid w:val="00C45000"/>
    <w:rsid w:val="00C45B41"/>
    <w:rsid w:val="00C47041"/>
    <w:rsid w:val="00C63267"/>
    <w:rsid w:val="00C74903"/>
    <w:rsid w:val="00C75345"/>
    <w:rsid w:val="00C770FE"/>
    <w:rsid w:val="00C7710E"/>
    <w:rsid w:val="00C801CD"/>
    <w:rsid w:val="00C837E6"/>
    <w:rsid w:val="00C8611B"/>
    <w:rsid w:val="00C934AF"/>
    <w:rsid w:val="00CA12F4"/>
    <w:rsid w:val="00CB0497"/>
    <w:rsid w:val="00CB3647"/>
    <w:rsid w:val="00CB4563"/>
    <w:rsid w:val="00CC186A"/>
    <w:rsid w:val="00CC1BF9"/>
    <w:rsid w:val="00CC1C40"/>
    <w:rsid w:val="00CD17B7"/>
    <w:rsid w:val="00CD72DC"/>
    <w:rsid w:val="00CE069D"/>
    <w:rsid w:val="00CE0A4F"/>
    <w:rsid w:val="00CE1D0D"/>
    <w:rsid w:val="00CE3D2E"/>
    <w:rsid w:val="00CE68AD"/>
    <w:rsid w:val="00CE74B0"/>
    <w:rsid w:val="00CE7F0C"/>
    <w:rsid w:val="00CF5E8F"/>
    <w:rsid w:val="00D04B88"/>
    <w:rsid w:val="00D05C29"/>
    <w:rsid w:val="00D07D36"/>
    <w:rsid w:val="00D13981"/>
    <w:rsid w:val="00D15C2B"/>
    <w:rsid w:val="00D23A61"/>
    <w:rsid w:val="00D24375"/>
    <w:rsid w:val="00D24EB5"/>
    <w:rsid w:val="00D326FE"/>
    <w:rsid w:val="00D3453C"/>
    <w:rsid w:val="00D42D1C"/>
    <w:rsid w:val="00D44280"/>
    <w:rsid w:val="00D45720"/>
    <w:rsid w:val="00D542D0"/>
    <w:rsid w:val="00D60F0E"/>
    <w:rsid w:val="00D622B8"/>
    <w:rsid w:val="00D632B5"/>
    <w:rsid w:val="00D63D2E"/>
    <w:rsid w:val="00D666F4"/>
    <w:rsid w:val="00D670E0"/>
    <w:rsid w:val="00D748E7"/>
    <w:rsid w:val="00D75715"/>
    <w:rsid w:val="00D91CC5"/>
    <w:rsid w:val="00D948C8"/>
    <w:rsid w:val="00DA442A"/>
    <w:rsid w:val="00DA593A"/>
    <w:rsid w:val="00DB5D6C"/>
    <w:rsid w:val="00DC3D64"/>
    <w:rsid w:val="00DC6EC9"/>
    <w:rsid w:val="00DC7E62"/>
    <w:rsid w:val="00DD5D3A"/>
    <w:rsid w:val="00DE03DE"/>
    <w:rsid w:val="00DE5A95"/>
    <w:rsid w:val="00DE736D"/>
    <w:rsid w:val="00DF05BD"/>
    <w:rsid w:val="00E03CBD"/>
    <w:rsid w:val="00E053F3"/>
    <w:rsid w:val="00E06CA8"/>
    <w:rsid w:val="00E074A9"/>
    <w:rsid w:val="00E1792A"/>
    <w:rsid w:val="00E2112D"/>
    <w:rsid w:val="00E22C2D"/>
    <w:rsid w:val="00E23270"/>
    <w:rsid w:val="00E23441"/>
    <w:rsid w:val="00E25241"/>
    <w:rsid w:val="00E26624"/>
    <w:rsid w:val="00E26E91"/>
    <w:rsid w:val="00E30ECE"/>
    <w:rsid w:val="00E336D4"/>
    <w:rsid w:val="00E37CA3"/>
    <w:rsid w:val="00E43789"/>
    <w:rsid w:val="00E46FC4"/>
    <w:rsid w:val="00E507E5"/>
    <w:rsid w:val="00E5236F"/>
    <w:rsid w:val="00E52EED"/>
    <w:rsid w:val="00E60E6C"/>
    <w:rsid w:val="00E66C9D"/>
    <w:rsid w:val="00E70109"/>
    <w:rsid w:val="00E74924"/>
    <w:rsid w:val="00E83B90"/>
    <w:rsid w:val="00E8616F"/>
    <w:rsid w:val="00E8689E"/>
    <w:rsid w:val="00E92071"/>
    <w:rsid w:val="00E93F89"/>
    <w:rsid w:val="00E95A89"/>
    <w:rsid w:val="00E96831"/>
    <w:rsid w:val="00E9705A"/>
    <w:rsid w:val="00E97B2F"/>
    <w:rsid w:val="00EA2380"/>
    <w:rsid w:val="00EA3361"/>
    <w:rsid w:val="00EA3FB2"/>
    <w:rsid w:val="00EA57B2"/>
    <w:rsid w:val="00EA6C31"/>
    <w:rsid w:val="00EA6E6D"/>
    <w:rsid w:val="00EA72AC"/>
    <w:rsid w:val="00EC14C9"/>
    <w:rsid w:val="00EC33CD"/>
    <w:rsid w:val="00EC6BF3"/>
    <w:rsid w:val="00ED469C"/>
    <w:rsid w:val="00ED5559"/>
    <w:rsid w:val="00ED5AA1"/>
    <w:rsid w:val="00ED6F63"/>
    <w:rsid w:val="00EE0786"/>
    <w:rsid w:val="00EE1BBA"/>
    <w:rsid w:val="00EE6D06"/>
    <w:rsid w:val="00EF2240"/>
    <w:rsid w:val="00EF2F35"/>
    <w:rsid w:val="00EF5D71"/>
    <w:rsid w:val="00F03E3C"/>
    <w:rsid w:val="00F05849"/>
    <w:rsid w:val="00F05AD2"/>
    <w:rsid w:val="00F13049"/>
    <w:rsid w:val="00F13D44"/>
    <w:rsid w:val="00F15E99"/>
    <w:rsid w:val="00F21F7C"/>
    <w:rsid w:val="00F24FFA"/>
    <w:rsid w:val="00F253D3"/>
    <w:rsid w:val="00F270C7"/>
    <w:rsid w:val="00F30A18"/>
    <w:rsid w:val="00F31A1C"/>
    <w:rsid w:val="00F41A8D"/>
    <w:rsid w:val="00F42ED8"/>
    <w:rsid w:val="00F4462C"/>
    <w:rsid w:val="00F50E61"/>
    <w:rsid w:val="00F5178F"/>
    <w:rsid w:val="00F5765D"/>
    <w:rsid w:val="00F62DFB"/>
    <w:rsid w:val="00F703C1"/>
    <w:rsid w:val="00F74394"/>
    <w:rsid w:val="00F76032"/>
    <w:rsid w:val="00F76A8F"/>
    <w:rsid w:val="00F8340D"/>
    <w:rsid w:val="00F85AA3"/>
    <w:rsid w:val="00F85DD0"/>
    <w:rsid w:val="00F9492E"/>
    <w:rsid w:val="00F9603E"/>
    <w:rsid w:val="00F96CFB"/>
    <w:rsid w:val="00F97CEB"/>
    <w:rsid w:val="00FA4693"/>
    <w:rsid w:val="00FA48BA"/>
    <w:rsid w:val="00FA4B4E"/>
    <w:rsid w:val="00FA4BF5"/>
    <w:rsid w:val="00FB1BCA"/>
    <w:rsid w:val="00FB28B7"/>
    <w:rsid w:val="00FB2BFF"/>
    <w:rsid w:val="00FB42FD"/>
    <w:rsid w:val="00FB6599"/>
    <w:rsid w:val="00FC28B4"/>
    <w:rsid w:val="00FC2E52"/>
    <w:rsid w:val="00FC56E7"/>
    <w:rsid w:val="00FD3823"/>
    <w:rsid w:val="00FD385F"/>
    <w:rsid w:val="00FE1D67"/>
    <w:rsid w:val="00FE593B"/>
    <w:rsid w:val="00FE7C75"/>
    <w:rsid w:val="00FF5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B169B22"/>
  <w15:docId w15:val="{2FE72284-87D8-4FE2-9CC9-2ED0A95E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5E4"/>
    <w:pPr>
      <w:widowControl w:val="0"/>
      <w:jc w:val="both"/>
    </w:pPr>
    <w:rPr>
      <w:rFonts w:ascii="Calibri" w:eastAsia="微软雅黑" w:hAnsi="Calibri"/>
      <w:kern w:val="2"/>
      <w:sz w:val="21"/>
      <w:szCs w:val="24"/>
    </w:rPr>
  </w:style>
  <w:style w:type="paragraph" w:styleId="1">
    <w:name w:val="heading 1"/>
    <w:basedOn w:val="a"/>
    <w:next w:val="a"/>
    <w:link w:val="10"/>
    <w:uiPriority w:val="9"/>
    <w:qFormat/>
    <w:rsid w:val="006C51DD"/>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uiPriority w:val="9"/>
    <w:unhideWhenUsed/>
    <w:qFormat/>
    <w:rsid w:val="00B175E4"/>
    <w:pPr>
      <w:keepNext/>
      <w:keepLines/>
      <w:spacing w:before="260" w:after="260" w:line="416" w:lineRule="auto"/>
      <w:outlineLvl w:val="1"/>
    </w:pPr>
    <w:rPr>
      <w:rFonts w:ascii="Cambria" w:eastAsia="宋体"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B175E4"/>
    <w:rPr>
      <w:b/>
      <w:bCs/>
    </w:rPr>
  </w:style>
  <w:style w:type="paragraph" w:styleId="a4">
    <w:name w:val="annotation text"/>
    <w:basedOn w:val="a"/>
    <w:link w:val="a6"/>
    <w:uiPriority w:val="99"/>
    <w:semiHidden/>
    <w:unhideWhenUsed/>
    <w:rsid w:val="00B175E4"/>
    <w:pPr>
      <w:jc w:val="left"/>
    </w:pPr>
  </w:style>
  <w:style w:type="paragraph" w:styleId="a7">
    <w:name w:val="Balloon Text"/>
    <w:basedOn w:val="a"/>
    <w:link w:val="a8"/>
    <w:uiPriority w:val="99"/>
    <w:semiHidden/>
    <w:unhideWhenUsed/>
    <w:rsid w:val="00B175E4"/>
    <w:rPr>
      <w:sz w:val="18"/>
      <w:szCs w:val="18"/>
    </w:rPr>
  </w:style>
  <w:style w:type="paragraph" w:styleId="a9">
    <w:name w:val="footer"/>
    <w:basedOn w:val="a"/>
    <w:link w:val="aa"/>
    <w:uiPriority w:val="99"/>
    <w:unhideWhenUsed/>
    <w:rsid w:val="00B175E4"/>
    <w:pPr>
      <w:tabs>
        <w:tab w:val="center" w:pos="4153"/>
        <w:tab w:val="right" w:pos="8306"/>
      </w:tabs>
      <w:snapToGrid w:val="0"/>
      <w:jc w:val="left"/>
    </w:pPr>
    <w:rPr>
      <w:sz w:val="18"/>
      <w:szCs w:val="18"/>
    </w:rPr>
  </w:style>
  <w:style w:type="paragraph" w:styleId="ab">
    <w:name w:val="header"/>
    <w:basedOn w:val="a"/>
    <w:link w:val="ac"/>
    <w:uiPriority w:val="99"/>
    <w:unhideWhenUsed/>
    <w:rsid w:val="00B175E4"/>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rsid w:val="00B175E4"/>
    <w:rPr>
      <w:sz w:val="21"/>
      <w:szCs w:val="21"/>
    </w:rPr>
  </w:style>
  <w:style w:type="paragraph" w:customStyle="1" w:styleId="11">
    <w:name w:val="列出段落1"/>
    <w:basedOn w:val="a"/>
    <w:uiPriority w:val="34"/>
    <w:qFormat/>
    <w:rsid w:val="00B175E4"/>
    <w:pPr>
      <w:ind w:firstLineChars="200" w:firstLine="420"/>
    </w:pPr>
    <w:rPr>
      <w:rFonts w:eastAsia="宋体"/>
      <w:szCs w:val="22"/>
    </w:rPr>
  </w:style>
  <w:style w:type="paragraph" w:customStyle="1" w:styleId="HTSSCONTENT">
    <w:name w:val="HT_SS_CONTENT"/>
    <w:rsid w:val="00B175E4"/>
    <w:pPr>
      <w:spacing w:line="280" w:lineRule="exact"/>
    </w:pPr>
    <w:rPr>
      <w:rFonts w:ascii="Arial" w:eastAsia="楷体" w:hAnsi="Arial"/>
      <w:color w:val="000000"/>
    </w:rPr>
  </w:style>
  <w:style w:type="character" w:customStyle="1" w:styleId="ac">
    <w:name w:val="页眉 字符"/>
    <w:basedOn w:val="a0"/>
    <w:link w:val="ab"/>
    <w:uiPriority w:val="99"/>
    <w:rsid w:val="00B175E4"/>
    <w:rPr>
      <w:sz w:val="18"/>
      <w:szCs w:val="18"/>
    </w:rPr>
  </w:style>
  <w:style w:type="character" w:customStyle="1" w:styleId="aa">
    <w:name w:val="页脚 字符"/>
    <w:basedOn w:val="a0"/>
    <w:link w:val="a9"/>
    <w:uiPriority w:val="99"/>
    <w:rsid w:val="00B175E4"/>
    <w:rPr>
      <w:sz w:val="18"/>
      <w:szCs w:val="18"/>
    </w:rPr>
  </w:style>
  <w:style w:type="character" w:customStyle="1" w:styleId="a6">
    <w:name w:val="批注文字 字符"/>
    <w:basedOn w:val="a0"/>
    <w:link w:val="a4"/>
    <w:uiPriority w:val="99"/>
    <w:semiHidden/>
    <w:rsid w:val="00B175E4"/>
    <w:rPr>
      <w:rFonts w:ascii="Calibri" w:eastAsia="微软雅黑" w:hAnsi="Calibri" w:cs="Times New Roman"/>
      <w:szCs w:val="24"/>
    </w:rPr>
  </w:style>
  <w:style w:type="character" w:customStyle="1" w:styleId="a5">
    <w:name w:val="批注主题 字符"/>
    <w:basedOn w:val="a6"/>
    <w:link w:val="a3"/>
    <w:uiPriority w:val="99"/>
    <w:semiHidden/>
    <w:rsid w:val="00B175E4"/>
    <w:rPr>
      <w:rFonts w:ascii="Calibri" w:eastAsia="微软雅黑" w:hAnsi="Calibri" w:cs="Times New Roman"/>
      <w:b/>
      <w:bCs/>
      <w:szCs w:val="24"/>
    </w:rPr>
  </w:style>
  <w:style w:type="character" w:customStyle="1" w:styleId="a8">
    <w:name w:val="批注框文本 字符"/>
    <w:basedOn w:val="a0"/>
    <w:link w:val="a7"/>
    <w:uiPriority w:val="99"/>
    <w:semiHidden/>
    <w:rsid w:val="00B175E4"/>
    <w:rPr>
      <w:rFonts w:ascii="Calibri" w:eastAsia="微软雅黑" w:hAnsi="Calibri" w:cs="Times New Roman"/>
      <w:sz w:val="18"/>
      <w:szCs w:val="18"/>
    </w:rPr>
  </w:style>
  <w:style w:type="character" w:customStyle="1" w:styleId="20">
    <w:name w:val="标题 2 字符"/>
    <w:basedOn w:val="a0"/>
    <w:link w:val="2"/>
    <w:uiPriority w:val="9"/>
    <w:rsid w:val="00B175E4"/>
    <w:rPr>
      <w:rFonts w:ascii="Cambria" w:eastAsia="宋体" w:hAnsi="Cambria" w:cs="黑体"/>
      <w:b/>
      <w:bCs/>
      <w:sz w:val="32"/>
      <w:szCs w:val="32"/>
    </w:rPr>
  </w:style>
  <w:style w:type="paragraph" w:customStyle="1" w:styleId="21">
    <w:name w:val="列出段落2"/>
    <w:basedOn w:val="a"/>
    <w:uiPriority w:val="34"/>
    <w:qFormat/>
    <w:rsid w:val="00B175E4"/>
    <w:pPr>
      <w:ind w:firstLineChars="200" w:firstLine="420"/>
    </w:pPr>
  </w:style>
  <w:style w:type="character" w:customStyle="1" w:styleId="10">
    <w:name w:val="标题 1 字符"/>
    <w:basedOn w:val="a0"/>
    <w:link w:val="1"/>
    <w:uiPriority w:val="9"/>
    <w:rsid w:val="006C51DD"/>
    <w:rPr>
      <w:rFonts w:ascii="Calibri" w:eastAsia="宋体" w:hAnsi="Calibri" w:cs="Times New Roman"/>
      <w:b/>
      <w:bCs/>
      <w:kern w:val="44"/>
      <w:sz w:val="44"/>
      <w:szCs w:val="44"/>
    </w:rPr>
  </w:style>
  <w:style w:type="paragraph" w:styleId="ae">
    <w:name w:val="List Paragraph"/>
    <w:basedOn w:val="a"/>
    <w:uiPriority w:val="34"/>
    <w:qFormat/>
    <w:rsid w:val="009726F5"/>
    <w:pPr>
      <w:ind w:firstLineChars="200" w:firstLine="420"/>
    </w:pPr>
  </w:style>
  <w:style w:type="paragraph" w:styleId="af">
    <w:name w:val="Revision"/>
    <w:hidden/>
    <w:uiPriority w:val="99"/>
    <w:semiHidden/>
    <w:rsid w:val="00E22C2D"/>
    <w:rPr>
      <w:rFonts w:ascii="Calibri" w:eastAsia="微软雅黑" w:hAnsi="Calibri"/>
      <w:kern w:val="2"/>
      <w:sz w:val="21"/>
      <w:szCs w:val="24"/>
    </w:rPr>
  </w:style>
  <w:style w:type="table" w:styleId="af0">
    <w:name w:val="Table Grid"/>
    <w:basedOn w:val="a1"/>
    <w:uiPriority w:val="99"/>
    <w:rsid w:val="00154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AA162-825A-44A7-A384-14B7E1B9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200</TotalTime>
  <Pages>3</Pages>
  <Words>298</Words>
  <Characters>1703</Characters>
  <Application>Microsoft Office Word</Application>
  <DocSecurity>0</DocSecurity>
  <Lines>14</Lines>
  <Paragraphs>3</Paragraphs>
  <ScaleCrop>false</ScaleCrop>
  <Company>P R C</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无锡农村商业银行股份有限公司</dc:title>
  <dc:subject/>
  <dc:creator>Windows 用户</dc:creator>
  <cp:keywords/>
  <dc:description/>
  <cp:lastModifiedBy>汤银</cp:lastModifiedBy>
  <cp:revision>25</cp:revision>
  <cp:lastPrinted>2024-02-29T06:15:00Z</cp:lastPrinted>
  <dcterms:created xsi:type="dcterms:W3CDTF">2024-04-22T01:29:00Z</dcterms:created>
  <dcterms:modified xsi:type="dcterms:W3CDTF">2024-04-30T09:28:00Z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