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EFC9" w14:textId="255B4882" w:rsidR="005A0559" w:rsidRDefault="00650708" w:rsidP="005A0559">
      <w:pPr>
        <w:pStyle w:val="a3"/>
        <w:spacing w:line="520" w:lineRule="exact"/>
        <w:jc w:val="center"/>
        <w:rPr>
          <w:rFonts w:hAnsi="宋体" w:cs="宋体"/>
          <w:b/>
          <w:sz w:val="36"/>
          <w:szCs w:val="24"/>
        </w:rPr>
      </w:pPr>
      <w:r>
        <w:rPr>
          <w:rFonts w:hAnsi="宋体" w:cs="宋体" w:hint="eastAsia"/>
          <w:b/>
          <w:sz w:val="36"/>
          <w:szCs w:val="24"/>
        </w:rPr>
        <w:t>兖矿能源集团</w:t>
      </w:r>
      <w:r w:rsidR="005A0559">
        <w:rPr>
          <w:rFonts w:hAnsi="宋体" w:cs="宋体" w:hint="eastAsia"/>
          <w:b/>
          <w:sz w:val="36"/>
          <w:szCs w:val="24"/>
        </w:rPr>
        <w:t>股份有限公司</w:t>
      </w:r>
    </w:p>
    <w:p w14:paraId="1B4DB1C9" w14:textId="6CD7EB20" w:rsidR="005A0559" w:rsidRDefault="0055675A" w:rsidP="005A0559">
      <w:pPr>
        <w:pStyle w:val="a3"/>
        <w:spacing w:line="520" w:lineRule="exact"/>
        <w:jc w:val="center"/>
        <w:rPr>
          <w:rFonts w:hAnsi="宋体" w:cs="宋体"/>
          <w:b/>
          <w:sz w:val="36"/>
          <w:szCs w:val="24"/>
        </w:rPr>
      </w:pPr>
      <w:r>
        <w:rPr>
          <w:rFonts w:hAnsi="宋体" w:cs="宋体" w:hint="eastAsia"/>
          <w:b/>
          <w:sz w:val="36"/>
          <w:szCs w:val="24"/>
        </w:rPr>
        <w:t>2024年第一季度</w:t>
      </w:r>
      <w:r w:rsidR="005A0559" w:rsidRPr="005A0559">
        <w:rPr>
          <w:rFonts w:hAnsi="宋体" w:cs="宋体"/>
          <w:b/>
          <w:sz w:val="36"/>
          <w:szCs w:val="24"/>
        </w:rPr>
        <w:t>业绩说明会</w:t>
      </w:r>
      <w:r w:rsidR="005A0559">
        <w:rPr>
          <w:rFonts w:hAnsi="宋体" w:cs="宋体" w:hint="eastAsia"/>
          <w:b/>
          <w:sz w:val="36"/>
          <w:szCs w:val="24"/>
        </w:rPr>
        <w:t>会</w:t>
      </w:r>
      <w:r w:rsidR="005A0559" w:rsidRPr="005B5BC7">
        <w:rPr>
          <w:rFonts w:hAnsi="宋体" w:cs="宋体" w:hint="eastAsia"/>
          <w:b/>
          <w:sz w:val="36"/>
          <w:szCs w:val="24"/>
        </w:rPr>
        <w:t>议</w:t>
      </w:r>
      <w:r w:rsidR="005A0559" w:rsidRPr="005B5BC7">
        <w:rPr>
          <w:rFonts w:hAnsi="宋体" w:cs="宋体"/>
          <w:b/>
          <w:sz w:val="36"/>
          <w:szCs w:val="24"/>
        </w:rPr>
        <w:t>纪要</w:t>
      </w:r>
    </w:p>
    <w:p w14:paraId="75BC6245" w14:textId="263E8F30" w:rsidR="00120966" w:rsidRPr="000747EE" w:rsidRDefault="00120966" w:rsidP="000747EE">
      <w:pPr>
        <w:pStyle w:val="a3"/>
        <w:spacing w:line="520" w:lineRule="exact"/>
        <w:ind w:firstLineChars="200" w:firstLine="600"/>
        <w:rPr>
          <w:rFonts w:hAnsi="宋体"/>
          <w:sz w:val="30"/>
          <w:szCs w:val="30"/>
        </w:rPr>
      </w:pPr>
    </w:p>
    <w:p w14:paraId="51AF2F6B" w14:textId="5D21D0D1" w:rsidR="0076723F" w:rsidRPr="00305D38" w:rsidRDefault="006A77F6" w:rsidP="00A655DF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202</w:t>
      </w:r>
      <w:r w:rsidR="00367A5D">
        <w:rPr>
          <w:rFonts w:ascii="宋体" w:eastAsia="宋体" w:hAnsi="宋体"/>
          <w:sz w:val="32"/>
          <w:szCs w:val="32"/>
        </w:rPr>
        <w:t>4</w:t>
      </w:r>
      <w:r w:rsidR="0076723F" w:rsidRPr="00305D38">
        <w:rPr>
          <w:rFonts w:ascii="宋体" w:eastAsia="宋体" w:hAnsi="宋体"/>
          <w:sz w:val="32"/>
          <w:szCs w:val="32"/>
        </w:rPr>
        <w:t>年</w:t>
      </w:r>
      <w:r w:rsidR="00367A5D">
        <w:rPr>
          <w:rFonts w:ascii="宋体" w:eastAsia="宋体" w:hAnsi="宋体"/>
          <w:sz w:val="32"/>
          <w:szCs w:val="32"/>
        </w:rPr>
        <w:t>4</w:t>
      </w:r>
      <w:r w:rsidR="0076723F" w:rsidRPr="00305D38">
        <w:rPr>
          <w:rFonts w:ascii="宋体" w:eastAsia="宋体" w:hAnsi="宋体" w:hint="eastAsia"/>
          <w:sz w:val="32"/>
          <w:szCs w:val="32"/>
        </w:rPr>
        <w:t>月</w:t>
      </w:r>
      <w:r w:rsidR="0055675A">
        <w:rPr>
          <w:rFonts w:ascii="宋体" w:eastAsia="宋体" w:hAnsi="宋体" w:hint="eastAsia"/>
          <w:sz w:val="32"/>
          <w:szCs w:val="32"/>
        </w:rPr>
        <w:t>2</w:t>
      </w:r>
      <w:r w:rsidR="00367A5D">
        <w:rPr>
          <w:rFonts w:ascii="宋体" w:eastAsia="宋体" w:hAnsi="宋体"/>
          <w:sz w:val="32"/>
          <w:szCs w:val="32"/>
        </w:rPr>
        <w:t>8</w:t>
      </w:r>
      <w:r w:rsidR="0076723F" w:rsidRPr="00305D38">
        <w:rPr>
          <w:rFonts w:ascii="宋体" w:eastAsia="宋体" w:hAnsi="宋体" w:hint="eastAsia"/>
          <w:sz w:val="32"/>
          <w:szCs w:val="32"/>
        </w:rPr>
        <w:t>日，</w:t>
      </w:r>
      <w:r w:rsidR="00650708">
        <w:rPr>
          <w:rFonts w:ascii="宋体" w:eastAsia="宋体" w:hAnsi="宋体" w:hint="eastAsia"/>
          <w:sz w:val="32"/>
          <w:szCs w:val="32"/>
        </w:rPr>
        <w:t>兖矿能源集团</w:t>
      </w:r>
      <w:r w:rsidR="0076723F" w:rsidRPr="00305D38">
        <w:rPr>
          <w:rFonts w:ascii="宋体" w:eastAsia="宋体" w:hAnsi="宋体" w:hint="eastAsia"/>
          <w:sz w:val="32"/>
          <w:szCs w:val="32"/>
        </w:rPr>
        <w:t>股份有限公司（“</w:t>
      </w:r>
      <w:r w:rsidR="00650708">
        <w:rPr>
          <w:rFonts w:ascii="宋体" w:eastAsia="宋体" w:hAnsi="宋体" w:hint="eastAsia"/>
          <w:sz w:val="32"/>
          <w:szCs w:val="32"/>
        </w:rPr>
        <w:t>兖矿能源</w:t>
      </w:r>
      <w:r w:rsidR="0076723F" w:rsidRPr="00305D38">
        <w:rPr>
          <w:rFonts w:ascii="宋体" w:eastAsia="宋体" w:hAnsi="宋体" w:hint="eastAsia"/>
          <w:sz w:val="32"/>
          <w:szCs w:val="32"/>
        </w:rPr>
        <w:t>”或“公司”）以电话</w:t>
      </w:r>
      <w:r w:rsidR="009D6D0A">
        <w:rPr>
          <w:rFonts w:ascii="宋体" w:eastAsia="宋体" w:hAnsi="宋体" w:hint="eastAsia"/>
          <w:sz w:val="32"/>
          <w:szCs w:val="32"/>
        </w:rPr>
        <w:t>及网络会议</w:t>
      </w:r>
      <w:r w:rsidR="0076723F" w:rsidRPr="00305D38">
        <w:rPr>
          <w:rFonts w:ascii="宋体" w:eastAsia="宋体" w:hAnsi="宋体" w:hint="eastAsia"/>
          <w:sz w:val="32"/>
          <w:szCs w:val="32"/>
        </w:rPr>
        <w:t>的方式召开</w:t>
      </w:r>
      <w:r w:rsidR="0055675A">
        <w:rPr>
          <w:rFonts w:ascii="宋体" w:eastAsia="宋体" w:hAnsi="宋体"/>
          <w:sz w:val="32"/>
          <w:szCs w:val="32"/>
        </w:rPr>
        <w:t>2024年第一季度</w:t>
      </w:r>
      <w:r w:rsidR="0076723F" w:rsidRPr="00305D38">
        <w:rPr>
          <w:rFonts w:ascii="宋体" w:eastAsia="宋体" w:hAnsi="宋体" w:hint="eastAsia"/>
          <w:sz w:val="32"/>
          <w:szCs w:val="32"/>
        </w:rPr>
        <w:t>业绩说明会。</w:t>
      </w:r>
      <w:r w:rsidR="00364396" w:rsidRPr="00305D38">
        <w:rPr>
          <w:rFonts w:ascii="宋体" w:eastAsia="宋体" w:hAnsi="宋体" w:hint="eastAsia"/>
          <w:sz w:val="32"/>
          <w:szCs w:val="32"/>
        </w:rPr>
        <w:t>公司</w:t>
      </w:r>
      <w:r w:rsidR="00062DEF">
        <w:rPr>
          <w:rFonts w:ascii="宋体" w:eastAsia="宋体" w:hAnsi="宋体" w:hint="eastAsia"/>
          <w:sz w:val="32"/>
          <w:szCs w:val="32"/>
        </w:rPr>
        <w:t>董事、总经理肖耀猛先生，</w:t>
      </w:r>
      <w:r w:rsidR="00364396" w:rsidRPr="00305D38">
        <w:rPr>
          <w:rFonts w:ascii="宋体" w:eastAsia="宋体" w:hAnsi="宋体" w:hint="eastAsia"/>
          <w:sz w:val="32"/>
          <w:szCs w:val="32"/>
        </w:rPr>
        <w:t>董事、董事会秘书黄霄龙先生</w:t>
      </w:r>
      <w:r w:rsidR="00613F28">
        <w:rPr>
          <w:rFonts w:ascii="宋体" w:eastAsia="宋体" w:hAnsi="宋体" w:hint="eastAsia"/>
          <w:sz w:val="32"/>
          <w:szCs w:val="32"/>
        </w:rPr>
        <w:t>，</w:t>
      </w:r>
      <w:r w:rsidR="00367A5D" w:rsidRPr="00367A5D">
        <w:rPr>
          <w:rFonts w:ascii="宋体" w:eastAsia="宋体" w:hAnsi="宋体" w:hint="eastAsia"/>
          <w:sz w:val="32"/>
          <w:szCs w:val="32"/>
        </w:rPr>
        <w:t>财务总监</w:t>
      </w:r>
      <w:r w:rsidR="00367A5D">
        <w:rPr>
          <w:rFonts w:ascii="宋体" w:eastAsia="宋体" w:hAnsi="宋体" w:hint="eastAsia"/>
          <w:sz w:val="32"/>
          <w:szCs w:val="32"/>
        </w:rPr>
        <w:t>赵治国</w:t>
      </w:r>
      <w:r w:rsidR="00367A5D" w:rsidRPr="00367A5D">
        <w:rPr>
          <w:rFonts w:ascii="宋体" w:eastAsia="宋体" w:hAnsi="宋体" w:hint="eastAsia"/>
          <w:sz w:val="32"/>
          <w:szCs w:val="32"/>
        </w:rPr>
        <w:t>先生，</w:t>
      </w:r>
      <w:r w:rsidR="00613F28">
        <w:rPr>
          <w:rFonts w:ascii="宋体" w:eastAsia="宋体" w:hAnsi="宋体" w:hint="eastAsia"/>
          <w:sz w:val="32"/>
          <w:szCs w:val="32"/>
        </w:rPr>
        <w:t>独立董事</w:t>
      </w:r>
      <w:r w:rsidR="00367A5D">
        <w:rPr>
          <w:rFonts w:ascii="宋体" w:eastAsia="宋体" w:hAnsi="宋体" w:hint="eastAsia"/>
          <w:sz w:val="32"/>
          <w:szCs w:val="32"/>
        </w:rPr>
        <w:t>胡家栋</w:t>
      </w:r>
      <w:r w:rsidR="00613F28">
        <w:rPr>
          <w:rFonts w:ascii="宋体" w:eastAsia="宋体" w:hAnsi="宋体" w:hint="eastAsia"/>
          <w:sz w:val="32"/>
          <w:szCs w:val="32"/>
        </w:rPr>
        <w:t>先生</w:t>
      </w:r>
      <w:r w:rsidR="0076723F" w:rsidRPr="00305D38">
        <w:rPr>
          <w:rFonts w:ascii="宋体" w:eastAsia="宋体" w:hAnsi="宋体" w:hint="eastAsia"/>
          <w:sz w:val="32"/>
          <w:szCs w:val="32"/>
        </w:rPr>
        <w:t>和有关业务负责人出席会议，向投资者</w:t>
      </w:r>
      <w:r w:rsidR="00A655DF" w:rsidRPr="00305D38">
        <w:rPr>
          <w:rFonts w:ascii="宋体" w:eastAsia="宋体" w:hAnsi="宋体" w:hint="eastAsia"/>
          <w:sz w:val="32"/>
          <w:szCs w:val="32"/>
        </w:rPr>
        <w:t>介绍</w:t>
      </w:r>
      <w:r w:rsidR="00367A5D">
        <w:rPr>
          <w:rFonts w:ascii="宋体" w:eastAsia="宋体" w:hAnsi="宋体"/>
          <w:sz w:val="32"/>
          <w:szCs w:val="32"/>
        </w:rPr>
        <w:t>202</w:t>
      </w:r>
      <w:r w:rsidR="00B72FFE">
        <w:rPr>
          <w:rFonts w:ascii="宋体" w:eastAsia="宋体" w:hAnsi="宋体"/>
          <w:sz w:val="32"/>
          <w:szCs w:val="32"/>
        </w:rPr>
        <w:t>4</w:t>
      </w:r>
      <w:r w:rsidR="00A655DF" w:rsidRPr="00305D38">
        <w:rPr>
          <w:rFonts w:ascii="宋体" w:eastAsia="宋体" w:hAnsi="宋体"/>
          <w:sz w:val="32"/>
          <w:szCs w:val="32"/>
        </w:rPr>
        <w:t>年</w:t>
      </w:r>
      <w:r w:rsidR="00B72FFE">
        <w:rPr>
          <w:rFonts w:ascii="宋体" w:eastAsia="宋体" w:hAnsi="宋体" w:hint="eastAsia"/>
          <w:sz w:val="32"/>
          <w:szCs w:val="32"/>
        </w:rPr>
        <w:t>第一季度</w:t>
      </w:r>
      <w:r w:rsidR="00A655DF" w:rsidRPr="00305D38">
        <w:rPr>
          <w:rFonts w:ascii="宋体" w:eastAsia="宋体" w:hAnsi="宋体"/>
          <w:sz w:val="32"/>
          <w:szCs w:val="32"/>
        </w:rPr>
        <w:t>经营业绩、</w:t>
      </w:r>
      <w:r w:rsidR="00B72FFE">
        <w:rPr>
          <w:rFonts w:ascii="宋体" w:eastAsia="宋体" w:hAnsi="宋体" w:hint="eastAsia"/>
          <w:sz w:val="32"/>
          <w:szCs w:val="32"/>
        </w:rPr>
        <w:t>未来</w:t>
      </w:r>
      <w:r w:rsidR="00A655DF" w:rsidRPr="00305D38">
        <w:rPr>
          <w:rFonts w:ascii="宋体" w:eastAsia="宋体" w:hAnsi="宋体"/>
          <w:sz w:val="32"/>
          <w:szCs w:val="32"/>
        </w:rPr>
        <w:t>市场分析和</w:t>
      </w:r>
      <w:r w:rsidR="00A655DF" w:rsidRPr="00305D38">
        <w:rPr>
          <w:rFonts w:ascii="宋体" w:eastAsia="宋体" w:hAnsi="宋体" w:hint="eastAsia"/>
          <w:sz w:val="32"/>
          <w:szCs w:val="32"/>
        </w:rPr>
        <w:t>经营措施等相关情况，并就投资者关注的问题进行沟通和交流。</w:t>
      </w:r>
      <w:r w:rsidR="0076723F" w:rsidRPr="00305D38">
        <w:rPr>
          <w:rFonts w:ascii="宋体" w:eastAsia="宋体" w:hAnsi="宋体" w:hint="eastAsia"/>
          <w:sz w:val="32"/>
          <w:szCs w:val="32"/>
        </w:rPr>
        <w:t>现就本次会议沟通、交流的重点内容整理如下：</w:t>
      </w:r>
    </w:p>
    <w:p w14:paraId="4FA4D94F" w14:textId="16BEE8AC" w:rsidR="003D2C3B" w:rsidRDefault="000505AE" w:rsidP="00B12AA8">
      <w:pPr>
        <w:pStyle w:val="1"/>
        <w:spacing w:before="156" w:after="156"/>
        <w:ind w:firstLineChars="200" w:firstLine="643"/>
      </w:pPr>
      <w:r>
        <w:rPr>
          <w:rFonts w:hint="eastAsia"/>
        </w:rPr>
        <w:t>公司</w:t>
      </w:r>
      <w:r w:rsidR="00951304" w:rsidRPr="00951304">
        <w:t>2024年</w:t>
      </w:r>
      <w:r w:rsidR="00951304">
        <w:rPr>
          <w:rFonts w:hint="eastAsia"/>
        </w:rPr>
        <w:t>第</w:t>
      </w:r>
      <w:r w:rsidR="00951304" w:rsidRPr="00951304">
        <w:t>一季度业绩情况及环比变动因素分析</w:t>
      </w:r>
    </w:p>
    <w:p w14:paraId="15424B36" w14:textId="547E1F75" w:rsidR="00951304" w:rsidRDefault="000505AE" w:rsidP="00E80228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公司及附属公司（“</w:t>
      </w:r>
      <w:r w:rsidRPr="00951304">
        <w:rPr>
          <w:rFonts w:ascii="宋体" w:eastAsia="宋体" w:hAnsi="宋体" w:hint="eastAsia"/>
          <w:sz w:val="32"/>
          <w:szCs w:val="32"/>
        </w:rPr>
        <w:t>本集团</w:t>
      </w:r>
      <w:r>
        <w:rPr>
          <w:rFonts w:ascii="宋体" w:eastAsia="宋体" w:hAnsi="宋体" w:hint="eastAsia"/>
          <w:sz w:val="32"/>
          <w:szCs w:val="32"/>
        </w:rPr>
        <w:t>”）</w:t>
      </w:r>
      <w:r w:rsidR="00951304" w:rsidRPr="00951304">
        <w:rPr>
          <w:rFonts w:ascii="宋体" w:eastAsia="宋体" w:hAnsi="宋体"/>
          <w:sz w:val="32"/>
          <w:szCs w:val="32"/>
        </w:rPr>
        <w:t>2024年</w:t>
      </w:r>
      <w:r w:rsidR="00951304" w:rsidRPr="00951304">
        <w:rPr>
          <w:rFonts w:ascii="宋体" w:eastAsia="宋体" w:hAnsi="宋体" w:hint="eastAsia"/>
          <w:sz w:val="32"/>
          <w:szCs w:val="32"/>
        </w:rPr>
        <w:t>第</w:t>
      </w:r>
      <w:r w:rsidR="00951304" w:rsidRPr="00951304">
        <w:rPr>
          <w:rFonts w:ascii="宋体" w:eastAsia="宋体" w:hAnsi="宋体"/>
          <w:sz w:val="32"/>
          <w:szCs w:val="32"/>
        </w:rPr>
        <w:t>一季度实现归属于上市公司股东的净利润38亿元，</w:t>
      </w:r>
      <w:r w:rsidR="00951304">
        <w:rPr>
          <w:rFonts w:ascii="宋体" w:eastAsia="宋体" w:hAnsi="宋体" w:hint="eastAsia"/>
          <w:sz w:val="32"/>
          <w:szCs w:val="32"/>
        </w:rPr>
        <w:t>环比第四季度</w:t>
      </w:r>
      <w:r>
        <w:rPr>
          <w:rFonts w:ascii="宋体" w:eastAsia="宋体" w:hAnsi="宋体" w:hint="eastAsia"/>
          <w:sz w:val="32"/>
          <w:szCs w:val="32"/>
        </w:rPr>
        <w:t>减少</w:t>
      </w:r>
      <w:r w:rsidR="00951304" w:rsidRPr="00951304">
        <w:rPr>
          <w:rFonts w:ascii="宋体" w:eastAsia="宋体" w:hAnsi="宋体"/>
          <w:sz w:val="32"/>
          <w:szCs w:val="32"/>
        </w:rPr>
        <w:t>17%。主要是由于：</w:t>
      </w:r>
      <w:r w:rsidR="00951304" w:rsidRPr="00951304">
        <w:rPr>
          <w:rFonts w:ascii="宋体" w:eastAsia="宋体" w:hAnsi="宋体" w:hint="eastAsia"/>
          <w:sz w:val="32"/>
          <w:szCs w:val="32"/>
        </w:rPr>
        <w:t>①自产商品煤销量环比下降</w:t>
      </w:r>
      <w:r w:rsidR="00951304" w:rsidRPr="00951304">
        <w:rPr>
          <w:rFonts w:ascii="宋体" w:eastAsia="宋体" w:hAnsi="宋体"/>
          <w:sz w:val="32"/>
          <w:szCs w:val="32"/>
        </w:rPr>
        <w:t>154万吨，</w:t>
      </w:r>
      <w:r w:rsidR="00ED5FD3" w:rsidRPr="00951304">
        <w:rPr>
          <w:rFonts w:ascii="宋体" w:eastAsia="宋体" w:hAnsi="宋体" w:hint="eastAsia"/>
          <w:sz w:val="32"/>
          <w:szCs w:val="32"/>
        </w:rPr>
        <w:t>价格环比降低</w:t>
      </w:r>
      <w:r w:rsidR="00ED5FD3" w:rsidRPr="00951304">
        <w:rPr>
          <w:rFonts w:ascii="宋体" w:eastAsia="宋体" w:hAnsi="宋体"/>
          <w:sz w:val="32"/>
          <w:szCs w:val="32"/>
        </w:rPr>
        <w:t>87元/吨，</w:t>
      </w:r>
      <w:r w:rsidR="00951304" w:rsidRPr="00951304">
        <w:rPr>
          <w:rFonts w:ascii="宋体" w:eastAsia="宋体" w:hAnsi="宋体"/>
          <w:sz w:val="32"/>
          <w:szCs w:val="32"/>
        </w:rPr>
        <w:t>影响归母净利润减少。</w:t>
      </w:r>
      <w:r w:rsidR="00951304" w:rsidRPr="00951304">
        <w:rPr>
          <w:rFonts w:ascii="宋体" w:eastAsia="宋体" w:hAnsi="宋体" w:hint="eastAsia"/>
          <w:sz w:val="32"/>
          <w:szCs w:val="32"/>
        </w:rPr>
        <w:t>②</w:t>
      </w:r>
      <w:r w:rsidR="00C3542F" w:rsidRPr="00C3542F">
        <w:rPr>
          <w:rFonts w:ascii="宋体" w:eastAsia="宋体" w:hAnsi="宋体" w:hint="eastAsia"/>
          <w:sz w:val="32"/>
          <w:szCs w:val="32"/>
        </w:rPr>
        <w:t>部分化工产品价格环比上涨，成本下降，影响归母净利润增加</w:t>
      </w:r>
      <w:r w:rsidR="00C3542F">
        <w:rPr>
          <w:rFonts w:ascii="宋体" w:eastAsia="宋体" w:hAnsi="宋体" w:hint="eastAsia"/>
          <w:sz w:val="32"/>
          <w:szCs w:val="32"/>
        </w:rPr>
        <w:t>。</w:t>
      </w:r>
    </w:p>
    <w:p w14:paraId="7B4DD58F" w14:textId="32C227AF" w:rsidR="00ED5FD3" w:rsidRDefault="00360407" w:rsidP="000155D6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预计</w:t>
      </w:r>
      <w:r w:rsidR="00ED5FD3" w:rsidRPr="00ED5FD3">
        <w:rPr>
          <w:rFonts w:ascii="宋体" w:eastAsia="宋体" w:hAnsi="宋体" w:hint="eastAsia"/>
          <w:sz w:val="32"/>
          <w:szCs w:val="32"/>
        </w:rPr>
        <w:t>第二季度，</w:t>
      </w:r>
      <w:r w:rsidR="00786CC0">
        <w:rPr>
          <w:rFonts w:ascii="宋体" w:eastAsia="宋体" w:hAnsi="宋体" w:hint="eastAsia"/>
          <w:sz w:val="32"/>
          <w:szCs w:val="32"/>
        </w:rPr>
        <w:t>本集团</w:t>
      </w:r>
      <w:r w:rsidR="00ED5FD3" w:rsidRPr="00ED5FD3">
        <w:rPr>
          <w:rFonts w:ascii="宋体" w:eastAsia="宋体" w:hAnsi="宋体" w:hint="eastAsia"/>
          <w:sz w:val="32"/>
          <w:szCs w:val="32"/>
        </w:rPr>
        <w:t>煤炭产量</w:t>
      </w:r>
      <w:r w:rsidR="00786CC0">
        <w:rPr>
          <w:rFonts w:ascii="宋体" w:eastAsia="宋体" w:hAnsi="宋体" w:hint="eastAsia"/>
          <w:sz w:val="32"/>
          <w:szCs w:val="32"/>
        </w:rPr>
        <w:t>将持续释放</w:t>
      </w:r>
      <w:r w:rsidR="00ED5FD3" w:rsidRPr="00ED5FD3">
        <w:rPr>
          <w:rFonts w:ascii="宋体" w:eastAsia="宋体" w:hAnsi="宋体" w:hint="eastAsia"/>
          <w:sz w:val="32"/>
          <w:szCs w:val="32"/>
        </w:rPr>
        <w:t>，陕蒙、澳洲</w:t>
      </w:r>
      <w:r w:rsidR="00AC01B4">
        <w:rPr>
          <w:rFonts w:ascii="宋体" w:eastAsia="宋体" w:hAnsi="宋体" w:hint="eastAsia"/>
          <w:sz w:val="32"/>
          <w:szCs w:val="32"/>
        </w:rPr>
        <w:t>矿井</w:t>
      </w:r>
      <w:r w:rsidR="00ED5FD3" w:rsidRPr="00ED5FD3">
        <w:rPr>
          <w:rFonts w:ascii="宋体" w:eastAsia="宋体" w:hAnsi="宋体" w:hint="eastAsia"/>
          <w:sz w:val="32"/>
          <w:szCs w:val="32"/>
        </w:rPr>
        <w:t>发挥增量贡献；煤炭价格中高位窄幅波动，下半年价格中枢高于上半年；成本管控不断发力，</w:t>
      </w:r>
      <w:r w:rsidR="003761B5">
        <w:rPr>
          <w:rFonts w:ascii="宋体" w:eastAsia="宋体" w:hAnsi="宋体" w:hint="eastAsia"/>
          <w:sz w:val="32"/>
          <w:szCs w:val="32"/>
        </w:rPr>
        <w:t>确保</w:t>
      </w:r>
      <w:r w:rsidR="00ED5FD3" w:rsidRPr="00ED5FD3">
        <w:rPr>
          <w:rFonts w:ascii="宋体" w:eastAsia="宋体" w:hAnsi="宋体" w:hint="eastAsia"/>
          <w:sz w:val="32"/>
          <w:szCs w:val="32"/>
        </w:rPr>
        <w:t>实现成本管控目标。</w:t>
      </w:r>
    </w:p>
    <w:p w14:paraId="0519968C" w14:textId="74813584" w:rsidR="000B625D" w:rsidRPr="00305D38" w:rsidRDefault="000505AE" w:rsidP="00B12AA8">
      <w:pPr>
        <w:pStyle w:val="1"/>
        <w:spacing w:before="156" w:after="156"/>
        <w:ind w:firstLineChars="200" w:firstLine="643"/>
      </w:pPr>
      <w:r>
        <w:rPr>
          <w:rFonts w:hint="eastAsia"/>
        </w:rPr>
        <w:t>公司</w:t>
      </w:r>
      <w:r w:rsidR="00C3542F" w:rsidRPr="00C3542F">
        <w:t>2024年</w:t>
      </w:r>
      <w:r w:rsidR="00C3542F">
        <w:rPr>
          <w:rFonts w:hint="eastAsia"/>
        </w:rPr>
        <w:t>第一季度</w:t>
      </w:r>
      <w:r w:rsidR="00C52702" w:rsidRPr="00C52702">
        <w:rPr>
          <w:rFonts w:hint="eastAsia"/>
        </w:rPr>
        <w:t>商品煤产量</w:t>
      </w:r>
      <w:r w:rsidR="00C3542F">
        <w:rPr>
          <w:rFonts w:hint="eastAsia"/>
        </w:rPr>
        <w:t>情况，</w:t>
      </w:r>
      <w:r w:rsidR="00C52702" w:rsidRPr="00C52702">
        <w:rPr>
          <w:rFonts w:hint="eastAsia"/>
        </w:rPr>
        <w:t>能否完成</w:t>
      </w:r>
      <w:r w:rsidR="00C52702" w:rsidRPr="00C52702">
        <w:lastRenderedPageBreak/>
        <w:t>1.4亿吨目标</w:t>
      </w:r>
    </w:p>
    <w:p w14:paraId="2AE823F1" w14:textId="73BCE21E" w:rsidR="00C52702" w:rsidRPr="00C52702" w:rsidRDefault="00C52702" w:rsidP="00360407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C52702">
        <w:rPr>
          <w:rFonts w:ascii="宋体" w:eastAsia="宋体" w:hAnsi="宋体"/>
          <w:sz w:val="32"/>
          <w:szCs w:val="32"/>
        </w:rPr>
        <w:t>2024年</w:t>
      </w:r>
      <w:r w:rsidR="00CC1D4D">
        <w:rPr>
          <w:rFonts w:ascii="宋体" w:eastAsia="宋体" w:hAnsi="宋体" w:hint="eastAsia"/>
          <w:sz w:val="32"/>
          <w:szCs w:val="32"/>
        </w:rPr>
        <w:t>第</w:t>
      </w:r>
      <w:r w:rsidRPr="00C52702">
        <w:rPr>
          <w:rFonts w:ascii="宋体" w:eastAsia="宋体" w:hAnsi="宋体"/>
          <w:sz w:val="32"/>
          <w:szCs w:val="32"/>
        </w:rPr>
        <w:t>一季度本集团商品煤产量3,463万吨，同比增加463万吨或15.4%</w:t>
      </w:r>
      <w:r w:rsidR="00AC01B4">
        <w:rPr>
          <w:rFonts w:ascii="宋体" w:eastAsia="宋体" w:hAnsi="宋体" w:hint="eastAsia"/>
          <w:sz w:val="32"/>
          <w:szCs w:val="32"/>
        </w:rPr>
        <w:t>，主要是澳洲、陕蒙矿井先进产能的有效释放。</w:t>
      </w:r>
    </w:p>
    <w:p w14:paraId="315C8FF7" w14:textId="26B78DB9" w:rsidR="00C52702" w:rsidRDefault="00C52702" w:rsidP="00C52702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C52702">
        <w:rPr>
          <w:rFonts w:ascii="宋体" w:eastAsia="宋体" w:hAnsi="宋体" w:hint="eastAsia"/>
          <w:sz w:val="32"/>
          <w:szCs w:val="32"/>
        </w:rPr>
        <w:t>本集团将在优化生产组织上持续加力，预计产量将逐步提升，对于完成全年</w:t>
      </w:r>
      <w:r w:rsidRPr="00C52702">
        <w:rPr>
          <w:rFonts w:ascii="宋体" w:eastAsia="宋体" w:hAnsi="宋体"/>
          <w:sz w:val="32"/>
          <w:szCs w:val="32"/>
        </w:rPr>
        <w:t>1.4亿吨的商品煤产量目标充满信心。</w:t>
      </w:r>
    </w:p>
    <w:p w14:paraId="1150403B" w14:textId="569E2E4D" w:rsidR="00AC2D0D" w:rsidRPr="003D2C3B" w:rsidRDefault="000B136E" w:rsidP="00B12AA8">
      <w:pPr>
        <w:pStyle w:val="1"/>
        <w:spacing w:before="156" w:after="156"/>
        <w:ind w:firstLineChars="200" w:firstLine="643"/>
      </w:pPr>
      <w:r>
        <w:rPr>
          <w:rFonts w:hint="eastAsia"/>
        </w:rPr>
        <w:t>公司计划如何实现</w:t>
      </w:r>
      <w:r w:rsidR="00C3542F" w:rsidRPr="00C3542F">
        <w:t>3亿吨煤炭</w:t>
      </w:r>
      <w:r>
        <w:rPr>
          <w:rFonts w:hint="eastAsia"/>
        </w:rPr>
        <w:t>产量目标</w:t>
      </w:r>
    </w:p>
    <w:p w14:paraId="427879DB" w14:textId="2478C958" w:rsidR="004D58D2" w:rsidRDefault="00F64025" w:rsidP="00BF6ABB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E43063">
        <w:rPr>
          <w:rFonts w:ascii="宋体" w:eastAsia="宋体" w:hAnsi="宋体" w:hint="eastAsia"/>
          <w:sz w:val="32"/>
          <w:szCs w:val="32"/>
        </w:rPr>
        <w:t>公司</w:t>
      </w:r>
      <w:r w:rsidR="004A3FC9">
        <w:rPr>
          <w:rFonts w:ascii="宋体" w:eastAsia="宋体" w:hAnsi="宋体" w:hint="eastAsia"/>
          <w:sz w:val="32"/>
          <w:szCs w:val="32"/>
        </w:rPr>
        <w:t>2</w:t>
      </w:r>
      <w:r w:rsidR="004A3FC9">
        <w:rPr>
          <w:rFonts w:ascii="宋体" w:eastAsia="宋体" w:hAnsi="宋体"/>
          <w:sz w:val="32"/>
          <w:szCs w:val="32"/>
        </w:rPr>
        <w:t>021</w:t>
      </w:r>
      <w:r w:rsidR="004A3FC9">
        <w:rPr>
          <w:rFonts w:ascii="宋体" w:eastAsia="宋体" w:hAnsi="宋体" w:hint="eastAsia"/>
          <w:sz w:val="32"/>
          <w:szCs w:val="32"/>
        </w:rPr>
        <w:t>年1</w:t>
      </w:r>
      <w:r w:rsidR="004A3FC9">
        <w:rPr>
          <w:rFonts w:ascii="宋体" w:eastAsia="宋体" w:hAnsi="宋体"/>
          <w:sz w:val="32"/>
          <w:szCs w:val="32"/>
        </w:rPr>
        <w:t>2</w:t>
      </w:r>
      <w:r w:rsidR="004A3FC9">
        <w:rPr>
          <w:rFonts w:ascii="宋体" w:eastAsia="宋体" w:hAnsi="宋体" w:hint="eastAsia"/>
          <w:sz w:val="32"/>
          <w:szCs w:val="32"/>
        </w:rPr>
        <w:t>月</w:t>
      </w:r>
      <w:r w:rsidR="004D58D2">
        <w:rPr>
          <w:rFonts w:ascii="宋体" w:eastAsia="宋体" w:hAnsi="宋体" w:hint="eastAsia"/>
          <w:sz w:val="32"/>
          <w:szCs w:val="32"/>
        </w:rPr>
        <w:t>制定</w:t>
      </w:r>
      <w:r w:rsidR="004A3FC9">
        <w:rPr>
          <w:rFonts w:ascii="宋体" w:eastAsia="宋体" w:hAnsi="宋体" w:hint="eastAsia"/>
          <w:sz w:val="32"/>
          <w:szCs w:val="32"/>
        </w:rPr>
        <w:t>的</w:t>
      </w:r>
      <w:r w:rsidRPr="00E43063">
        <w:rPr>
          <w:rFonts w:ascii="宋体" w:eastAsia="宋体" w:hAnsi="宋体" w:hint="eastAsia"/>
          <w:sz w:val="32"/>
          <w:szCs w:val="32"/>
        </w:rPr>
        <w:t>《发展战略纲要》提出</w:t>
      </w:r>
      <w:r w:rsidR="004D58D2">
        <w:rPr>
          <w:rFonts w:ascii="宋体" w:eastAsia="宋体" w:hAnsi="宋体" w:hint="eastAsia"/>
          <w:sz w:val="32"/>
          <w:szCs w:val="32"/>
        </w:rPr>
        <w:t>，</w:t>
      </w:r>
      <w:r w:rsidRPr="00E43063">
        <w:rPr>
          <w:rFonts w:ascii="宋体" w:eastAsia="宋体" w:hAnsi="宋体" w:hint="eastAsia"/>
          <w:sz w:val="32"/>
          <w:szCs w:val="32"/>
        </w:rPr>
        <w:t>力争</w:t>
      </w:r>
      <w:r w:rsidRPr="00E43063">
        <w:rPr>
          <w:rFonts w:ascii="宋体" w:eastAsia="宋体" w:hAnsi="宋体"/>
          <w:sz w:val="32"/>
          <w:szCs w:val="32"/>
        </w:rPr>
        <w:t>5-10年煤炭产量</w:t>
      </w:r>
      <w:r w:rsidR="004D58D2">
        <w:rPr>
          <w:rFonts w:ascii="宋体" w:eastAsia="宋体" w:hAnsi="宋体" w:hint="eastAsia"/>
          <w:sz w:val="32"/>
          <w:szCs w:val="32"/>
        </w:rPr>
        <w:t>（</w:t>
      </w:r>
      <w:r w:rsidR="004D58D2" w:rsidRPr="00E43063">
        <w:rPr>
          <w:rFonts w:ascii="宋体" w:eastAsia="宋体" w:hAnsi="宋体"/>
          <w:sz w:val="32"/>
          <w:szCs w:val="32"/>
        </w:rPr>
        <w:t>100%</w:t>
      </w:r>
      <w:r w:rsidR="004D58D2">
        <w:rPr>
          <w:rFonts w:ascii="宋体" w:eastAsia="宋体" w:hAnsi="宋体" w:hint="eastAsia"/>
          <w:sz w:val="32"/>
          <w:szCs w:val="32"/>
        </w:rPr>
        <w:t>权益</w:t>
      </w:r>
      <w:r w:rsidR="004D58D2" w:rsidRPr="00E43063">
        <w:rPr>
          <w:rFonts w:ascii="宋体" w:eastAsia="宋体" w:hAnsi="宋体"/>
          <w:sz w:val="32"/>
          <w:szCs w:val="32"/>
        </w:rPr>
        <w:t>的原煤产量</w:t>
      </w:r>
      <w:r w:rsidR="004D58D2">
        <w:rPr>
          <w:rFonts w:ascii="宋体" w:eastAsia="宋体" w:hAnsi="宋体" w:hint="eastAsia"/>
          <w:sz w:val="32"/>
          <w:szCs w:val="32"/>
        </w:rPr>
        <w:t>）</w:t>
      </w:r>
      <w:r w:rsidRPr="00E43063">
        <w:rPr>
          <w:rFonts w:ascii="宋体" w:eastAsia="宋体" w:hAnsi="宋体"/>
          <w:sz w:val="32"/>
          <w:szCs w:val="32"/>
        </w:rPr>
        <w:t>达到3亿吨/年。</w:t>
      </w:r>
      <w:r w:rsidR="00BF6ABB">
        <w:rPr>
          <w:rFonts w:ascii="宋体" w:eastAsia="宋体" w:hAnsi="宋体" w:hint="eastAsia"/>
          <w:sz w:val="32"/>
          <w:szCs w:val="32"/>
        </w:rPr>
        <w:t>2</w:t>
      </w:r>
      <w:r w:rsidR="00BF6ABB">
        <w:rPr>
          <w:rFonts w:ascii="宋体" w:eastAsia="宋体" w:hAnsi="宋体"/>
          <w:sz w:val="32"/>
          <w:szCs w:val="32"/>
        </w:rPr>
        <w:t>023</w:t>
      </w:r>
      <w:r w:rsidR="00BF6ABB">
        <w:rPr>
          <w:rFonts w:ascii="宋体" w:eastAsia="宋体" w:hAnsi="宋体" w:hint="eastAsia"/>
          <w:sz w:val="32"/>
          <w:szCs w:val="32"/>
        </w:rPr>
        <w:t>年本集团</w:t>
      </w:r>
      <w:r w:rsidR="004D58D2">
        <w:rPr>
          <w:rFonts w:ascii="宋体" w:eastAsia="宋体" w:hAnsi="宋体" w:hint="eastAsia"/>
          <w:sz w:val="32"/>
          <w:szCs w:val="32"/>
        </w:rPr>
        <w:t>商品煤</w:t>
      </w:r>
      <w:r w:rsidR="00BF6ABB" w:rsidRPr="00BF6ABB">
        <w:rPr>
          <w:rFonts w:ascii="宋体" w:eastAsia="宋体" w:hAnsi="宋体"/>
          <w:sz w:val="32"/>
          <w:szCs w:val="32"/>
        </w:rPr>
        <w:t>产量</w:t>
      </w:r>
      <w:r w:rsidR="004D58D2">
        <w:rPr>
          <w:rFonts w:ascii="宋体" w:eastAsia="宋体" w:hAnsi="宋体" w:hint="eastAsia"/>
          <w:sz w:val="32"/>
          <w:szCs w:val="32"/>
        </w:rPr>
        <w:t>达到1</w:t>
      </w:r>
      <w:r w:rsidR="004D58D2">
        <w:rPr>
          <w:rFonts w:ascii="宋体" w:eastAsia="宋体" w:hAnsi="宋体"/>
          <w:sz w:val="32"/>
          <w:szCs w:val="32"/>
        </w:rPr>
        <w:t>.3</w:t>
      </w:r>
      <w:r w:rsidR="00BF6ABB">
        <w:rPr>
          <w:rFonts w:ascii="宋体" w:eastAsia="宋体" w:hAnsi="宋体" w:hint="eastAsia"/>
          <w:sz w:val="32"/>
          <w:szCs w:val="32"/>
        </w:rPr>
        <w:t>亿吨。</w:t>
      </w:r>
      <w:r w:rsidR="004D58D2">
        <w:rPr>
          <w:rFonts w:ascii="宋体" w:eastAsia="宋体" w:hAnsi="宋体" w:hint="eastAsia"/>
          <w:sz w:val="32"/>
          <w:szCs w:val="32"/>
        </w:rPr>
        <w:t>后续，本集团将</w:t>
      </w:r>
      <w:r w:rsidR="004D58D2" w:rsidRPr="00BF6ABB">
        <w:rPr>
          <w:rFonts w:ascii="宋体" w:eastAsia="宋体" w:hAnsi="宋体"/>
          <w:sz w:val="32"/>
          <w:szCs w:val="32"/>
        </w:rPr>
        <w:t>坚持内涵式增长与外延式增长并举，</w:t>
      </w:r>
      <w:r w:rsidR="004D58D2" w:rsidRPr="00BF6ABB">
        <w:rPr>
          <w:rFonts w:ascii="宋体" w:eastAsia="宋体" w:hAnsi="宋体" w:hint="eastAsia"/>
          <w:sz w:val="32"/>
          <w:szCs w:val="32"/>
        </w:rPr>
        <w:t>获取优质资源，释放先进产能，</w:t>
      </w:r>
      <w:r w:rsidR="004D58D2" w:rsidRPr="00BF6ABB">
        <w:rPr>
          <w:rFonts w:ascii="宋体" w:eastAsia="宋体" w:hAnsi="宋体"/>
          <w:sz w:val="32"/>
          <w:szCs w:val="32"/>
        </w:rPr>
        <w:t>有计划、有步骤地推进相关工作。</w:t>
      </w:r>
    </w:p>
    <w:p w14:paraId="5BF83861" w14:textId="0A81DB66" w:rsidR="004C4EBB" w:rsidRPr="003D2C3B" w:rsidRDefault="003D2C3B" w:rsidP="00B12AA8">
      <w:pPr>
        <w:pStyle w:val="1"/>
        <w:spacing w:before="156" w:after="156"/>
        <w:ind w:firstLineChars="200" w:firstLine="643"/>
      </w:pPr>
      <w:r w:rsidRPr="003D2C3B">
        <w:rPr>
          <w:rFonts w:hint="eastAsia"/>
        </w:rPr>
        <w:t>对</w:t>
      </w:r>
      <w:r w:rsidRPr="003D2C3B">
        <w:t>2024年</w:t>
      </w:r>
      <w:r w:rsidR="000B136E">
        <w:rPr>
          <w:rFonts w:hint="eastAsia"/>
        </w:rPr>
        <w:t>未来三个季度</w:t>
      </w:r>
      <w:r w:rsidRPr="003D2C3B">
        <w:t>国内煤价走势判断</w:t>
      </w:r>
    </w:p>
    <w:p w14:paraId="1E17825D" w14:textId="57CED814" w:rsidR="000B136E" w:rsidRDefault="000B136E" w:rsidP="003D2C3B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B136E">
        <w:rPr>
          <w:rFonts w:ascii="宋体" w:eastAsia="宋体" w:hAnsi="宋体" w:hint="eastAsia"/>
          <w:sz w:val="32"/>
          <w:szCs w:val="32"/>
        </w:rPr>
        <w:t>伴随主产地安监持续趋严，预计煤矿生产将以安全为主，产量供应整体趋紧，进口煤价格倒挂抑制进口量增加，国内宏观经济回升向好将对煤炭需求形成支撑，煤炭消费将随季节性和政府稳增长政策推进得到明显回升，预计未来三个季度煤炭价格低位反弹，价格稳中向好运行，全年国内煤炭价格将维持中高位窄幅波动。</w:t>
      </w:r>
    </w:p>
    <w:p w14:paraId="2009EA10" w14:textId="771C9564" w:rsidR="000B136E" w:rsidRPr="003D2C3B" w:rsidRDefault="000B136E" w:rsidP="000B136E">
      <w:pPr>
        <w:pStyle w:val="1"/>
        <w:spacing w:before="156" w:after="156"/>
        <w:ind w:firstLineChars="200" w:firstLine="643"/>
      </w:pPr>
      <w:r w:rsidRPr="003D2C3B">
        <w:rPr>
          <w:rFonts w:hint="eastAsia"/>
        </w:rPr>
        <w:t>对</w:t>
      </w:r>
      <w:r w:rsidRPr="003D2C3B">
        <w:t>2024年</w:t>
      </w:r>
      <w:r>
        <w:rPr>
          <w:rFonts w:hint="eastAsia"/>
        </w:rPr>
        <w:t>未来三个季度</w:t>
      </w:r>
      <w:r w:rsidRPr="003D2C3B">
        <w:t>国</w:t>
      </w:r>
      <w:r>
        <w:rPr>
          <w:rFonts w:hint="eastAsia"/>
        </w:rPr>
        <w:t>际</w:t>
      </w:r>
      <w:r w:rsidRPr="003D2C3B">
        <w:t>煤价走势判断</w:t>
      </w:r>
    </w:p>
    <w:p w14:paraId="65E01169" w14:textId="366B70EA" w:rsidR="000B136E" w:rsidRPr="000B136E" w:rsidRDefault="000B136E" w:rsidP="003D2C3B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0B136E">
        <w:rPr>
          <w:rFonts w:ascii="宋体" w:eastAsia="宋体" w:hAnsi="宋体" w:hint="eastAsia"/>
          <w:sz w:val="32"/>
          <w:szCs w:val="32"/>
        </w:rPr>
        <w:t>受中东地缘政治局势紧张影响，欧洲各国确保能源供应</w:t>
      </w:r>
      <w:r w:rsidRPr="000B136E">
        <w:rPr>
          <w:rFonts w:ascii="宋体" w:eastAsia="宋体" w:hAnsi="宋体" w:hint="eastAsia"/>
          <w:sz w:val="32"/>
          <w:szCs w:val="32"/>
        </w:rPr>
        <w:lastRenderedPageBreak/>
        <w:t>的需求激增，中国、印度、东南亚地区的煤炭消费量随着经济发展不断提升，海外主要煤炭供应国印尼、俄罗斯、美国、南非的煤炭出口受到不同因素制约，推动煤炭价格上升。预计未来三个季度国际煤炭价格将维持中高位窄幅波动。</w:t>
      </w:r>
    </w:p>
    <w:p w14:paraId="453AA52A" w14:textId="6C63553A" w:rsidR="003D2C3B" w:rsidRPr="00746776" w:rsidRDefault="003302C5" w:rsidP="00B12AA8">
      <w:pPr>
        <w:pStyle w:val="1"/>
        <w:spacing w:before="156" w:after="156"/>
        <w:ind w:firstLineChars="200" w:firstLine="643"/>
      </w:pPr>
      <w:r w:rsidRPr="003302C5">
        <w:rPr>
          <w:rFonts w:hint="eastAsia"/>
        </w:rPr>
        <w:t>对</w:t>
      </w:r>
      <w:r w:rsidRPr="003302C5">
        <w:t>2024年未来三个季度</w:t>
      </w:r>
      <w:r>
        <w:rPr>
          <w:rFonts w:hint="eastAsia"/>
        </w:rPr>
        <w:t>主要化工产品</w:t>
      </w:r>
      <w:r w:rsidRPr="003302C5">
        <w:t>走势判断</w:t>
      </w:r>
    </w:p>
    <w:p w14:paraId="2396AB18" w14:textId="6AD94CB2" w:rsidR="003302C5" w:rsidRPr="003302C5" w:rsidRDefault="003302C5" w:rsidP="003302C5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302C5">
        <w:rPr>
          <w:rFonts w:ascii="宋体" w:eastAsia="宋体" w:hAnsi="宋体" w:hint="eastAsia"/>
          <w:sz w:val="32"/>
          <w:szCs w:val="32"/>
        </w:rPr>
        <w:t>预计未来三个季度，受经济回升拉动需求、后续进入传统化工品淡季的叠加影响，主要</w:t>
      </w:r>
      <w:r w:rsidR="00BA010B">
        <w:rPr>
          <w:rFonts w:ascii="宋体" w:eastAsia="宋体" w:hAnsi="宋体" w:hint="eastAsia"/>
          <w:sz w:val="32"/>
          <w:szCs w:val="32"/>
        </w:rPr>
        <w:t>化工</w:t>
      </w:r>
      <w:r w:rsidRPr="003302C5">
        <w:rPr>
          <w:rFonts w:ascii="宋体" w:eastAsia="宋体" w:hAnsi="宋体" w:hint="eastAsia"/>
          <w:sz w:val="32"/>
          <w:szCs w:val="32"/>
        </w:rPr>
        <w:t>产品供应宽松格局阶段性改善，价格中枢总体稳定。</w:t>
      </w:r>
    </w:p>
    <w:p w14:paraId="662E8378" w14:textId="77777777" w:rsidR="003302C5" w:rsidRPr="003302C5" w:rsidRDefault="003302C5" w:rsidP="003302C5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302C5">
        <w:rPr>
          <w:rFonts w:ascii="宋体" w:eastAsia="宋体" w:hAnsi="宋体" w:hint="eastAsia"/>
          <w:sz w:val="32"/>
          <w:szCs w:val="32"/>
        </w:rPr>
        <w:t>其中：甲醇产品受生产企业集中检修、原油价格高位运行及传统淡季等因素影响，价格呈现</w:t>
      </w:r>
      <w:r w:rsidRPr="003302C5">
        <w:rPr>
          <w:rFonts w:ascii="宋体" w:eastAsia="宋体" w:hAnsi="宋体"/>
          <w:sz w:val="32"/>
          <w:szCs w:val="32"/>
        </w:rPr>
        <w:t>M形走势，价格重心保持稳定。</w:t>
      </w:r>
    </w:p>
    <w:p w14:paraId="217684F0" w14:textId="77777777" w:rsidR="003302C5" w:rsidRPr="003302C5" w:rsidRDefault="003302C5" w:rsidP="003302C5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302C5">
        <w:rPr>
          <w:rFonts w:ascii="宋体" w:eastAsia="宋体" w:hAnsi="宋体" w:hint="eastAsia"/>
          <w:sz w:val="32"/>
          <w:szCs w:val="32"/>
        </w:rPr>
        <w:t>醋酸产品供需双增，供应略有宽松，预期价格偏弱势运行，但仍将维持在成本线以上。</w:t>
      </w:r>
    </w:p>
    <w:p w14:paraId="046BCFFC" w14:textId="70DD4824" w:rsidR="00283576" w:rsidRDefault="003302C5" w:rsidP="003302C5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3302C5">
        <w:rPr>
          <w:rFonts w:ascii="宋体" w:eastAsia="宋体" w:hAnsi="宋体" w:hint="eastAsia"/>
          <w:sz w:val="32"/>
          <w:szCs w:val="32"/>
        </w:rPr>
        <w:t>己内酰胺、聚甲醛等精细化工品具有竞争优势，价格持续窄幅震荡。</w:t>
      </w:r>
    </w:p>
    <w:p w14:paraId="1B72DDE2" w14:textId="2A42F3EE" w:rsidR="00257929" w:rsidRDefault="00283576" w:rsidP="00B12AA8">
      <w:pPr>
        <w:pStyle w:val="1"/>
        <w:spacing w:before="156" w:after="156"/>
        <w:ind w:firstLineChars="200" w:firstLine="643"/>
      </w:pPr>
      <w:r w:rsidRPr="00283576">
        <w:t>2024年</w:t>
      </w:r>
      <w:r w:rsidR="000B136E">
        <w:rPr>
          <w:rFonts w:hint="eastAsia"/>
        </w:rPr>
        <w:t>第一季度</w:t>
      </w:r>
      <w:r w:rsidRPr="00283576">
        <w:t>吨煤销售成本</w:t>
      </w:r>
      <w:r w:rsidR="000B136E">
        <w:rPr>
          <w:rFonts w:hint="eastAsia"/>
        </w:rPr>
        <w:t>情况</w:t>
      </w:r>
      <w:r w:rsidRPr="00283576">
        <w:t>及</w:t>
      </w:r>
      <w:r w:rsidR="000B136E">
        <w:rPr>
          <w:rFonts w:hint="eastAsia"/>
        </w:rPr>
        <w:t>后续成本</w:t>
      </w:r>
      <w:r w:rsidRPr="00283576">
        <w:t>管控措施</w:t>
      </w:r>
    </w:p>
    <w:p w14:paraId="6F565CE2" w14:textId="78B5562F" w:rsidR="00283576" w:rsidRDefault="00283576" w:rsidP="00257929">
      <w:pPr>
        <w:spacing w:line="580" w:lineRule="exact"/>
        <w:ind w:firstLineChars="200" w:firstLine="640"/>
        <w:rPr>
          <w:rFonts w:ascii="宋体" w:eastAsia="宋体" w:hAnsi="宋体" w:cstheme="majorEastAsia"/>
          <w:color w:val="222222"/>
          <w:sz w:val="32"/>
          <w:szCs w:val="32"/>
          <w:shd w:val="clear" w:color="auto" w:fill="FFFFFF"/>
        </w:rPr>
      </w:pPr>
      <w:r w:rsidRPr="00283576">
        <w:rPr>
          <w:rFonts w:ascii="宋体" w:eastAsia="宋体" w:hAnsi="宋体" w:cstheme="majorEastAsia"/>
          <w:color w:val="222222"/>
          <w:sz w:val="32"/>
          <w:szCs w:val="32"/>
          <w:shd w:val="clear" w:color="auto" w:fill="FFFFFF"/>
        </w:rPr>
        <w:t>2024年</w:t>
      </w:r>
      <w:r w:rsidR="00CC1D4D">
        <w:rPr>
          <w:rFonts w:ascii="宋体" w:eastAsia="宋体" w:hAnsi="宋体" w:cstheme="majorEastAsia" w:hint="eastAsia"/>
          <w:color w:val="222222"/>
          <w:sz w:val="32"/>
          <w:szCs w:val="32"/>
          <w:shd w:val="clear" w:color="auto" w:fill="FFFFFF"/>
        </w:rPr>
        <w:t>第</w:t>
      </w:r>
      <w:r w:rsidRPr="00283576">
        <w:rPr>
          <w:rFonts w:ascii="宋体" w:eastAsia="宋体" w:hAnsi="宋体" w:cstheme="majorEastAsia"/>
          <w:color w:val="222222"/>
          <w:sz w:val="32"/>
          <w:szCs w:val="32"/>
          <w:shd w:val="clear" w:color="auto" w:fill="FFFFFF"/>
        </w:rPr>
        <w:t>一季度</w:t>
      </w:r>
      <w:r w:rsidR="00CC1D4D">
        <w:rPr>
          <w:rFonts w:ascii="宋体" w:eastAsia="宋体" w:hAnsi="宋体" w:cstheme="majorEastAsia" w:hint="eastAsia"/>
          <w:color w:val="222222"/>
          <w:sz w:val="32"/>
          <w:szCs w:val="32"/>
          <w:shd w:val="clear" w:color="auto" w:fill="FFFFFF"/>
        </w:rPr>
        <w:t>本集团</w:t>
      </w:r>
      <w:r w:rsidRPr="00283576">
        <w:rPr>
          <w:rFonts w:ascii="宋体" w:eastAsia="宋体" w:hAnsi="宋体" w:cstheme="majorEastAsia"/>
          <w:color w:val="222222"/>
          <w:sz w:val="32"/>
          <w:szCs w:val="32"/>
          <w:shd w:val="clear" w:color="auto" w:fill="FFFFFF"/>
        </w:rPr>
        <w:t>自产商品煤吨煤销售成本368元/吨，同比下降38元/吨或9.3%。</w:t>
      </w:r>
    </w:p>
    <w:p w14:paraId="48F33D58" w14:textId="5F3638EB" w:rsidR="00257929" w:rsidRDefault="00257929" w:rsidP="00257929">
      <w:pPr>
        <w:spacing w:line="580" w:lineRule="exact"/>
        <w:ind w:firstLineChars="200" w:firstLine="640"/>
        <w:rPr>
          <w:rFonts w:ascii="宋体" w:eastAsia="宋体" w:hAnsi="宋体" w:cstheme="majorEastAsia"/>
          <w:sz w:val="32"/>
          <w:szCs w:val="32"/>
        </w:rPr>
      </w:pPr>
      <w:r w:rsidRPr="00257929">
        <w:rPr>
          <w:rFonts w:ascii="宋体" w:eastAsia="宋体" w:hAnsi="宋体" w:cstheme="majorEastAsia" w:hint="eastAsia"/>
          <w:color w:val="222222"/>
          <w:sz w:val="32"/>
          <w:szCs w:val="32"/>
          <w:shd w:val="clear" w:color="auto" w:fill="FFFFFF"/>
        </w:rPr>
        <w:t>本集团将坚持“成本制胜”，强化精益管理，以开展“两增三降四提升”活动为主线，刚性落实成本管控措施。</w:t>
      </w:r>
      <w:r w:rsidRPr="00257929">
        <w:rPr>
          <w:rFonts w:ascii="宋体" w:eastAsia="宋体" w:hAnsi="宋体" w:cs="Arial" w:hint="eastAsia"/>
          <w:sz w:val="32"/>
          <w:szCs w:val="32"/>
        </w:rPr>
        <w:t>一是全力增产增量</w:t>
      </w:r>
      <w:r w:rsidR="000A72BD">
        <w:rPr>
          <w:rFonts w:ascii="宋体" w:eastAsia="宋体" w:hAnsi="宋体" w:cs="Arial" w:hint="eastAsia"/>
          <w:sz w:val="32"/>
          <w:szCs w:val="32"/>
        </w:rPr>
        <w:t>。</w:t>
      </w:r>
      <w:r w:rsidRPr="00257929">
        <w:rPr>
          <w:rFonts w:ascii="宋体" w:eastAsia="宋体" w:hAnsi="宋体" w:cs="Arial" w:hint="eastAsia"/>
          <w:sz w:val="32"/>
          <w:szCs w:val="32"/>
        </w:rPr>
        <w:t>二是管控生产源头</w:t>
      </w:r>
      <w:r w:rsidR="008B7149">
        <w:rPr>
          <w:rFonts w:ascii="宋体" w:eastAsia="宋体" w:hAnsi="宋体" w:cs="Arial" w:hint="eastAsia"/>
          <w:sz w:val="32"/>
          <w:szCs w:val="32"/>
        </w:rPr>
        <w:t>，</w:t>
      </w:r>
      <w:r w:rsidRPr="00257929">
        <w:rPr>
          <w:rFonts w:ascii="宋体" w:eastAsia="宋体" w:hAnsi="宋体" w:cstheme="majorEastAsia" w:hint="eastAsia"/>
          <w:sz w:val="32"/>
          <w:szCs w:val="32"/>
        </w:rPr>
        <w:t>编制落实生产专业成本</w:t>
      </w:r>
      <w:r w:rsidRPr="00257929">
        <w:rPr>
          <w:rFonts w:ascii="宋体" w:eastAsia="宋体" w:hAnsi="宋体" w:cstheme="majorEastAsia" w:hint="eastAsia"/>
          <w:sz w:val="32"/>
          <w:szCs w:val="32"/>
        </w:rPr>
        <w:lastRenderedPageBreak/>
        <w:t>管控方案，严格水电等介质消耗管控。</w:t>
      </w:r>
      <w:r w:rsidRPr="00257929">
        <w:rPr>
          <w:rFonts w:ascii="宋体" w:eastAsia="宋体" w:hAnsi="宋体" w:cs="Arial" w:hint="eastAsia"/>
          <w:sz w:val="32"/>
          <w:szCs w:val="32"/>
        </w:rPr>
        <w:t>三是</w:t>
      </w:r>
      <w:r w:rsidRPr="00257929">
        <w:rPr>
          <w:rFonts w:ascii="宋体" w:eastAsia="宋体" w:hAnsi="宋体" w:cstheme="majorEastAsia" w:hint="eastAsia"/>
          <w:sz w:val="32"/>
          <w:szCs w:val="32"/>
        </w:rPr>
        <w:t>强化全面预算管理，利用财务共享系统刚性控制材料费用等支出。</w:t>
      </w:r>
      <w:r w:rsidRPr="00257929">
        <w:rPr>
          <w:rFonts w:ascii="宋体" w:eastAsia="宋体" w:hAnsi="宋体" w:cs="Arial" w:hint="eastAsia"/>
          <w:sz w:val="32"/>
          <w:szCs w:val="32"/>
        </w:rPr>
        <w:t>四是</w:t>
      </w:r>
      <w:r w:rsidRPr="00257929">
        <w:rPr>
          <w:rFonts w:ascii="宋体" w:eastAsia="宋体" w:hAnsi="宋体" w:cstheme="majorEastAsia" w:hint="eastAsia"/>
          <w:sz w:val="32"/>
          <w:szCs w:val="32"/>
        </w:rPr>
        <w:t>加大清仓利库、修旧利废，调剂使用设备，盘活闲置设备。</w:t>
      </w:r>
      <w:r w:rsidRPr="00257929">
        <w:rPr>
          <w:rFonts w:ascii="宋体" w:eastAsia="宋体" w:hAnsi="宋体" w:cs="Arial" w:hint="eastAsia"/>
          <w:sz w:val="32"/>
          <w:szCs w:val="32"/>
        </w:rPr>
        <w:t>五是实施精益物供</w:t>
      </w:r>
      <w:r w:rsidR="008B7149">
        <w:rPr>
          <w:rFonts w:ascii="宋体" w:eastAsia="宋体" w:hAnsi="宋体" w:cs="Arial" w:hint="eastAsia"/>
          <w:sz w:val="32"/>
          <w:szCs w:val="32"/>
        </w:rPr>
        <w:t>，</w:t>
      </w:r>
      <w:r w:rsidRPr="00257929">
        <w:rPr>
          <w:rFonts w:ascii="宋体" w:eastAsia="宋体" w:hAnsi="宋体" w:cstheme="majorEastAsia" w:hint="eastAsia"/>
          <w:sz w:val="32"/>
          <w:szCs w:val="32"/>
        </w:rPr>
        <w:t>发挥规模采购、一体化采购优势，确保采购</w:t>
      </w:r>
      <w:r w:rsidR="000A72BD">
        <w:rPr>
          <w:rFonts w:ascii="宋体" w:eastAsia="宋体" w:hAnsi="宋体" w:cstheme="majorEastAsia" w:hint="eastAsia"/>
          <w:sz w:val="32"/>
          <w:szCs w:val="32"/>
        </w:rPr>
        <w:t>成本下降</w:t>
      </w:r>
      <w:r w:rsidRPr="00257929">
        <w:rPr>
          <w:rFonts w:ascii="宋体" w:eastAsia="宋体" w:hAnsi="宋体" w:cstheme="majorEastAsia" w:hint="eastAsia"/>
          <w:sz w:val="32"/>
          <w:szCs w:val="32"/>
        </w:rPr>
        <w:t>。</w:t>
      </w:r>
    </w:p>
    <w:p w14:paraId="04F9E4C3" w14:textId="1AECC7EF" w:rsidR="009B0E79" w:rsidRPr="003D2C3B" w:rsidRDefault="00283576" w:rsidP="00B12AA8">
      <w:pPr>
        <w:pStyle w:val="1"/>
        <w:spacing w:before="156" w:after="156"/>
        <w:ind w:firstLineChars="200" w:firstLine="643"/>
      </w:pPr>
      <w:r w:rsidRPr="00283576">
        <w:rPr>
          <w:rFonts w:hint="eastAsia"/>
        </w:rPr>
        <w:t>公司是否考虑派发中期分红</w:t>
      </w:r>
    </w:p>
    <w:p w14:paraId="1EC9C49E" w14:textId="1EAB763C" w:rsidR="00283576" w:rsidRDefault="00283576" w:rsidP="00CD42E7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283576">
        <w:rPr>
          <w:rFonts w:ascii="宋体" w:eastAsia="宋体" w:hAnsi="宋体" w:hint="eastAsia"/>
          <w:sz w:val="32"/>
          <w:szCs w:val="32"/>
        </w:rPr>
        <w:t>公司积极响应监管政策要求，切实维护中小股东利益，后续公司会在充分考虑总体运营情况和资金状况的基础上，统筹考虑是否派发中期股息。</w:t>
      </w:r>
    </w:p>
    <w:p w14:paraId="63611D42" w14:textId="2605F2BD" w:rsidR="009B0E79" w:rsidRPr="00305D38" w:rsidRDefault="009B0E79" w:rsidP="00B12AA8">
      <w:pPr>
        <w:pStyle w:val="1"/>
        <w:spacing w:before="156" w:after="156"/>
        <w:ind w:firstLineChars="200" w:firstLine="643"/>
      </w:pPr>
      <w:r w:rsidRPr="00642123">
        <w:rPr>
          <w:rFonts w:hint="eastAsia"/>
        </w:rPr>
        <w:t>公司控股股东增持进展</w:t>
      </w:r>
    </w:p>
    <w:p w14:paraId="1FAC635E" w14:textId="3AB3923B" w:rsidR="009B0E79" w:rsidRPr="00642123" w:rsidRDefault="009B0E79" w:rsidP="009B0E7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42123">
        <w:rPr>
          <w:rFonts w:ascii="宋体" w:eastAsia="宋体" w:hAnsi="宋体" w:hint="eastAsia"/>
          <w:sz w:val="32"/>
          <w:szCs w:val="32"/>
        </w:rPr>
        <w:t>公司于</w:t>
      </w:r>
      <w:r w:rsidRPr="00642123">
        <w:rPr>
          <w:rFonts w:ascii="宋体" w:eastAsia="宋体" w:hAnsi="宋体"/>
          <w:sz w:val="32"/>
          <w:szCs w:val="32"/>
        </w:rPr>
        <w:t>2023年11月披露了控股股东增持公司股份计划，</w:t>
      </w:r>
      <w:r w:rsidR="00DD165D">
        <w:rPr>
          <w:rFonts w:ascii="宋体" w:eastAsia="宋体" w:hAnsi="宋体" w:hint="eastAsia"/>
          <w:sz w:val="32"/>
          <w:szCs w:val="32"/>
        </w:rPr>
        <w:t>山东能源集团有限公司（“</w:t>
      </w:r>
      <w:r w:rsidR="00DD165D" w:rsidRPr="00642123">
        <w:rPr>
          <w:rFonts w:ascii="宋体" w:eastAsia="宋体" w:hAnsi="宋体"/>
          <w:sz w:val="32"/>
          <w:szCs w:val="32"/>
        </w:rPr>
        <w:t>山东能源</w:t>
      </w:r>
      <w:r w:rsidR="00DD165D">
        <w:rPr>
          <w:rFonts w:ascii="宋体" w:eastAsia="宋体" w:hAnsi="宋体" w:hint="eastAsia"/>
          <w:sz w:val="32"/>
          <w:szCs w:val="32"/>
        </w:rPr>
        <w:t>”）</w:t>
      </w:r>
      <w:r w:rsidRPr="00642123">
        <w:rPr>
          <w:rFonts w:ascii="宋体" w:eastAsia="宋体" w:hAnsi="宋体"/>
          <w:sz w:val="32"/>
          <w:szCs w:val="32"/>
        </w:rPr>
        <w:t>拟于2023年11月-2024年11月以集中竞价等方式增持公司A股和H股股份。计划累计增持金额不低于人民币3亿元，不超过6亿元,其中A股不低于1亿元，不超过2亿元；H股不低于2亿元，不超过4亿元。</w:t>
      </w:r>
    </w:p>
    <w:p w14:paraId="22B1403B" w14:textId="2B4D2C7C" w:rsidR="009B0E79" w:rsidRPr="00982817" w:rsidRDefault="009B0E79" w:rsidP="00EF78FF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42123">
        <w:rPr>
          <w:rFonts w:ascii="宋体" w:eastAsia="宋体" w:hAnsi="宋体" w:hint="eastAsia"/>
          <w:sz w:val="32"/>
          <w:szCs w:val="32"/>
        </w:rPr>
        <w:t>截至</w:t>
      </w:r>
      <w:r w:rsidRPr="00642123">
        <w:rPr>
          <w:rFonts w:ascii="宋体" w:eastAsia="宋体" w:hAnsi="宋体"/>
          <w:sz w:val="32"/>
          <w:szCs w:val="32"/>
        </w:rPr>
        <w:t>2024年</w:t>
      </w:r>
      <w:r w:rsidR="00283576">
        <w:rPr>
          <w:rFonts w:ascii="宋体" w:eastAsia="宋体" w:hAnsi="宋体"/>
          <w:sz w:val="32"/>
          <w:szCs w:val="32"/>
        </w:rPr>
        <w:t>4</w:t>
      </w:r>
      <w:r w:rsidRPr="00642123">
        <w:rPr>
          <w:rFonts w:ascii="宋体" w:eastAsia="宋体" w:hAnsi="宋体"/>
          <w:sz w:val="32"/>
          <w:szCs w:val="32"/>
        </w:rPr>
        <w:t>月</w:t>
      </w:r>
      <w:r w:rsidR="00283576">
        <w:rPr>
          <w:rFonts w:ascii="宋体" w:eastAsia="宋体" w:hAnsi="宋体"/>
          <w:sz w:val="32"/>
          <w:szCs w:val="32"/>
        </w:rPr>
        <w:t>26</w:t>
      </w:r>
      <w:r w:rsidRPr="00642123">
        <w:rPr>
          <w:rFonts w:ascii="宋体" w:eastAsia="宋体" w:hAnsi="宋体"/>
          <w:sz w:val="32"/>
          <w:szCs w:val="32"/>
        </w:rPr>
        <w:t>日，山东能源共</w:t>
      </w:r>
      <w:r w:rsidR="0039636B" w:rsidRPr="00642123">
        <w:rPr>
          <w:rFonts w:ascii="宋体" w:eastAsia="宋体" w:hAnsi="宋体"/>
          <w:sz w:val="32"/>
          <w:szCs w:val="32"/>
        </w:rPr>
        <w:t>增持公司A股</w:t>
      </w:r>
      <w:r w:rsidRPr="00642123">
        <w:rPr>
          <w:rFonts w:ascii="宋体" w:eastAsia="宋体" w:hAnsi="宋体"/>
          <w:sz w:val="32"/>
          <w:szCs w:val="32"/>
        </w:rPr>
        <w:t>1502万元。</w:t>
      </w:r>
      <w:r w:rsidRPr="00642123">
        <w:rPr>
          <w:rFonts w:ascii="宋体" w:eastAsia="宋体" w:hAnsi="宋体" w:hint="eastAsia"/>
          <w:sz w:val="32"/>
          <w:szCs w:val="32"/>
        </w:rPr>
        <w:t>后续公司将严格按照境内外上市监管规定，在山东能源增持时及时履行上市公司信息披露义务。</w:t>
      </w:r>
    </w:p>
    <w:sectPr w:rsidR="009B0E79" w:rsidRPr="009828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BC2F" w14:textId="77777777" w:rsidR="00F94FE3" w:rsidRDefault="00F94FE3" w:rsidP="00482F81">
      <w:r>
        <w:separator/>
      </w:r>
    </w:p>
  </w:endnote>
  <w:endnote w:type="continuationSeparator" w:id="0">
    <w:p w14:paraId="10A86C8C" w14:textId="77777777" w:rsidR="00F94FE3" w:rsidRDefault="00F94FE3" w:rsidP="004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09237"/>
      <w:docPartObj>
        <w:docPartGallery w:val="Page Numbers (Bottom of Page)"/>
        <w:docPartUnique/>
      </w:docPartObj>
    </w:sdtPr>
    <w:sdtEndPr/>
    <w:sdtContent>
      <w:p w14:paraId="5D45A900" w14:textId="17C98CAD" w:rsidR="006167B5" w:rsidRDefault="00616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67397B" w14:textId="77777777" w:rsidR="006167B5" w:rsidRDefault="00616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2535" w14:textId="77777777" w:rsidR="00F94FE3" w:rsidRDefault="00F94FE3" w:rsidP="00482F81">
      <w:r>
        <w:separator/>
      </w:r>
    </w:p>
  </w:footnote>
  <w:footnote w:type="continuationSeparator" w:id="0">
    <w:p w14:paraId="18A437A2" w14:textId="77777777" w:rsidR="00F94FE3" w:rsidRDefault="00F94FE3" w:rsidP="0048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1902"/>
    <w:multiLevelType w:val="hybridMultilevel"/>
    <w:tmpl w:val="9A541812"/>
    <w:lvl w:ilvl="0" w:tplc="3E52318A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972"/>
    <w:multiLevelType w:val="hybridMultilevel"/>
    <w:tmpl w:val="054692BA"/>
    <w:lvl w:ilvl="0" w:tplc="5E36A434">
      <w:start w:val="1"/>
      <w:numFmt w:val="decimal"/>
      <w:suff w:val="nothing"/>
      <w:lvlText w:val="%1.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38A73E8"/>
    <w:multiLevelType w:val="multilevel"/>
    <w:tmpl w:val="70F046BA"/>
    <w:lvl w:ilvl="0">
      <w:start w:val="1"/>
      <w:numFmt w:val="chineseCountingThousand"/>
      <w:pStyle w:val="2"/>
      <w:suff w:val="nothing"/>
      <w:lvlText w:val="%1、"/>
      <w:lvlJc w:val="left"/>
      <w:pPr>
        <w:ind w:left="113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4BF1104E"/>
    <w:multiLevelType w:val="hybridMultilevel"/>
    <w:tmpl w:val="50B0CC0C"/>
    <w:lvl w:ilvl="0" w:tplc="8018AAD2">
      <w:start w:val="1"/>
      <w:numFmt w:val="decimal"/>
      <w:suff w:val="nothing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66"/>
    <w:rsid w:val="0000209F"/>
    <w:rsid w:val="00006779"/>
    <w:rsid w:val="000110DF"/>
    <w:rsid w:val="000155D6"/>
    <w:rsid w:val="00035137"/>
    <w:rsid w:val="00040055"/>
    <w:rsid w:val="000413C7"/>
    <w:rsid w:val="0004303F"/>
    <w:rsid w:val="000505AE"/>
    <w:rsid w:val="00062DEF"/>
    <w:rsid w:val="000747EE"/>
    <w:rsid w:val="000753DD"/>
    <w:rsid w:val="00082A09"/>
    <w:rsid w:val="00086E2E"/>
    <w:rsid w:val="0009179D"/>
    <w:rsid w:val="000923A0"/>
    <w:rsid w:val="000A1349"/>
    <w:rsid w:val="000A3AF5"/>
    <w:rsid w:val="000A72BD"/>
    <w:rsid w:val="000B136E"/>
    <w:rsid w:val="000B625D"/>
    <w:rsid w:val="000D5F04"/>
    <w:rsid w:val="000E20D7"/>
    <w:rsid w:val="000E65E2"/>
    <w:rsid w:val="000F2DAA"/>
    <w:rsid w:val="001135AE"/>
    <w:rsid w:val="00113701"/>
    <w:rsid w:val="001175BF"/>
    <w:rsid w:val="00120966"/>
    <w:rsid w:val="001271D9"/>
    <w:rsid w:val="00130FFE"/>
    <w:rsid w:val="001341EE"/>
    <w:rsid w:val="001360C3"/>
    <w:rsid w:val="00151749"/>
    <w:rsid w:val="0017047E"/>
    <w:rsid w:val="00194294"/>
    <w:rsid w:val="00196D6A"/>
    <w:rsid w:val="001B326F"/>
    <w:rsid w:val="001E0A32"/>
    <w:rsid w:val="00221BEE"/>
    <w:rsid w:val="00224FF0"/>
    <w:rsid w:val="00252011"/>
    <w:rsid w:val="00252E1B"/>
    <w:rsid w:val="00255378"/>
    <w:rsid w:val="00257929"/>
    <w:rsid w:val="002621E6"/>
    <w:rsid w:val="00262C05"/>
    <w:rsid w:val="00274AC2"/>
    <w:rsid w:val="00275CF7"/>
    <w:rsid w:val="00276BD2"/>
    <w:rsid w:val="0027770A"/>
    <w:rsid w:val="00283576"/>
    <w:rsid w:val="002852B4"/>
    <w:rsid w:val="00285492"/>
    <w:rsid w:val="002A7A29"/>
    <w:rsid w:val="002A7D71"/>
    <w:rsid w:val="002B6170"/>
    <w:rsid w:val="002C23B3"/>
    <w:rsid w:val="002D614F"/>
    <w:rsid w:val="002E1096"/>
    <w:rsid w:val="002F7D2D"/>
    <w:rsid w:val="00305D38"/>
    <w:rsid w:val="0030608B"/>
    <w:rsid w:val="003302C5"/>
    <w:rsid w:val="003528B3"/>
    <w:rsid w:val="00360407"/>
    <w:rsid w:val="003626D6"/>
    <w:rsid w:val="00364396"/>
    <w:rsid w:val="00367A5D"/>
    <w:rsid w:val="003724F0"/>
    <w:rsid w:val="003761B5"/>
    <w:rsid w:val="00385E38"/>
    <w:rsid w:val="0039636B"/>
    <w:rsid w:val="003A044C"/>
    <w:rsid w:val="003A1437"/>
    <w:rsid w:val="003D2C3B"/>
    <w:rsid w:val="003F5E84"/>
    <w:rsid w:val="004205EA"/>
    <w:rsid w:val="004270BF"/>
    <w:rsid w:val="00427D5E"/>
    <w:rsid w:val="00454D93"/>
    <w:rsid w:val="00456ED7"/>
    <w:rsid w:val="0047410B"/>
    <w:rsid w:val="0048037F"/>
    <w:rsid w:val="00482F81"/>
    <w:rsid w:val="004844EC"/>
    <w:rsid w:val="004A3FC9"/>
    <w:rsid w:val="004B0878"/>
    <w:rsid w:val="004B7F9A"/>
    <w:rsid w:val="004C4EBB"/>
    <w:rsid w:val="004D58D2"/>
    <w:rsid w:val="004E35E3"/>
    <w:rsid w:val="00500376"/>
    <w:rsid w:val="00544B1F"/>
    <w:rsid w:val="005535CF"/>
    <w:rsid w:val="0055675A"/>
    <w:rsid w:val="005619AF"/>
    <w:rsid w:val="005636B1"/>
    <w:rsid w:val="0058069D"/>
    <w:rsid w:val="00580A34"/>
    <w:rsid w:val="005837EE"/>
    <w:rsid w:val="00585350"/>
    <w:rsid w:val="005A0559"/>
    <w:rsid w:val="005B57B2"/>
    <w:rsid w:val="005B7ECD"/>
    <w:rsid w:val="005D6B0A"/>
    <w:rsid w:val="005E02C5"/>
    <w:rsid w:val="005E097B"/>
    <w:rsid w:val="005F1DDE"/>
    <w:rsid w:val="005F5503"/>
    <w:rsid w:val="00613F28"/>
    <w:rsid w:val="006167B5"/>
    <w:rsid w:val="006302DA"/>
    <w:rsid w:val="0063157F"/>
    <w:rsid w:val="00642123"/>
    <w:rsid w:val="00650708"/>
    <w:rsid w:val="006542BC"/>
    <w:rsid w:val="00655C68"/>
    <w:rsid w:val="00663523"/>
    <w:rsid w:val="006802B3"/>
    <w:rsid w:val="00692287"/>
    <w:rsid w:val="00694021"/>
    <w:rsid w:val="006A32A1"/>
    <w:rsid w:val="006A7141"/>
    <w:rsid w:val="006A77F6"/>
    <w:rsid w:val="006B6500"/>
    <w:rsid w:val="006C311D"/>
    <w:rsid w:val="006D001E"/>
    <w:rsid w:val="006E1E60"/>
    <w:rsid w:val="006F1F23"/>
    <w:rsid w:val="00724C7F"/>
    <w:rsid w:val="007274D0"/>
    <w:rsid w:val="00735EF8"/>
    <w:rsid w:val="00740FAE"/>
    <w:rsid w:val="00743E30"/>
    <w:rsid w:val="00746776"/>
    <w:rsid w:val="00755571"/>
    <w:rsid w:val="00762982"/>
    <w:rsid w:val="0076723F"/>
    <w:rsid w:val="0078142B"/>
    <w:rsid w:val="00786CC0"/>
    <w:rsid w:val="00796090"/>
    <w:rsid w:val="007A0ACB"/>
    <w:rsid w:val="007B5CED"/>
    <w:rsid w:val="007B7EE0"/>
    <w:rsid w:val="007E2F18"/>
    <w:rsid w:val="007F4187"/>
    <w:rsid w:val="008045FC"/>
    <w:rsid w:val="008059C7"/>
    <w:rsid w:val="00807C2E"/>
    <w:rsid w:val="00830D8E"/>
    <w:rsid w:val="00835EC7"/>
    <w:rsid w:val="00841FA1"/>
    <w:rsid w:val="008426E1"/>
    <w:rsid w:val="008567BB"/>
    <w:rsid w:val="00857FED"/>
    <w:rsid w:val="00863D20"/>
    <w:rsid w:val="00875F4E"/>
    <w:rsid w:val="008814C0"/>
    <w:rsid w:val="00892192"/>
    <w:rsid w:val="008A14F4"/>
    <w:rsid w:val="008A4D59"/>
    <w:rsid w:val="008B07C9"/>
    <w:rsid w:val="008B7149"/>
    <w:rsid w:val="008C2573"/>
    <w:rsid w:val="008E5F8D"/>
    <w:rsid w:val="009002D4"/>
    <w:rsid w:val="00902249"/>
    <w:rsid w:val="0094036E"/>
    <w:rsid w:val="00951304"/>
    <w:rsid w:val="0097550D"/>
    <w:rsid w:val="00981DC9"/>
    <w:rsid w:val="00982817"/>
    <w:rsid w:val="009848AE"/>
    <w:rsid w:val="00992F9C"/>
    <w:rsid w:val="009A493A"/>
    <w:rsid w:val="009B0E79"/>
    <w:rsid w:val="009B2A4B"/>
    <w:rsid w:val="009C1E3E"/>
    <w:rsid w:val="009D6D0A"/>
    <w:rsid w:val="009E0637"/>
    <w:rsid w:val="009F2A3A"/>
    <w:rsid w:val="00A0251B"/>
    <w:rsid w:val="00A02D43"/>
    <w:rsid w:val="00A25210"/>
    <w:rsid w:val="00A655DF"/>
    <w:rsid w:val="00A65A8F"/>
    <w:rsid w:val="00A72AA0"/>
    <w:rsid w:val="00A81CFF"/>
    <w:rsid w:val="00A91F4A"/>
    <w:rsid w:val="00A9364B"/>
    <w:rsid w:val="00AC01B4"/>
    <w:rsid w:val="00AC2D0D"/>
    <w:rsid w:val="00AD0454"/>
    <w:rsid w:val="00AF1578"/>
    <w:rsid w:val="00AF2F56"/>
    <w:rsid w:val="00AF6D36"/>
    <w:rsid w:val="00B0435B"/>
    <w:rsid w:val="00B0452C"/>
    <w:rsid w:val="00B12AA8"/>
    <w:rsid w:val="00B17ADD"/>
    <w:rsid w:val="00B36B00"/>
    <w:rsid w:val="00B429F0"/>
    <w:rsid w:val="00B445CB"/>
    <w:rsid w:val="00B545A8"/>
    <w:rsid w:val="00B61EAA"/>
    <w:rsid w:val="00B64476"/>
    <w:rsid w:val="00B72FFE"/>
    <w:rsid w:val="00B730B5"/>
    <w:rsid w:val="00B736CD"/>
    <w:rsid w:val="00B86313"/>
    <w:rsid w:val="00B93F69"/>
    <w:rsid w:val="00BA010B"/>
    <w:rsid w:val="00BA688C"/>
    <w:rsid w:val="00BB0CC7"/>
    <w:rsid w:val="00BC2C8A"/>
    <w:rsid w:val="00BD0D9F"/>
    <w:rsid w:val="00BE40B3"/>
    <w:rsid w:val="00BF6ABB"/>
    <w:rsid w:val="00C0409B"/>
    <w:rsid w:val="00C12BEE"/>
    <w:rsid w:val="00C3542F"/>
    <w:rsid w:val="00C52702"/>
    <w:rsid w:val="00C668D2"/>
    <w:rsid w:val="00C70F59"/>
    <w:rsid w:val="00C74FC2"/>
    <w:rsid w:val="00C90D79"/>
    <w:rsid w:val="00C969B4"/>
    <w:rsid w:val="00CA2749"/>
    <w:rsid w:val="00CC1D4D"/>
    <w:rsid w:val="00CD1762"/>
    <w:rsid w:val="00CD42E7"/>
    <w:rsid w:val="00CF6EE9"/>
    <w:rsid w:val="00D05A85"/>
    <w:rsid w:val="00D14F02"/>
    <w:rsid w:val="00D45064"/>
    <w:rsid w:val="00D528C0"/>
    <w:rsid w:val="00D57658"/>
    <w:rsid w:val="00D73349"/>
    <w:rsid w:val="00D814C6"/>
    <w:rsid w:val="00D87267"/>
    <w:rsid w:val="00D97D0B"/>
    <w:rsid w:val="00DA0CDC"/>
    <w:rsid w:val="00DA1BFE"/>
    <w:rsid w:val="00DD165D"/>
    <w:rsid w:val="00DE4F4C"/>
    <w:rsid w:val="00DE6BBB"/>
    <w:rsid w:val="00DE730D"/>
    <w:rsid w:val="00DF435E"/>
    <w:rsid w:val="00DF5CF8"/>
    <w:rsid w:val="00E01673"/>
    <w:rsid w:val="00E04297"/>
    <w:rsid w:val="00E0701B"/>
    <w:rsid w:val="00E21600"/>
    <w:rsid w:val="00E30A5D"/>
    <w:rsid w:val="00E3491C"/>
    <w:rsid w:val="00E37E6C"/>
    <w:rsid w:val="00E43063"/>
    <w:rsid w:val="00E64FA8"/>
    <w:rsid w:val="00E80228"/>
    <w:rsid w:val="00E83B5E"/>
    <w:rsid w:val="00E85BAC"/>
    <w:rsid w:val="00E8764A"/>
    <w:rsid w:val="00E90726"/>
    <w:rsid w:val="00E9217F"/>
    <w:rsid w:val="00E939B9"/>
    <w:rsid w:val="00EB19DE"/>
    <w:rsid w:val="00EC7C09"/>
    <w:rsid w:val="00ED02F5"/>
    <w:rsid w:val="00ED41A0"/>
    <w:rsid w:val="00ED5608"/>
    <w:rsid w:val="00ED5FD3"/>
    <w:rsid w:val="00EE18E7"/>
    <w:rsid w:val="00EE7BC4"/>
    <w:rsid w:val="00EF0866"/>
    <w:rsid w:val="00EF25D3"/>
    <w:rsid w:val="00EF78FF"/>
    <w:rsid w:val="00F05266"/>
    <w:rsid w:val="00F242C9"/>
    <w:rsid w:val="00F557B8"/>
    <w:rsid w:val="00F57BEF"/>
    <w:rsid w:val="00F62336"/>
    <w:rsid w:val="00F64025"/>
    <w:rsid w:val="00F64956"/>
    <w:rsid w:val="00F65032"/>
    <w:rsid w:val="00F85810"/>
    <w:rsid w:val="00F9308E"/>
    <w:rsid w:val="00F94FE3"/>
    <w:rsid w:val="00FA5C2F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DF48"/>
  <w15:chartTrackingRefBased/>
  <w15:docId w15:val="{08597004-8157-4492-B413-2ACA097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25D3"/>
    <w:pPr>
      <w:numPr>
        <w:numId w:val="4"/>
      </w:numPr>
      <w:snapToGrid w:val="0"/>
      <w:spacing w:beforeLines="50" w:before="50" w:afterLines="50" w:after="50" w:line="560" w:lineRule="exact"/>
      <w:outlineLvl w:val="0"/>
    </w:pPr>
    <w:rPr>
      <w:rFonts w:ascii="宋体" w:eastAsia="宋体" w:hAnsi="宋体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2A1"/>
    <w:pPr>
      <w:numPr>
        <w:numId w:val="5"/>
      </w:numPr>
      <w:adjustRightInd w:val="0"/>
      <w:ind w:left="620" w:firstLine="0"/>
      <w:outlineLvl w:val="1"/>
    </w:pPr>
    <w:rPr>
      <w:rFonts w:ascii="黑体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0559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5A0559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47E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747E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F25D3"/>
    <w:rPr>
      <w:rFonts w:ascii="宋体" w:eastAsia="宋体" w:hAnsi="宋体"/>
      <w:b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A32A1"/>
    <w:rPr>
      <w:rFonts w:ascii="黑体" w:eastAsia="黑体" w:hAnsiTheme="majorHAnsi" w:cstheme="majorBidi"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8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82F8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8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82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晨</dc:creator>
  <cp:keywords/>
  <dc:description/>
  <cp:lastModifiedBy>Tian</cp:lastModifiedBy>
  <cp:revision>67</cp:revision>
  <cp:lastPrinted>2024-04-30T09:35:00Z</cp:lastPrinted>
  <dcterms:created xsi:type="dcterms:W3CDTF">2023-03-29T01:05:00Z</dcterms:created>
  <dcterms:modified xsi:type="dcterms:W3CDTF">2024-04-30T09:49:00Z</dcterms:modified>
</cp:coreProperties>
</file>