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56" w:beforeLines="50" w:after="156" w:afterLines="50" w:line="420" w:lineRule="auto"/>
        <w:rPr>
          <w:rFonts w:ascii="宋体" w:hAnsi="宋体"/>
          <w:bCs/>
          <w:iCs/>
          <w:color w:val="000000"/>
          <w:sz w:val="24"/>
        </w:rPr>
      </w:pPr>
      <w:r>
        <w:rPr>
          <w:rFonts w:hint="eastAsia" w:ascii="宋体" w:hAnsi="宋体"/>
          <w:bCs/>
          <w:iCs/>
          <w:color w:val="000000"/>
          <w:sz w:val="24"/>
        </w:rPr>
        <w:t>证券代码：60</w:t>
      </w:r>
      <w:r>
        <w:rPr>
          <w:rFonts w:ascii="宋体" w:hAnsi="宋体"/>
          <w:bCs/>
          <w:iCs/>
          <w:color w:val="000000"/>
          <w:sz w:val="24"/>
        </w:rPr>
        <w:t>0177</w:t>
      </w:r>
      <w:r>
        <w:rPr>
          <w:rFonts w:hint="eastAsia" w:ascii="宋体" w:hAnsi="宋体"/>
          <w:bCs/>
          <w:iCs/>
          <w:color w:val="000000"/>
          <w:sz w:val="24"/>
        </w:rPr>
        <w:t xml:space="preserve">                             </w:t>
      </w:r>
      <w:r>
        <w:rPr>
          <w:rFonts w:ascii="宋体" w:hAnsi="宋体"/>
          <w:bCs/>
          <w:iCs/>
          <w:color w:val="000000"/>
          <w:sz w:val="24"/>
        </w:rPr>
        <w:t xml:space="preserve">        </w:t>
      </w:r>
      <w:r>
        <w:rPr>
          <w:rFonts w:hint="eastAsia" w:ascii="宋体" w:hAnsi="宋体"/>
          <w:bCs/>
          <w:iCs/>
          <w:color w:val="000000"/>
          <w:sz w:val="24"/>
        </w:rPr>
        <w:t>证券简称：雅戈尔</w:t>
      </w:r>
    </w:p>
    <w:p>
      <w:pPr>
        <w:snapToGrid w:val="0"/>
        <w:spacing w:before="156" w:beforeLines="50" w:after="156" w:afterLines="50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iCs/>
          <w:color w:val="000000"/>
          <w:sz w:val="32"/>
          <w:szCs w:val="32"/>
        </w:rPr>
        <w:t>雅戈尔时尚股份有限公司</w:t>
      </w:r>
    </w:p>
    <w:p>
      <w:pPr>
        <w:snapToGrid w:val="0"/>
        <w:spacing w:before="156" w:beforeLines="50" w:after="156" w:afterLines="50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iCs/>
          <w:color w:val="000000"/>
          <w:sz w:val="32"/>
          <w:szCs w:val="32"/>
        </w:rPr>
        <w:t>投资者关系活动记录表</w:t>
      </w:r>
    </w:p>
    <w:p>
      <w:pPr>
        <w:snapToGrid w:val="0"/>
        <w:rPr>
          <w:rFonts w:ascii="宋体" w:hAnsi="宋体"/>
          <w:bCs/>
          <w:iCs/>
          <w:color w:val="000000"/>
          <w:sz w:val="24"/>
        </w:rPr>
      </w:pPr>
      <w:r>
        <w:rPr>
          <w:rFonts w:hint="eastAsia" w:ascii="宋体" w:hAnsi="宋体"/>
          <w:bCs/>
          <w:iCs/>
          <w:color w:val="000000"/>
          <w:sz w:val="24"/>
        </w:rPr>
        <w:t xml:space="preserve">                                                 </w:t>
      </w:r>
      <w:r>
        <w:rPr>
          <w:rFonts w:ascii="宋体" w:hAnsi="宋体"/>
          <w:bCs/>
          <w:iCs/>
          <w:color w:val="000000"/>
          <w:sz w:val="24"/>
        </w:rPr>
        <w:t xml:space="preserve">    </w:t>
      </w:r>
      <w:r>
        <w:rPr>
          <w:rFonts w:hint="eastAsia" w:ascii="宋体" w:hAnsi="宋体"/>
          <w:bCs/>
          <w:iCs/>
          <w:color w:val="000000"/>
          <w:sz w:val="24"/>
        </w:rPr>
        <w:t>编号：</w:t>
      </w:r>
      <w:r>
        <w:rPr>
          <w:rFonts w:ascii="宋体" w:hAnsi="宋体"/>
          <w:bCs/>
          <w:iCs/>
          <w:color w:val="000000"/>
          <w:sz w:val="24"/>
        </w:rPr>
        <w:t>20240</w:t>
      </w:r>
      <w:r>
        <w:rPr>
          <w:rFonts w:hint="eastAsia" w:ascii="宋体" w:hAnsi="宋体"/>
          <w:bCs/>
          <w:iCs/>
          <w:color w:val="000000"/>
          <w:sz w:val="24"/>
        </w:rPr>
        <w:t>4</w:t>
      </w:r>
      <w:r>
        <w:rPr>
          <w:rFonts w:ascii="宋体" w:hAnsi="宋体"/>
          <w:bCs/>
          <w:iCs/>
          <w:color w:val="000000"/>
          <w:sz w:val="24"/>
        </w:rPr>
        <w:t>001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6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kern w:val="0"/>
                <w:sz w:val="24"/>
              </w:rPr>
              <w:t>投资者关系活动类别</w:t>
            </w:r>
          </w:p>
        </w:tc>
        <w:tc>
          <w:tcPr>
            <w:tcW w:w="6741" w:type="dxa"/>
          </w:tcPr>
          <w:p>
            <w:pP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sym w:font="Wingdings 2" w:char="F052"/>
            </w:r>
            <w:r>
              <w:rPr>
                <w:rFonts w:hint="eastAsia" w:ascii="宋体" w:hAnsi="宋体"/>
                <w:kern w:val="0"/>
                <w:sz w:val="24"/>
              </w:rPr>
              <w:t xml:space="preserve">特定对象调研       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/>
                <w:kern w:val="0"/>
                <w:sz w:val="24"/>
              </w:rPr>
              <w:t>分析师会议</w:t>
            </w:r>
          </w:p>
          <w:p>
            <w:pP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媒体采访            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/>
                <w:kern w:val="0"/>
                <w:sz w:val="24"/>
              </w:rPr>
              <w:t>业绩说明会</w:t>
            </w:r>
          </w:p>
          <w:p>
            <w:pP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新闻发布会          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sym w:font="Wingdings 2" w:char="F052"/>
            </w:r>
            <w:r>
              <w:rPr>
                <w:rFonts w:hint="eastAsia" w:ascii="宋体" w:hAnsi="宋体"/>
                <w:kern w:val="0"/>
                <w:sz w:val="24"/>
              </w:rPr>
              <w:t>路演活动</w:t>
            </w:r>
          </w:p>
          <w:p>
            <w:pPr>
              <w:tabs>
                <w:tab w:val="left" w:pos="2570"/>
                <w:tab w:val="center" w:pos="3199"/>
              </w:tabs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现场参观 </w:t>
            </w:r>
            <w:r>
              <w:rPr>
                <w:rFonts w:ascii="宋体" w:hAnsi="宋体"/>
                <w:kern w:val="0"/>
                <w:sz w:val="24"/>
              </w:rPr>
              <w:t xml:space="preserve">           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sym w:font="Wingdings 2" w:char="F052"/>
            </w:r>
            <w:r>
              <w:rPr>
                <w:rFonts w:hint="eastAsia" w:ascii="宋体" w:hAnsi="宋体"/>
                <w:kern w:val="0"/>
                <w:sz w:val="24"/>
              </w:rPr>
              <w:t>其他（电话会议）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kern w:val="0"/>
                <w:sz w:val="24"/>
              </w:rPr>
              <w:t>参与单位名称及人员</w:t>
            </w:r>
          </w:p>
        </w:tc>
        <w:tc>
          <w:tcPr>
            <w:tcW w:w="6741" w:type="dxa"/>
          </w:tcPr>
          <w:p>
            <w:pPr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i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方正证券、淡水泉投资、中信资管、相聚资本、上海颢升私募基金、浙商资管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741" w:type="dxa"/>
          </w:tcPr>
          <w:p>
            <w:pP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2024年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4</w:t>
            </w: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30</w:t>
            </w: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日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（星期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  <w:lang w:val="en-US" w:eastAsia="zh-CN"/>
              </w:rPr>
              <w:t>二</w:t>
            </w:r>
            <w:bookmarkStart w:id="0" w:name="_GoBack"/>
            <w:bookmarkEnd w:id="0"/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）1</w:t>
            </w: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0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:</w:t>
            </w: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00-11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:</w:t>
            </w: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6741" w:type="dxa"/>
          </w:tcPr>
          <w:p>
            <w:pP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电话会议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kern w:val="0"/>
                <w:sz w:val="24"/>
              </w:rPr>
              <w:t>上市公司接待人员姓名及职务</w:t>
            </w:r>
          </w:p>
        </w:tc>
        <w:tc>
          <w:tcPr>
            <w:tcW w:w="6741" w:type="dxa"/>
          </w:tcPr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冯 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隽女士 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董事会秘书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1555" w:type="dxa"/>
            <w:vAlign w:val="center"/>
          </w:tcPr>
          <w:p>
            <w:pPr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  <w:p>
            <w:pPr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</w:p>
        </w:tc>
        <w:tc>
          <w:tcPr>
            <w:tcW w:w="6741" w:type="dxa"/>
          </w:tcPr>
          <w:p>
            <w:pPr>
              <w:widowControl/>
              <w:ind w:firstLine="482" w:firstLineChars="200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交流内容主要如下：</w:t>
            </w:r>
          </w:p>
          <w:p>
            <w:pPr>
              <w:ind w:firstLine="482" w:firstLineChars="200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1、20</w:t>
            </w:r>
            <w:r>
              <w:rPr>
                <w:b/>
                <w:bCs/>
                <w:kern w:val="0"/>
                <w:sz w:val="24"/>
              </w:rPr>
              <w:t>24年渠道端的计划</w:t>
            </w:r>
            <w:r>
              <w:rPr>
                <w:rFonts w:hint="eastAsia"/>
                <w:b/>
                <w:bCs/>
                <w:kern w:val="0"/>
                <w:sz w:val="24"/>
              </w:rPr>
              <w:t>？</w:t>
            </w:r>
          </w:p>
          <w:p>
            <w:pPr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继续执行“开大店、关小店”的渠道战略，加大进驻高端购物中心的力度，推进渠道结构的优化；加快时尚体验馆的改造和开业进度。</w:t>
            </w:r>
          </w:p>
          <w:p>
            <w:pPr>
              <w:ind w:firstLine="482" w:firstLineChars="200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2、2024年时尚产业发展规划？</w:t>
            </w:r>
          </w:p>
          <w:p>
            <w:pPr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品牌力建设是2024年的重要工作，在品牌培育、渠道提升和营销推广等方面，公司将继续加大投入。</w:t>
            </w:r>
          </w:p>
          <w:p>
            <w:pPr>
              <w:ind w:firstLine="482" w:firstLineChars="200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3、未来3-5年公司发展战略？</w:t>
            </w:r>
          </w:p>
          <w:p>
            <w:pPr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聚焦时尚板块，严控地产风险，加快财务性投资项目的退出，聚焦与时尚主业相关的产业投资。</w:t>
            </w:r>
          </w:p>
          <w:p>
            <w:pPr>
              <w:ind w:firstLine="482" w:firstLineChars="200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4、后续分红的预期？</w:t>
            </w:r>
          </w:p>
          <w:p>
            <w:pPr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2024年中期分红方案也是出于稳定投资者预期的考虑，具体的分红金额由股东大会授权董事会决定。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1555" w:type="dxa"/>
            <w:vAlign w:val="center"/>
          </w:tcPr>
          <w:p>
            <w:pPr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kern w:val="0"/>
                <w:sz w:val="24"/>
              </w:rPr>
              <w:t>附件清单</w:t>
            </w:r>
          </w:p>
        </w:tc>
        <w:tc>
          <w:tcPr>
            <w:tcW w:w="6741" w:type="dxa"/>
          </w:tcPr>
          <w:p>
            <w:pP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1555" w:type="dxa"/>
            <w:vAlign w:val="center"/>
          </w:tcPr>
          <w:p>
            <w:pPr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6741" w:type="dxa"/>
          </w:tcPr>
          <w:p>
            <w:pP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024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年4月30日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1555" w:type="dxa"/>
            <w:vAlign w:val="center"/>
          </w:tcPr>
          <w:p>
            <w:pPr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br w:type="page"/>
            </w:r>
            <w:r>
              <w:rPr>
                <w:rFonts w:hint="eastAsia" w:ascii="宋体" w:hAnsi="宋体"/>
                <w:b/>
                <w:bCs/>
                <w:i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6741" w:type="dxa"/>
          </w:tcPr>
          <w:p>
            <w:pPr>
              <w:ind w:firstLine="480" w:firstLineChars="20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公司与投资者进行了充分的沟通交流，并严格按照有关制度规定，保证信息披露的真实、准确、完整、及时、公平，没有出现未公开重大信息泄露等情况。</w:t>
            </w:r>
          </w:p>
        </w:tc>
      </w:tr>
    </w:tbl>
    <w:p>
      <w:pPr>
        <w:tabs>
          <w:tab w:val="left" w:pos="3420"/>
        </w:tabs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ZkN2U0NTE2ZWZjNGNkOGYwMTY5ODIwZjEyYjUxNGMifQ=="/>
  </w:docVars>
  <w:rsids>
    <w:rsidRoot w:val="00C92B34"/>
    <w:rsid w:val="00001093"/>
    <w:rsid w:val="00022FBB"/>
    <w:rsid w:val="00024172"/>
    <w:rsid w:val="000256BA"/>
    <w:rsid w:val="00030163"/>
    <w:rsid w:val="00035AAB"/>
    <w:rsid w:val="00041FA1"/>
    <w:rsid w:val="00047A17"/>
    <w:rsid w:val="0006288D"/>
    <w:rsid w:val="0007292B"/>
    <w:rsid w:val="0007303B"/>
    <w:rsid w:val="0007512A"/>
    <w:rsid w:val="00077B96"/>
    <w:rsid w:val="00080D15"/>
    <w:rsid w:val="00083227"/>
    <w:rsid w:val="00092AE1"/>
    <w:rsid w:val="000A032B"/>
    <w:rsid w:val="000A3FA9"/>
    <w:rsid w:val="000B6C50"/>
    <w:rsid w:val="000C14ED"/>
    <w:rsid w:val="000C5BEF"/>
    <w:rsid w:val="000D1972"/>
    <w:rsid w:val="000D7DE0"/>
    <w:rsid w:val="000E75A5"/>
    <w:rsid w:val="001065A7"/>
    <w:rsid w:val="00106B00"/>
    <w:rsid w:val="00107943"/>
    <w:rsid w:val="00112126"/>
    <w:rsid w:val="001242E7"/>
    <w:rsid w:val="001562CF"/>
    <w:rsid w:val="00173F90"/>
    <w:rsid w:val="00174F30"/>
    <w:rsid w:val="00184261"/>
    <w:rsid w:val="001911D2"/>
    <w:rsid w:val="00192B34"/>
    <w:rsid w:val="00194CC2"/>
    <w:rsid w:val="00195235"/>
    <w:rsid w:val="001A17DA"/>
    <w:rsid w:val="001A1F5B"/>
    <w:rsid w:val="001A4AB5"/>
    <w:rsid w:val="001A6313"/>
    <w:rsid w:val="001B4B14"/>
    <w:rsid w:val="001C1748"/>
    <w:rsid w:val="001D191C"/>
    <w:rsid w:val="001E1EFA"/>
    <w:rsid w:val="001E4A15"/>
    <w:rsid w:val="001F3226"/>
    <w:rsid w:val="00204704"/>
    <w:rsid w:val="002048D1"/>
    <w:rsid w:val="00217A22"/>
    <w:rsid w:val="0022096A"/>
    <w:rsid w:val="002224C9"/>
    <w:rsid w:val="00224D05"/>
    <w:rsid w:val="00227123"/>
    <w:rsid w:val="00230DAA"/>
    <w:rsid w:val="002319E1"/>
    <w:rsid w:val="00231CED"/>
    <w:rsid w:val="002350B7"/>
    <w:rsid w:val="00235F13"/>
    <w:rsid w:val="00241084"/>
    <w:rsid w:val="0024666D"/>
    <w:rsid w:val="002538C6"/>
    <w:rsid w:val="00255F73"/>
    <w:rsid w:val="00266C87"/>
    <w:rsid w:val="0027313A"/>
    <w:rsid w:val="00273C10"/>
    <w:rsid w:val="00284CEB"/>
    <w:rsid w:val="002858C3"/>
    <w:rsid w:val="00286AC6"/>
    <w:rsid w:val="002942FF"/>
    <w:rsid w:val="0029573C"/>
    <w:rsid w:val="002A379B"/>
    <w:rsid w:val="002A4308"/>
    <w:rsid w:val="002C2942"/>
    <w:rsid w:val="002D73CF"/>
    <w:rsid w:val="002D77BE"/>
    <w:rsid w:val="002E08E2"/>
    <w:rsid w:val="002E705F"/>
    <w:rsid w:val="002F06A5"/>
    <w:rsid w:val="00305D01"/>
    <w:rsid w:val="00312D13"/>
    <w:rsid w:val="00330834"/>
    <w:rsid w:val="00333B11"/>
    <w:rsid w:val="00335C13"/>
    <w:rsid w:val="00337466"/>
    <w:rsid w:val="00343EA9"/>
    <w:rsid w:val="00345620"/>
    <w:rsid w:val="003610D0"/>
    <w:rsid w:val="003678CC"/>
    <w:rsid w:val="003706A1"/>
    <w:rsid w:val="0038794C"/>
    <w:rsid w:val="003A08A6"/>
    <w:rsid w:val="003A271E"/>
    <w:rsid w:val="003B7A04"/>
    <w:rsid w:val="003D3CDD"/>
    <w:rsid w:val="003E37CA"/>
    <w:rsid w:val="003E6EB4"/>
    <w:rsid w:val="003F41EA"/>
    <w:rsid w:val="00401F8F"/>
    <w:rsid w:val="00402BB9"/>
    <w:rsid w:val="004051C9"/>
    <w:rsid w:val="0040565D"/>
    <w:rsid w:val="00417CF3"/>
    <w:rsid w:val="00421C6A"/>
    <w:rsid w:val="004246C2"/>
    <w:rsid w:val="004311B6"/>
    <w:rsid w:val="0043270A"/>
    <w:rsid w:val="00434958"/>
    <w:rsid w:val="004401C3"/>
    <w:rsid w:val="00440993"/>
    <w:rsid w:val="004435A1"/>
    <w:rsid w:val="00454E65"/>
    <w:rsid w:val="00454ED8"/>
    <w:rsid w:val="00456776"/>
    <w:rsid w:val="00474174"/>
    <w:rsid w:val="004751DD"/>
    <w:rsid w:val="0047736A"/>
    <w:rsid w:val="004834E7"/>
    <w:rsid w:val="00490395"/>
    <w:rsid w:val="00491F17"/>
    <w:rsid w:val="004A2B1D"/>
    <w:rsid w:val="004A4197"/>
    <w:rsid w:val="004A4E00"/>
    <w:rsid w:val="004B2F3F"/>
    <w:rsid w:val="004B50C6"/>
    <w:rsid w:val="004D1C0E"/>
    <w:rsid w:val="004D4B79"/>
    <w:rsid w:val="004D52DD"/>
    <w:rsid w:val="004E0286"/>
    <w:rsid w:val="004E2E20"/>
    <w:rsid w:val="004E403A"/>
    <w:rsid w:val="004F04BC"/>
    <w:rsid w:val="004F2972"/>
    <w:rsid w:val="004F6674"/>
    <w:rsid w:val="004F68A2"/>
    <w:rsid w:val="005074E2"/>
    <w:rsid w:val="00507D87"/>
    <w:rsid w:val="00507E0C"/>
    <w:rsid w:val="00510E1C"/>
    <w:rsid w:val="00510FEE"/>
    <w:rsid w:val="0051354D"/>
    <w:rsid w:val="00514B6D"/>
    <w:rsid w:val="00541D36"/>
    <w:rsid w:val="0054388A"/>
    <w:rsid w:val="00543C8D"/>
    <w:rsid w:val="00550DD8"/>
    <w:rsid w:val="00551E38"/>
    <w:rsid w:val="00552454"/>
    <w:rsid w:val="00553046"/>
    <w:rsid w:val="005608F4"/>
    <w:rsid w:val="00562859"/>
    <w:rsid w:val="00565B2B"/>
    <w:rsid w:val="00572F05"/>
    <w:rsid w:val="00573F74"/>
    <w:rsid w:val="005746B8"/>
    <w:rsid w:val="005756DE"/>
    <w:rsid w:val="00587D6D"/>
    <w:rsid w:val="00594E03"/>
    <w:rsid w:val="005A2519"/>
    <w:rsid w:val="005C60D3"/>
    <w:rsid w:val="005D7858"/>
    <w:rsid w:val="005E281E"/>
    <w:rsid w:val="005E3FF0"/>
    <w:rsid w:val="005E4D9E"/>
    <w:rsid w:val="005E7C47"/>
    <w:rsid w:val="005F3106"/>
    <w:rsid w:val="005F4563"/>
    <w:rsid w:val="005F5595"/>
    <w:rsid w:val="00600449"/>
    <w:rsid w:val="00601BBE"/>
    <w:rsid w:val="00604B59"/>
    <w:rsid w:val="00610EEF"/>
    <w:rsid w:val="00611287"/>
    <w:rsid w:val="00613EBF"/>
    <w:rsid w:val="006234D5"/>
    <w:rsid w:val="006333B6"/>
    <w:rsid w:val="00646E75"/>
    <w:rsid w:val="00650E05"/>
    <w:rsid w:val="00655627"/>
    <w:rsid w:val="00671CEA"/>
    <w:rsid w:val="006737FA"/>
    <w:rsid w:val="0067599D"/>
    <w:rsid w:val="00682D1B"/>
    <w:rsid w:val="00683BC2"/>
    <w:rsid w:val="00684D2B"/>
    <w:rsid w:val="00694E7E"/>
    <w:rsid w:val="006A11F2"/>
    <w:rsid w:val="006A5236"/>
    <w:rsid w:val="006B5F85"/>
    <w:rsid w:val="006C273E"/>
    <w:rsid w:val="006E024D"/>
    <w:rsid w:val="006E0DCC"/>
    <w:rsid w:val="006F25B8"/>
    <w:rsid w:val="007019ED"/>
    <w:rsid w:val="00705F23"/>
    <w:rsid w:val="00711AB1"/>
    <w:rsid w:val="00737168"/>
    <w:rsid w:val="00740CFF"/>
    <w:rsid w:val="007557DE"/>
    <w:rsid w:val="00760129"/>
    <w:rsid w:val="00761837"/>
    <w:rsid w:val="00771AEB"/>
    <w:rsid w:val="00771C9C"/>
    <w:rsid w:val="00775A53"/>
    <w:rsid w:val="00783E4D"/>
    <w:rsid w:val="00784A7C"/>
    <w:rsid w:val="00794E7D"/>
    <w:rsid w:val="00797B52"/>
    <w:rsid w:val="007A5134"/>
    <w:rsid w:val="007B4102"/>
    <w:rsid w:val="007D1155"/>
    <w:rsid w:val="007D43B7"/>
    <w:rsid w:val="007D4A02"/>
    <w:rsid w:val="007F0163"/>
    <w:rsid w:val="007F7980"/>
    <w:rsid w:val="0080050B"/>
    <w:rsid w:val="00800DA1"/>
    <w:rsid w:val="00814C9E"/>
    <w:rsid w:val="0082104D"/>
    <w:rsid w:val="00831C79"/>
    <w:rsid w:val="00835D3D"/>
    <w:rsid w:val="00836F47"/>
    <w:rsid w:val="008372D5"/>
    <w:rsid w:val="00842064"/>
    <w:rsid w:val="008435DB"/>
    <w:rsid w:val="00846005"/>
    <w:rsid w:val="00846E2F"/>
    <w:rsid w:val="00852D7F"/>
    <w:rsid w:val="00854870"/>
    <w:rsid w:val="00866EEE"/>
    <w:rsid w:val="00891EF9"/>
    <w:rsid w:val="0089703D"/>
    <w:rsid w:val="008C53BB"/>
    <w:rsid w:val="008C57A1"/>
    <w:rsid w:val="008D16DB"/>
    <w:rsid w:val="0090488C"/>
    <w:rsid w:val="009106F1"/>
    <w:rsid w:val="00914CC6"/>
    <w:rsid w:val="0091534B"/>
    <w:rsid w:val="009179F0"/>
    <w:rsid w:val="00922525"/>
    <w:rsid w:val="00934372"/>
    <w:rsid w:val="00934F67"/>
    <w:rsid w:val="00940181"/>
    <w:rsid w:val="0094773E"/>
    <w:rsid w:val="009513AC"/>
    <w:rsid w:val="00960B0B"/>
    <w:rsid w:val="00963CE6"/>
    <w:rsid w:val="00970071"/>
    <w:rsid w:val="00972A89"/>
    <w:rsid w:val="009736CD"/>
    <w:rsid w:val="00987363"/>
    <w:rsid w:val="00990CF9"/>
    <w:rsid w:val="00994B9F"/>
    <w:rsid w:val="0099529D"/>
    <w:rsid w:val="00995AAE"/>
    <w:rsid w:val="009B08A6"/>
    <w:rsid w:val="009B3C07"/>
    <w:rsid w:val="009C4394"/>
    <w:rsid w:val="009C7E45"/>
    <w:rsid w:val="009D58F1"/>
    <w:rsid w:val="009D769A"/>
    <w:rsid w:val="009E014E"/>
    <w:rsid w:val="009E5663"/>
    <w:rsid w:val="009F0A4A"/>
    <w:rsid w:val="009F0E0F"/>
    <w:rsid w:val="009F1D79"/>
    <w:rsid w:val="00A04022"/>
    <w:rsid w:val="00A06900"/>
    <w:rsid w:val="00A142AA"/>
    <w:rsid w:val="00A1486A"/>
    <w:rsid w:val="00A17032"/>
    <w:rsid w:val="00A176F0"/>
    <w:rsid w:val="00A1793B"/>
    <w:rsid w:val="00A4100C"/>
    <w:rsid w:val="00A42A99"/>
    <w:rsid w:val="00A50B87"/>
    <w:rsid w:val="00A67D18"/>
    <w:rsid w:val="00A80C8F"/>
    <w:rsid w:val="00A840D2"/>
    <w:rsid w:val="00A85930"/>
    <w:rsid w:val="00A878A0"/>
    <w:rsid w:val="00A901A4"/>
    <w:rsid w:val="00A91FA5"/>
    <w:rsid w:val="00A920CC"/>
    <w:rsid w:val="00A9384A"/>
    <w:rsid w:val="00A97287"/>
    <w:rsid w:val="00AA14C4"/>
    <w:rsid w:val="00AA31BE"/>
    <w:rsid w:val="00AA471B"/>
    <w:rsid w:val="00AB0198"/>
    <w:rsid w:val="00AB18F5"/>
    <w:rsid w:val="00AB1B89"/>
    <w:rsid w:val="00AB2C2C"/>
    <w:rsid w:val="00AB5A53"/>
    <w:rsid w:val="00AB6067"/>
    <w:rsid w:val="00AC502C"/>
    <w:rsid w:val="00AD193C"/>
    <w:rsid w:val="00AD3D29"/>
    <w:rsid w:val="00AE0ECF"/>
    <w:rsid w:val="00AE138B"/>
    <w:rsid w:val="00AE22AA"/>
    <w:rsid w:val="00AF37A0"/>
    <w:rsid w:val="00B0424E"/>
    <w:rsid w:val="00B20EBE"/>
    <w:rsid w:val="00B31ADD"/>
    <w:rsid w:val="00B40629"/>
    <w:rsid w:val="00B41C89"/>
    <w:rsid w:val="00B44957"/>
    <w:rsid w:val="00B50A1F"/>
    <w:rsid w:val="00B55E78"/>
    <w:rsid w:val="00B617C0"/>
    <w:rsid w:val="00B62089"/>
    <w:rsid w:val="00B62FDA"/>
    <w:rsid w:val="00B6623C"/>
    <w:rsid w:val="00B66E98"/>
    <w:rsid w:val="00B705FC"/>
    <w:rsid w:val="00B73072"/>
    <w:rsid w:val="00B75B2B"/>
    <w:rsid w:val="00B80DBF"/>
    <w:rsid w:val="00B82255"/>
    <w:rsid w:val="00B85BF7"/>
    <w:rsid w:val="00B86286"/>
    <w:rsid w:val="00BA43BF"/>
    <w:rsid w:val="00BB6737"/>
    <w:rsid w:val="00BC0AFE"/>
    <w:rsid w:val="00BC3E2E"/>
    <w:rsid w:val="00BC5366"/>
    <w:rsid w:val="00BC5C63"/>
    <w:rsid w:val="00BC76DB"/>
    <w:rsid w:val="00BD222A"/>
    <w:rsid w:val="00BD3718"/>
    <w:rsid w:val="00BD3F2C"/>
    <w:rsid w:val="00BD4B61"/>
    <w:rsid w:val="00BD7D94"/>
    <w:rsid w:val="00BE7F84"/>
    <w:rsid w:val="00BF6116"/>
    <w:rsid w:val="00C17761"/>
    <w:rsid w:val="00C32811"/>
    <w:rsid w:val="00C444BD"/>
    <w:rsid w:val="00C468F1"/>
    <w:rsid w:val="00C477BC"/>
    <w:rsid w:val="00C51F75"/>
    <w:rsid w:val="00C647A4"/>
    <w:rsid w:val="00C70397"/>
    <w:rsid w:val="00C70A9B"/>
    <w:rsid w:val="00C84687"/>
    <w:rsid w:val="00C85261"/>
    <w:rsid w:val="00C9092A"/>
    <w:rsid w:val="00C912B1"/>
    <w:rsid w:val="00C92B34"/>
    <w:rsid w:val="00C945D6"/>
    <w:rsid w:val="00CA6F70"/>
    <w:rsid w:val="00CB7159"/>
    <w:rsid w:val="00CB7519"/>
    <w:rsid w:val="00CE7E0C"/>
    <w:rsid w:val="00CF1E5A"/>
    <w:rsid w:val="00CF3EA8"/>
    <w:rsid w:val="00CF46F4"/>
    <w:rsid w:val="00D00CEC"/>
    <w:rsid w:val="00D01D26"/>
    <w:rsid w:val="00D05ED8"/>
    <w:rsid w:val="00D066AB"/>
    <w:rsid w:val="00D0782F"/>
    <w:rsid w:val="00D121A7"/>
    <w:rsid w:val="00D148D4"/>
    <w:rsid w:val="00D34409"/>
    <w:rsid w:val="00D358F9"/>
    <w:rsid w:val="00D440D0"/>
    <w:rsid w:val="00D53EEE"/>
    <w:rsid w:val="00D55C66"/>
    <w:rsid w:val="00D56F07"/>
    <w:rsid w:val="00D6617A"/>
    <w:rsid w:val="00D77B87"/>
    <w:rsid w:val="00D805C8"/>
    <w:rsid w:val="00D96D46"/>
    <w:rsid w:val="00D96DBC"/>
    <w:rsid w:val="00DA515C"/>
    <w:rsid w:val="00DB26C0"/>
    <w:rsid w:val="00DB52C5"/>
    <w:rsid w:val="00DC464B"/>
    <w:rsid w:val="00DC7D31"/>
    <w:rsid w:val="00DD34A5"/>
    <w:rsid w:val="00DE64B5"/>
    <w:rsid w:val="00DF0F4D"/>
    <w:rsid w:val="00DF4E49"/>
    <w:rsid w:val="00E02A6D"/>
    <w:rsid w:val="00E07176"/>
    <w:rsid w:val="00E16392"/>
    <w:rsid w:val="00E1712B"/>
    <w:rsid w:val="00E2071F"/>
    <w:rsid w:val="00E21C97"/>
    <w:rsid w:val="00E22C54"/>
    <w:rsid w:val="00E2399A"/>
    <w:rsid w:val="00E27715"/>
    <w:rsid w:val="00E27BAF"/>
    <w:rsid w:val="00E32192"/>
    <w:rsid w:val="00E41834"/>
    <w:rsid w:val="00E500AA"/>
    <w:rsid w:val="00E5436D"/>
    <w:rsid w:val="00E54890"/>
    <w:rsid w:val="00E640DA"/>
    <w:rsid w:val="00E67715"/>
    <w:rsid w:val="00E70F91"/>
    <w:rsid w:val="00E7599A"/>
    <w:rsid w:val="00E77D5D"/>
    <w:rsid w:val="00E77FB7"/>
    <w:rsid w:val="00E8192A"/>
    <w:rsid w:val="00E942DB"/>
    <w:rsid w:val="00E966ED"/>
    <w:rsid w:val="00EA2082"/>
    <w:rsid w:val="00EB1C5C"/>
    <w:rsid w:val="00EB5867"/>
    <w:rsid w:val="00EC0F51"/>
    <w:rsid w:val="00EC53EA"/>
    <w:rsid w:val="00EF2B7C"/>
    <w:rsid w:val="00EF4EC0"/>
    <w:rsid w:val="00EF4F28"/>
    <w:rsid w:val="00EF7066"/>
    <w:rsid w:val="00F2090F"/>
    <w:rsid w:val="00F24884"/>
    <w:rsid w:val="00F27072"/>
    <w:rsid w:val="00F3134A"/>
    <w:rsid w:val="00F326EB"/>
    <w:rsid w:val="00F33889"/>
    <w:rsid w:val="00F508B8"/>
    <w:rsid w:val="00F51AA5"/>
    <w:rsid w:val="00F65C49"/>
    <w:rsid w:val="00F6625D"/>
    <w:rsid w:val="00F756F0"/>
    <w:rsid w:val="00F76CAE"/>
    <w:rsid w:val="00F81022"/>
    <w:rsid w:val="00F9188A"/>
    <w:rsid w:val="00F92FFC"/>
    <w:rsid w:val="00F93D45"/>
    <w:rsid w:val="00F96866"/>
    <w:rsid w:val="00FB7827"/>
    <w:rsid w:val="00FC211A"/>
    <w:rsid w:val="00FC5FF2"/>
    <w:rsid w:val="00FD22A8"/>
    <w:rsid w:val="00FE350E"/>
    <w:rsid w:val="00FF1064"/>
    <w:rsid w:val="2DFC6296"/>
    <w:rsid w:val="3CEB2D34"/>
    <w:rsid w:val="3E0B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autoRedefine/>
    <w:qFormat/>
    <w:uiPriority w:val="99"/>
    <w:rPr>
      <w:sz w:val="18"/>
      <w:szCs w:val="18"/>
    </w:r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1">
    <w:name w:val="批注框文本 字符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acer</Company>
  <Pages>1</Pages>
  <Words>111</Words>
  <Characters>636</Characters>
  <Lines>5</Lines>
  <Paragraphs>1</Paragraphs>
  <TotalTime>32</TotalTime>
  <ScaleCrop>false</ScaleCrop>
  <LinksUpToDate>false</LinksUpToDate>
  <CharactersWithSpaces>746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2024-04-30T04:25:00Z</dcterms:created>
  <dc:creator>acer</dc:creator>
  <cp:lastModifiedBy>曹雨超</cp:lastModifiedBy>
  <cp:lastPrinted>2022-06-02T07:44:00Z</cp:lastPrinted>
  <dcterms:modified xsi:type="dcterms:W3CDTF">2024-04-30T12:01:07Z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D9699157037E431C934CD639490F3FE6_12</vt:lpwstr>
  </property>
</Properties>
</file>