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BC1E5" w14:textId="77777777" w:rsidR="0085007E" w:rsidRDefault="00000000">
      <w:pPr>
        <w:autoSpaceDE w:val="0"/>
        <w:autoSpaceDN w:val="0"/>
        <w:spacing w:before="77"/>
        <w:ind w:left="120" w:firstLineChars="100" w:firstLine="240"/>
        <w:rPr>
          <w:rFonts w:ascii="宋体" w:eastAsia="宋体" w:hAnsi="宋体" w:cs="宋体"/>
          <w:sz w:val="24"/>
          <w:lang w:val="zh-CN" w:bidi="zh-CN"/>
        </w:rPr>
      </w:pPr>
      <w:r>
        <w:rPr>
          <w:rFonts w:ascii="宋体" w:eastAsia="宋体" w:hAnsi="宋体" w:cs="宋体"/>
          <w:sz w:val="24"/>
          <w:lang w:val="zh-CN" w:bidi="zh-CN"/>
        </w:rPr>
        <w:t>证券代码</w:t>
      </w:r>
      <w:r>
        <w:rPr>
          <w:rFonts w:ascii="宋体" w:eastAsia="宋体" w:hAnsi="宋体" w:cs="宋体" w:hint="eastAsia"/>
          <w:sz w:val="24"/>
          <w:lang w:val="zh-CN" w:bidi="zh-CN"/>
        </w:rPr>
        <w:t>：</w:t>
      </w:r>
      <w:r>
        <w:rPr>
          <w:rFonts w:ascii="宋体" w:eastAsia="宋体" w:hAnsi="宋体" w:cs="宋体"/>
          <w:sz w:val="24"/>
          <w:lang w:val="zh-CN" w:bidi="zh-CN"/>
        </w:rPr>
        <w:t>60</w:t>
      </w:r>
      <w:r>
        <w:rPr>
          <w:rFonts w:ascii="宋体" w:eastAsia="宋体" w:hAnsi="宋体" w:cs="宋体" w:hint="eastAsia"/>
          <w:sz w:val="24"/>
          <w:lang w:bidi="zh-CN"/>
        </w:rPr>
        <w:t xml:space="preserve">0528                                </w:t>
      </w:r>
      <w:r>
        <w:rPr>
          <w:rFonts w:ascii="宋体" w:eastAsia="宋体" w:hAnsi="宋体" w:cs="宋体"/>
          <w:sz w:val="24"/>
          <w:lang w:val="zh-CN" w:bidi="zh-CN"/>
        </w:rPr>
        <w:t>证券简称：</w:t>
      </w:r>
      <w:r>
        <w:rPr>
          <w:rFonts w:ascii="宋体" w:eastAsia="宋体" w:hAnsi="宋体" w:cs="宋体" w:hint="eastAsia"/>
          <w:sz w:val="24"/>
          <w:lang w:val="zh-CN" w:bidi="zh-CN"/>
        </w:rPr>
        <w:t>中铁工业</w:t>
      </w:r>
      <w:r>
        <w:rPr>
          <w:rFonts w:ascii="宋体" w:eastAsia="宋体" w:hAnsi="宋体" w:cs="宋体"/>
          <w:sz w:val="24"/>
          <w:lang w:val="zh-CN" w:bidi="zh-CN"/>
        </w:rPr>
        <w:t xml:space="preserve"> </w:t>
      </w:r>
    </w:p>
    <w:p w14:paraId="63DA3991" w14:textId="77777777" w:rsidR="0085007E" w:rsidRDefault="0085007E">
      <w:pPr>
        <w:autoSpaceDE w:val="0"/>
        <w:autoSpaceDN w:val="0"/>
        <w:ind w:firstLine="402"/>
        <w:rPr>
          <w:rFonts w:ascii="宋体" w:eastAsia="宋体" w:hAnsi="宋体" w:cs="宋体"/>
          <w:sz w:val="20"/>
          <w:lang w:val="zh-CN" w:bidi="zh-CN"/>
        </w:rPr>
      </w:pPr>
    </w:p>
    <w:p w14:paraId="45DF658A" w14:textId="77777777" w:rsidR="0085007E" w:rsidRDefault="0085007E">
      <w:pPr>
        <w:autoSpaceDE w:val="0"/>
        <w:autoSpaceDN w:val="0"/>
        <w:spacing w:before="7"/>
        <w:ind w:firstLine="341"/>
        <w:rPr>
          <w:rFonts w:ascii="宋体" w:eastAsia="宋体" w:hAnsi="宋体" w:cs="宋体"/>
          <w:sz w:val="17"/>
          <w:lang w:val="zh-CN" w:bidi="zh-CN"/>
        </w:rPr>
      </w:pPr>
    </w:p>
    <w:p w14:paraId="26472E42" w14:textId="702B7C13" w:rsidR="0085007E" w:rsidRDefault="00000000" w:rsidP="00D75CEB">
      <w:pPr>
        <w:autoSpaceDE w:val="0"/>
        <w:autoSpaceDN w:val="0"/>
        <w:spacing w:line="429" w:lineRule="exact"/>
        <w:jc w:val="center"/>
        <w:rPr>
          <w:rFonts w:ascii="Microsoft JhengHei" w:eastAsia="Microsoft JhengHei" w:hAnsi="宋体" w:cs="宋体"/>
          <w:b/>
          <w:kern w:val="0"/>
          <w:sz w:val="24"/>
          <w:szCs w:val="22"/>
          <w:lang w:val="zh-CN" w:bidi="zh-CN"/>
        </w:rPr>
      </w:pPr>
      <w:r>
        <w:rPr>
          <w:rFonts w:ascii="方正小标宋简体" w:eastAsia="方正小标宋简体" w:hAnsi="方正小标宋简体" w:cs="方正小标宋简体" w:hint="eastAsia"/>
          <w:bCs/>
          <w:kern w:val="0"/>
          <w:sz w:val="36"/>
          <w:szCs w:val="36"/>
          <w:lang w:val="zh-CN" w:bidi="zh-CN"/>
        </w:rPr>
        <w:t>中铁高新工业股份有限公司投资者关系活动记录表</w:t>
      </w:r>
    </w:p>
    <w:p w14:paraId="13C66CA0" w14:textId="6D5C877C" w:rsidR="0085007E" w:rsidRDefault="00000000">
      <w:pPr>
        <w:autoSpaceDE w:val="0"/>
        <w:autoSpaceDN w:val="0"/>
        <w:spacing w:before="194" w:after="15"/>
        <w:ind w:left="2"/>
        <w:jc w:val="center"/>
        <w:rPr>
          <w:rFonts w:ascii="宋体" w:eastAsia="宋体" w:hAnsi="宋体" w:cs="宋体"/>
          <w:sz w:val="24"/>
          <w:lang w:bidi="zh-CN"/>
        </w:rPr>
      </w:pPr>
      <w:r>
        <w:rPr>
          <w:rFonts w:ascii="宋体" w:eastAsia="宋体" w:hAnsi="宋体" w:cs="宋体"/>
          <w:sz w:val="24"/>
          <w:lang w:val="zh-CN" w:bidi="zh-CN"/>
        </w:rPr>
        <w:t xml:space="preserve">                                                       编号：202</w:t>
      </w:r>
      <w:r>
        <w:rPr>
          <w:rFonts w:ascii="宋体" w:eastAsia="宋体" w:hAnsi="宋体" w:cs="宋体"/>
          <w:sz w:val="24"/>
          <w:lang w:bidi="zh-CN"/>
        </w:rPr>
        <w:t>4</w:t>
      </w:r>
      <w:r>
        <w:rPr>
          <w:rFonts w:ascii="宋体" w:eastAsia="宋体" w:hAnsi="宋体" w:cs="宋体"/>
          <w:sz w:val="24"/>
          <w:lang w:val="zh-CN" w:bidi="zh-CN"/>
        </w:rPr>
        <w:t>-</w:t>
      </w:r>
      <w:r>
        <w:rPr>
          <w:rFonts w:ascii="宋体" w:eastAsia="宋体" w:hAnsi="宋体" w:cs="宋体" w:hint="eastAsia"/>
          <w:sz w:val="24"/>
          <w:lang w:bidi="zh-CN"/>
        </w:rPr>
        <w:t>0</w:t>
      </w:r>
      <w:r w:rsidR="002A5633">
        <w:rPr>
          <w:rFonts w:ascii="宋体" w:eastAsia="宋体" w:hAnsi="宋体" w:cs="宋体"/>
          <w:sz w:val="24"/>
          <w:lang w:bidi="zh-CN"/>
        </w:rPr>
        <w:t>4</w:t>
      </w:r>
    </w:p>
    <w:p w14:paraId="3E41F703" w14:textId="77777777" w:rsidR="0085007E" w:rsidRDefault="0085007E">
      <w:pPr>
        <w:autoSpaceDE w:val="0"/>
        <w:autoSpaceDN w:val="0"/>
        <w:spacing w:before="194" w:after="15"/>
        <w:ind w:left="2"/>
        <w:jc w:val="center"/>
        <w:rPr>
          <w:rFonts w:ascii="宋体" w:eastAsia="宋体" w:hAnsi="宋体" w:cs="宋体"/>
          <w:sz w:val="24"/>
          <w:lang w:val="zh-CN" w:bidi="zh-CN"/>
        </w:rPr>
      </w:pPr>
    </w:p>
    <w:tbl>
      <w:tblPr>
        <w:tblW w:w="846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62"/>
        <w:gridCol w:w="7000"/>
      </w:tblGrid>
      <w:tr w:rsidR="0085007E" w14:paraId="18174C2A" w14:textId="77777777">
        <w:trPr>
          <w:trHeight w:val="2670"/>
        </w:trPr>
        <w:tc>
          <w:tcPr>
            <w:tcW w:w="1462" w:type="dxa"/>
            <w:vAlign w:val="center"/>
          </w:tcPr>
          <w:p w14:paraId="03AE1379" w14:textId="77777777" w:rsidR="0085007E" w:rsidRDefault="00000000">
            <w:pPr>
              <w:autoSpaceDE w:val="0"/>
              <w:autoSpaceDN w:val="0"/>
              <w:spacing w:before="91" w:line="261" w:lineRule="auto"/>
              <w:ind w:left="107" w:right="96"/>
              <w:jc w:val="center"/>
              <w:rPr>
                <w:rFonts w:ascii="方正小标宋简体" w:eastAsia="方正小标宋简体" w:hAnsi="方正小标宋简体" w:cs="方正小标宋简体"/>
                <w:bCs/>
                <w:sz w:val="24"/>
                <w:lang w:val="zh-CN" w:bidi="zh-CN"/>
              </w:rPr>
            </w:pPr>
            <w:r>
              <w:rPr>
                <w:rFonts w:ascii="方正小标宋简体" w:eastAsia="方正小标宋简体" w:hAnsi="方正小标宋简体" w:cs="方正小标宋简体" w:hint="eastAsia"/>
                <w:bCs/>
                <w:sz w:val="24"/>
                <w:lang w:val="zh-CN" w:bidi="zh-CN"/>
              </w:rPr>
              <w:t>投资者关系活动</w:t>
            </w:r>
          </w:p>
          <w:p w14:paraId="482DB337" w14:textId="77777777" w:rsidR="0085007E" w:rsidRDefault="00000000">
            <w:pPr>
              <w:autoSpaceDE w:val="0"/>
              <w:autoSpaceDN w:val="0"/>
              <w:spacing w:before="91" w:line="261" w:lineRule="auto"/>
              <w:ind w:left="107" w:right="96"/>
              <w:jc w:val="center"/>
              <w:rPr>
                <w:rFonts w:ascii="Microsoft JhengHei" w:eastAsia="宋体" w:hAnsi="宋体" w:cs="宋体"/>
                <w:b/>
                <w:sz w:val="24"/>
                <w:szCs w:val="22"/>
                <w:lang w:val="zh-CN" w:bidi="zh-CN"/>
              </w:rPr>
            </w:pPr>
            <w:r>
              <w:rPr>
                <w:rFonts w:ascii="方正小标宋简体" w:eastAsia="方正小标宋简体" w:hAnsi="方正小标宋简体" w:cs="方正小标宋简体" w:hint="eastAsia"/>
                <w:bCs/>
                <w:sz w:val="24"/>
                <w:lang w:val="zh-CN" w:bidi="zh-CN"/>
              </w:rPr>
              <w:t>类别</w:t>
            </w:r>
          </w:p>
        </w:tc>
        <w:tc>
          <w:tcPr>
            <w:tcW w:w="7000" w:type="dxa"/>
          </w:tcPr>
          <w:p w14:paraId="1C412FE8" w14:textId="0CCC5C3C" w:rsidR="0085007E" w:rsidRDefault="00B414AD" w:rsidP="00B10D2B">
            <w:pPr>
              <w:autoSpaceDE w:val="0"/>
              <w:autoSpaceDN w:val="0"/>
              <w:spacing w:before="170"/>
              <w:rPr>
                <w:rFonts w:ascii="宋体" w:eastAsia="宋体" w:hAnsi="宋体" w:cs="宋体"/>
                <w:sz w:val="24"/>
                <w:szCs w:val="22"/>
                <w:lang w:val="zh-CN" w:bidi="zh-CN"/>
              </w:rPr>
            </w:pPr>
            <w:r>
              <w:rPr>
                <w:rFonts w:ascii="宋体" w:eastAsia="宋体" w:hAnsi="宋体" w:cs="宋体" w:hint="eastAsia"/>
                <w:sz w:val="24"/>
                <w:szCs w:val="22"/>
                <w:lang w:val="zh-CN" w:bidi="zh-CN"/>
              </w:rPr>
              <w:t>□</w:t>
            </w:r>
            <w:r w:rsidRPr="00B414AD">
              <w:rPr>
                <w:rFonts w:ascii="宋体" w:eastAsia="宋体" w:hAnsi="宋体" w:cs="宋体"/>
                <w:sz w:val="24"/>
                <w:szCs w:val="22"/>
                <w:lang w:val="zh-CN" w:bidi="zh-CN"/>
              </w:rPr>
              <w:t>特定对象调研</w:t>
            </w:r>
            <w:r w:rsidRPr="00B414AD">
              <w:rPr>
                <w:rFonts w:ascii="宋体" w:eastAsia="宋体" w:hAnsi="宋体" w:cs="宋体"/>
                <w:b/>
                <w:bCs/>
                <w:sz w:val="24"/>
                <w:szCs w:val="22"/>
                <w:lang w:val="zh-CN" w:bidi="zh-CN"/>
              </w:rPr>
              <w:t xml:space="preserve"> </w:t>
            </w:r>
            <w:r>
              <w:rPr>
                <w:rFonts w:ascii="宋体" w:eastAsia="宋体" w:hAnsi="宋体" w:cs="宋体"/>
                <w:sz w:val="24"/>
                <w:szCs w:val="22"/>
                <w:lang w:val="zh-CN" w:bidi="zh-CN"/>
              </w:rPr>
              <w:t xml:space="preserve">       □分析师会议 </w:t>
            </w:r>
          </w:p>
          <w:p w14:paraId="0BD7927A" w14:textId="19ADDF1A" w:rsidR="0085007E" w:rsidRDefault="00000000" w:rsidP="00B10D2B">
            <w:pPr>
              <w:autoSpaceDE w:val="0"/>
              <w:autoSpaceDN w:val="0"/>
              <w:spacing w:before="172"/>
              <w:rPr>
                <w:rFonts w:ascii="宋体" w:eastAsia="宋体" w:hAnsi="宋体" w:cs="宋体"/>
                <w:sz w:val="24"/>
                <w:szCs w:val="22"/>
                <w:lang w:val="zh-CN" w:bidi="zh-CN"/>
              </w:rPr>
            </w:pPr>
            <w:r>
              <w:rPr>
                <w:rFonts w:ascii="宋体" w:eastAsia="宋体" w:hAnsi="宋体" w:cs="宋体" w:hint="eastAsia"/>
                <w:sz w:val="24"/>
                <w:szCs w:val="22"/>
                <w:lang w:val="zh-CN" w:bidi="zh-CN"/>
              </w:rPr>
              <w:t>□</w:t>
            </w:r>
            <w:r>
              <w:rPr>
                <w:rFonts w:ascii="宋体" w:eastAsia="宋体" w:hAnsi="宋体" w:cs="宋体"/>
                <w:sz w:val="24"/>
                <w:szCs w:val="22"/>
                <w:lang w:val="zh-CN" w:bidi="zh-CN"/>
              </w:rPr>
              <w:t xml:space="preserve">媒体采访            </w:t>
            </w:r>
            <w:r w:rsidR="002A5633">
              <w:rPr>
                <w:rFonts w:ascii="宋体" w:eastAsia="宋体" w:hAnsi="宋体" w:cs="宋体"/>
                <w:b/>
                <w:bCs/>
                <w:sz w:val="24"/>
                <w:szCs w:val="22"/>
                <w:lang w:val="zh-CN" w:bidi="zh-CN"/>
              </w:rPr>
              <w:sym w:font="Wingdings 2" w:char="0052"/>
            </w:r>
            <w:r w:rsidRPr="00B414AD">
              <w:rPr>
                <w:rFonts w:ascii="宋体" w:eastAsia="宋体" w:hAnsi="宋体" w:cs="宋体"/>
                <w:sz w:val="24"/>
                <w:szCs w:val="22"/>
                <w:lang w:val="zh-CN" w:bidi="zh-CN"/>
              </w:rPr>
              <w:t>业绩说明会</w:t>
            </w:r>
            <w:r>
              <w:rPr>
                <w:rFonts w:ascii="宋体" w:eastAsia="宋体" w:hAnsi="宋体" w:cs="宋体"/>
                <w:sz w:val="24"/>
                <w:szCs w:val="22"/>
                <w:lang w:val="zh-CN" w:bidi="zh-CN"/>
              </w:rPr>
              <w:t xml:space="preserve"> </w:t>
            </w:r>
          </w:p>
          <w:p w14:paraId="681B18D3" w14:textId="2B90B903" w:rsidR="0085007E" w:rsidRDefault="00000000" w:rsidP="00B10D2B">
            <w:pPr>
              <w:autoSpaceDE w:val="0"/>
              <w:autoSpaceDN w:val="0"/>
              <w:spacing w:before="173"/>
              <w:rPr>
                <w:rFonts w:ascii="宋体" w:eastAsia="宋体" w:hAnsi="宋体" w:cs="宋体"/>
                <w:sz w:val="24"/>
                <w:szCs w:val="22"/>
                <w:lang w:val="zh-CN" w:bidi="zh-CN"/>
              </w:rPr>
            </w:pPr>
            <w:r>
              <w:rPr>
                <w:rFonts w:ascii="宋体" w:eastAsia="宋体" w:hAnsi="宋体" w:cs="宋体"/>
                <w:sz w:val="24"/>
                <w:szCs w:val="22"/>
                <w:lang w:val="zh-CN" w:bidi="zh-CN"/>
              </w:rPr>
              <w:t xml:space="preserve">□新闻发布会 </w:t>
            </w:r>
            <w:r>
              <w:rPr>
                <w:rFonts w:ascii="宋体" w:eastAsia="宋体" w:hAnsi="宋体" w:cs="宋体" w:hint="eastAsia"/>
                <w:sz w:val="24"/>
                <w:szCs w:val="22"/>
                <w:lang w:bidi="zh-CN"/>
              </w:rPr>
              <w:t xml:space="preserve">        </w:t>
            </w:r>
            <w:r w:rsidRPr="002A5633">
              <w:rPr>
                <w:rFonts w:ascii="宋体" w:eastAsia="宋体" w:hAnsi="宋体" w:cs="宋体" w:hint="eastAsia"/>
                <w:sz w:val="24"/>
                <w:szCs w:val="22"/>
                <w:lang w:bidi="zh-CN"/>
              </w:rPr>
              <w:t xml:space="preserve"> </w:t>
            </w:r>
            <w:r w:rsidR="002A5633" w:rsidRPr="002A5633">
              <w:rPr>
                <w:rFonts w:ascii="宋体" w:eastAsia="宋体" w:hAnsi="宋体" w:cs="宋体"/>
                <w:sz w:val="24"/>
                <w:szCs w:val="22"/>
                <w:lang w:val="zh-CN" w:bidi="zh-CN"/>
              </w:rPr>
              <w:t>□</w:t>
            </w:r>
            <w:r w:rsidRPr="002A5633">
              <w:rPr>
                <w:rFonts w:ascii="宋体" w:eastAsia="宋体" w:hAnsi="宋体" w:cs="宋体"/>
                <w:sz w:val="24"/>
                <w:szCs w:val="22"/>
                <w:lang w:val="zh-CN" w:bidi="zh-CN"/>
              </w:rPr>
              <w:t xml:space="preserve">路演活动 </w:t>
            </w:r>
          </w:p>
          <w:p w14:paraId="729453EE" w14:textId="3EB55DCE" w:rsidR="0085007E" w:rsidRPr="002A5633" w:rsidRDefault="002A5633" w:rsidP="002C62BE">
            <w:pPr>
              <w:tabs>
                <w:tab w:val="left" w:pos="3154"/>
              </w:tabs>
              <w:autoSpaceDE w:val="0"/>
              <w:autoSpaceDN w:val="0"/>
              <w:spacing w:before="173"/>
              <w:rPr>
                <w:rFonts w:ascii="宋体" w:eastAsia="宋体" w:hAnsi="宋体" w:cs="宋体"/>
                <w:sz w:val="24"/>
                <w:szCs w:val="22"/>
                <w:lang w:val="zh-CN" w:bidi="zh-CN"/>
              </w:rPr>
            </w:pPr>
            <w:r>
              <w:rPr>
                <w:rFonts w:ascii="宋体" w:eastAsia="宋体" w:hAnsi="宋体" w:cs="宋体"/>
                <w:sz w:val="24"/>
                <w:szCs w:val="22"/>
                <w:lang w:val="zh-CN" w:bidi="zh-CN"/>
              </w:rPr>
              <w:t>□</w:t>
            </w:r>
            <w:r w:rsidR="00B414AD" w:rsidRPr="002A5633">
              <w:rPr>
                <w:rFonts w:ascii="宋体" w:eastAsia="宋体" w:hAnsi="宋体" w:cs="宋体"/>
                <w:sz w:val="24"/>
                <w:szCs w:val="22"/>
                <w:lang w:val="zh-CN" w:bidi="zh-CN"/>
              </w:rPr>
              <w:t>现场</w:t>
            </w:r>
            <w:r w:rsidR="00B414AD" w:rsidRPr="002A5633">
              <w:rPr>
                <w:rFonts w:ascii="宋体" w:eastAsia="宋体" w:hAnsi="宋体" w:cs="宋体" w:hint="eastAsia"/>
                <w:sz w:val="24"/>
                <w:szCs w:val="22"/>
                <w:lang w:val="zh-CN" w:bidi="zh-CN"/>
              </w:rPr>
              <w:t>交流</w:t>
            </w:r>
            <w:r w:rsidR="00B414AD" w:rsidRPr="002A5633">
              <w:rPr>
                <w:rFonts w:ascii="宋体" w:eastAsia="宋体" w:hAnsi="宋体" w:cs="宋体" w:hint="eastAsia"/>
                <w:sz w:val="24"/>
                <w:szCs w:val="22"/>
                <w:lang w:bidi="zh-CN"/>
              </w:rPr>
              <w:t xml:space="preserve">            </w:t>
            </w:r>
            <w:r w:rsidR="00B414AD" w:rsidRPr="002A5633">
              <w:rPr>
                <w:rFonts w:ascii="宋体" w:eastAsia="宋体" w:hAnsi="宋体" w:cs="宋体"/>
                <w:sz w:val="24"/>
                <w:szCs w:val="22"/>
                <w:lang w:val="zh-CN" w:bidi="zh-CN"/>
              </w:rPr>
              <w:sym w:font="Wingdings 2" w:char="00A3"/>
            </w:r>
            <w:r w:rsidR="00B414AD" w:rsidRPr="002A5633">
              <w:rPr>
                <w:rFonts w:ascii="宋体" w:eastAsia="宋体" w:hAnsi="宋体" w:cs="宋体" w:hint="eastAsia"/>
                <w:sz w:val="24"/>
                <w:szCs w:val="22"/>
                <w:lang w:val="zh-CN" w:bidi="zh-CN"/>
              </w:rPr>
              <w:t>电话会议</w:t>
            </w:r>
          </w:p>
          <w:p w14:paraId="3F64C646" w14:textId="11A90C5B" w:rsidR="0085007E" w:rsidRDefault="002A5633" w:rsidP="002C62BE">
            <w:pPr>
              <w:tabs>
                <w:tab w:val="left" w:pos="3154"/>
              </w:tabs>
              <w:autoSpaceDE w:val="0"/>
              <w:autoSpaceDN w:val="0"/>
              <w:spacing w:before="173"/>
              <w:rPr>
                <w:rFonts w:ascii="宋体" w:eastAsia="宋体" w:hAnsi="宋体" w:cs="宋体"/>
                <w:sz w:val="24"/>
                <w:szCs w:val="22"/>
                <w:lang w:val="zh-CN" w:bidi="zh-CN"/>
              </w:rPr>
            </w:pPr>
            <w:r>
              <w:rPr>
                <w:rFonts w:ascii="宋体" w:eastAsia="宋体" w:hAnsi="宋体" w:cs="宋体"/>
                <w:sz w:val="24"/>
                <w:szCs w:val="22"/>
                <w:lang w:val="zh-CN" w:bidi="zh-CN"/>
              </w:rPr>
              <w:t>□</w:t>
            </w:r>
            <w:r w:rsidR="00B414AD" w:rsidRPr="002A5633">
              <w:rPr>
                <w:rFonts w:ascii="宋体" w:eastAsia="宋体" w:hAnsi="宋体" w:cs="宋体" w:hint="eastAsia"/>
                <w:sz w:val="24"/>
                <w:szCs w:val="22"/>
                <w:lang w:val="zh-CN" w:bidi="zh-CN"/>
              </w:rPr>
              <w:t>投资策略会</w:t>
            </w:r>
            <w:r w:rsidR="00B414AD">
              <w:rPr>
                <w:rFonts w:ascii="宋体" w:eastAsia="宋体" w:hAnsi="宋体" w:cs="宋体" w:hint="eastAsia"/>
                <w:sz w:val="24"/>
                <w:szCs w:val="22"/>
                <w:lang w:bidi="zh-CN"/>
              </w:rPr>
              <w:t xml:space="preserve">          </w:t>
            </w:r>
            <w:r w:rsidR="00B414AD">
              <w:rPr>
                <w:rFonts w:ascii="宋体" w:eastAsia="宋体" w:hAnsi="宋体" w:cs="宋体" w:hint="eastAsia"/>
                <w:sz w:val="24"/>
                <w:szCs w:val="22"/>
                <w:lang w:val="zh-CN" w:bidi="zh-CN"/>
              </w:rPr>
              <w:t>□</w:t>
            </w:r>
            <w:r w:rsidR="00B414AD">
              <w:rPr>
                <w:rFonts w:ascii="宋体" w:eastAsia="宋体" w:hAnsi="宋体" w:cs="宋体"/>
                <w:sz w:val="24"/>
                <w:szCs w:val="22"/>
                <w:lang w:val="zh-CN" w:bidi="zh-CN"/>
              </w:rPr>
              <w:t xml:space="preserve">其他 </w:t>
            </w:r>
            <w:r w:rsidR="00B414AD">
              <w:rPr>
                <w:rFonts w:ascii="宋体" w:eastAsia="宋体" w:hAnsi="宋体" w:cs="宋体" w:hint="eastAsia"/>
                <w:sz w:val="24"/>
                <w:szCs w:val="22"/>
                <w:lang w:val="zh-CN" w:bidi="zh-CN"/>
              </w:rPr>
              <w:t xml:space="preserve"> </w:t>
            </w:r>
            <w:r w:rsidR="00B414AD">
              <w:rPr>
                <w:rFonts w:ascii="宋体" w:eastAsia="宋体" w:hAnsi="宋体" w:cs="宋体" w:hint="eastAsia"/>
                <w:sz w:val="24"/>
                <w:szCs w:val="22"/>
                <w:lang w:bidi="zh-CN"/>
              </w:rPr>
              <w:t xml:space="preserve">     </w:t>
            </w:r>
          </w:p>
        </w:tc>
      </w:tr>
      <w:tr w:rsidR="0085007E" w14:paraId="4E8E6A52" w14:textId="77777777">
        <w:trPr>
          <w:trHeight w:val="2149"/>
        </w:trPr>
        <w:tc>
          <w:tcPr>
            <w:tcW w:w="1462" w:type="dxa"/>
            <w:vAlign w:val="center"/>
          </w:tcPr>
          <w:p w14:paraId="50D1ADD7" w14:textId="77777777" w:rsidR="0085007E" w:rsidRDefault="00000000">
            <w:pPr>
              <w:autoSpaceDE w:val="0"/>
              <w:autoSpaceDN w:val="0"/>
              <w:spacing w:before="91"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参与单位名称</w:t>
            </w:r>
          </w:p>
        </w:tc>
        <w:tc>
          <w:tcPr>
            <w:tcW w:w="7000" w:type="dxa"/>
            <w:vAlign w:val="center"/>
          </w:tcPr>
          <w:p w14:paraId="1706EEFE" w14:textId="77777777" w:rsidR="0085007E" w:rsidRDefault="00000000">
            <w:pPr>
              <w:autoSpaceDE w:val="0"/>
              <w:autoSpaceDN w:val="0"/>
              <w:spacing w:line="480" w:lineRule="exact"/>
              <w:jc w:val="left"/>
              <w:rPr>
                <w:rFonts w:ascii="宋体" w:eastAsia="宋体" w:hAnsi="宋体" w:cs="宋体"/>
                <w:sz w:val="24"/>
                <w:szCs w:val="22"/>
                <w:lang w:bidi="zh-CN"/>
              </w:rPr>
            </w:pPr>
            <w:r>
              <w:rPr>
                <w:rFonts w:ascii="宋体" w:eastAsia="宋体" w:hAnsi="宋体" w:cs="宋体" w:hint="eastAsia"/>
                <w:sz w:val="24"/>
                <w:szCs w:val="22"/>
                <w:lang w:val="zh-CN" w:bidi="zh-CN"/>
              </w:rPr>
              <w:t>机构</w:t>
            </w:r>
            <w:r>
              <w:rPr>
                <w:rFonts w:ascii="宋体" w:eastAsia="宋体" w:hAnsi="宋体" w:cs="宋体"/>
                <w:sz w:val="24"/>
                <w:szCs w:val="22"/>
                <w:lang w:val="zh-CN" w:bidi="zh-CN"/>
              </w:rPr>
              <w:t xml:space="preserve">名单： </w:t>
            </w:r>
            <w:r>
              <w:rPr>
                <w:rFonts w:ascii="宋体" w:eastAsia="宋体" w:hAnsi="宋体" w:cs="宋体" w:hint="eastAsia"/>
                <w:sz w:val="24"/>
                <w:szCs w:val="22"/>
                <w:lang w:bidi="zh-CN"/>
              </w:rPr>
              <w:t xml:space="preserve">               </w:t>
            </w:r>
          </w:p>
          <w:p w14:paraId="21DA02B8" w14:textId="4A62C8A9" w:rsidR="00E06F2F" w:rsidRPr="001226EE" w:rsidRDefault="00E06F2F">
            <w:pPr>
              <w:autoSpaceDE w:val="0"/>
              <w:autoSpaceDN w:val="0"/>
              <w:spacing w:line="480" w:lineRule="exact"/>
              <w:rPr>
                <w:rFonts w:ascii="宋体" w:eastAsia="宋体" w:hAnsi="宋体" w:cs="宋体"/>
                <w:sz w:val="24"/>
                <w:szCs w:val="22"/>
                <w:lang w:bidi="zh-CN"/>
              </w:rPr>
            </w:pPr>
            <w:r w:rsidRPr="001226EE">
              <w:rPr>
                <w:rFonts w:ascii="宋体" w:eastAsia="宋体" w:hAnsi="宋体" w:cs="宋体" w:hint="eastAsia"/>
                <w:sz w:val="24"/>
                <w:szCs w:val="22"/>
                <w:lang w:bidi="zh-CN"/>
              </w:rPr>
              <w:t xml:space="preserve">国金证券 </w:t>
            </w:r>
            <w:r w:rsidRPr="001226EE">
              <w:rPr>
                <w:rFonts w:ascii="宋体" w:eastAsia="宋体" w:hAnsi="宋体" w:cs="宋体"/>
                <w:sz w:val="24"/>
                <w:szCs w:val="22"/>
                <w:lang w:bidi="zh-CN"/>
              </w:rPr>
              <w:t xml:space="preserve">   </w:t>
            </w:r>
            <w:proofErr w:type="gramStart"/>
            <w:r w:rsidR="00EC26AE" w:rsidRPr="001226EE">
              <w:rPr>
                <w:rFonts w:ascii="宋体" w:eastAsia="宋体" w:hAnsi="宋体" w:cs="宋体" w:hint="eastAsia"/>
                <w:sz w:val="24"/>
                <w:szCs w:val="22"/>
                <w:lang w:bidi="zh-CN"/>
              </w:rPr>
              <w:t>浙商</w:t>
            </w:r>
            <w:r w:rsidRPr="001226EE">
              <w:rPr>
                <w:rFonts w:ascii="宋体" w:eastAsia="宋体" w:hAnsi="宋体" w:cs="宋体" w:hint="eastAsia"/>
                <w:sz w:val="24"/>
                <w:szCs w:val="22"/>
                <w:lang w:bidi="zh-CN"/>
              </w:rPr>
              <w:t>证券</w:t>
            </w:r>
            <w:proofErr w:type="gramEnd"/>
            <w:r w:rsidRPr="001226EE">
              <w:rPr>
                <w:rFonts w:ascii="宋体" w:eastAsia="宋体" w:hAnsi="宋体" w:cs="宋体" w:hint="eastAsia"/>
                <w:sz w:val="24"/>
                <w:szCs w:val="22"/>
                <w:lang w:bidi="zh-CN"/>
              </w:rPr>
              <w:t xml:space="preserve"> </w:t>
            </w:r>
            <w:r w:rsidRPr="001226EE">
              <w:rPr>
                <w:rFonts w:ascii="宋体" w:eastAsia="宋体" w:hAnsi="宋体" w:cs="宋体"/>
                <w:sz w:val="24"/>
                <w:szCs w:val="22"/>
                <w:lang w:bidi="zh-CN"/>
              </w:rPr>
              <w:t xml:space="preserve">   </w:t>
            </w:r>
            <w:r w:rsidR="00EC26AE" w:rsidRPr="001226EE">
              <w:rPr>
                <w:rFonts w:ascii="宋体" w:eastAsia="宋体" w:hAnsi="宋体" w:cs="宋体" w:hint="eastAsia"/>
                <w:sz w:val="24"/>
                <w:szCs w:val="22"/>
                <w:lang w:bidi="zh-CN"/>
              </w:rPr>
              <w:t>东方证券</w:t>
            </w:r>
            <w:r w:rsidRPr="001226EE">
              <w:rPr>
                <w:rFonts w:ascii="宋体" w:eastAsia="宋体" w:hAnsi="宋体" w:cs="宋体" w:hint="eastAsia"/>
                <w:sz w:val="24"/>
                <w:szCs w:val="22"/>
                <w:lang w:bidi="zh-CN"/>
              </w:rPr>
              <w:t xml:space="preserve">    </w:t>
            </w:r>
            <w:r w:rsidR="00EC26AE" w:rsidRPr="001226EE">
              <w:rPr>
                <w:rFonts w:ascii="宋体" w:eastAsia="宋体" w:hAnsi="宋体" w:cs="宋体" w:hint="eastAsia"/>
                <w:sz w:val="24"/>
                <w:szCs w:val="22"/>
                <w:lang w:bidi="zh-CN"/>
              </w:rPr>
              <w:t>中</w:t>
            </w:r>
            <w:proofErr w:type="gramStart"/>
            <w:r w:rsidR="00EC26AE" w:rsidRPr="001226EE">
              <w:rPr>
                <w:rFonts w:ascii="宋体" w:eastAsia="宋体" w:hAnsi="宋体" w:cs="宋体" w:hint="eastAsia"/>
                <w:sz w:val="24"/>
                <w:szCs w:val="22"/>
                <w:lang w:bidi="zh-CN"/>
              </w:rPr>
              <w:t>信建投证券</w:t>
            </w:r>
            <w:proofErr w:type="gramEnd"/>
            <w:r w:rsidRPr="001226EE">
              <w:rPr>
                <w:rFonts w:ascii="宋体" w:eastAsia="宋体" w:hAnsi="宋体" w:cs="宋体" w:hint="eastAsia"/>
                <w:sz w:val="24"/>
                <w:szCs w:val="22"/>
                <w:lang w:bidi="zh-CN"/>
              </w:rPr>
              <w:t xml:space="preserve">    </w:t>
            </w:r>
          </w:p>
          <w:p w14:paraId="50B6C459" w14:textId="77777777" w:rsidR="00EC26AE" w:rsidRPr="001226EE" w:rsidRDefault="00EC26AE" w:rsidP="00EC26AE">
            <w:pPr>
              <w:autoSpaceDE w:val="0"/>
              <w:autoSpaceDN w:val="0"/>
              <w:spacing w:line="480" w:lineRule="exact"/>
              <w:rPr>
                <w:rFonts w:ascii="宋体" w:eastAsia="宋体" w:hAnsi="宋体" w:cs="宋体"/>
                <w:sz w:val="24"/>
                <w:szCs w:val="22"/>
                <w:lang w:bidi="zh-CN"/>
              </w:rPr>
            </w:pPr>
            <w:r w:rsidRPr="001226EE">
              <w:rPr>
                <w:rFonts w:ascii="宋体" w:eastAsia="宋体" w:hAnsi="宋体" w:cs="宋体" w:hint="eastAsia"/>
                <w:sz w:val="24"/>
                <w:szCs w:val="22"/>
                <w:lang w:bidi="zh-CN"/>
              </w:rPr>
              <w:t>方正证券</w:t>
            </w:r>
            <w:r w:rsidR="00B414AD" w:rsidRPr="001226EE">
              <w:rPr>
                <w:rFonts w:ascii="宋体" w:eastAsia="宋体" w:hAnsi="宋体" w:cs="宋体" w:hint="eastAsia"/>
                <w:sz w:val="24"/>
                <w:szCs w:val="22"/>
                <w:lang w:bidi="zh-CN"/>
              </w:rPr>
              <w:t xml:space="preserve">    </w:t>
            </w:r>
            <w:r w:rsidRPr="001226EE">
              <w:rPr>
                <w:rFonts w:ascii="宋体" w:eastAsia="宋体" w:hAnsi="宋体" w:cs="宋体" w:hint="eastAsia"/>
                <w:sz w:val="24"/>
                <w:szCs w:val="22"/>
                <w:lang w:bidi="zh-CN"/>
              </w:rPr>
              <w:t>长城基金</w:t>
            </w:r>
            <w:r w:rsidR="00E06F2F" w:rsidRPr="001226EE">
              <w:rPr>
                <w:rFonts w:ascii="宋体" w:eastAsia="宋体" w:hAnsi="宋体" w:cs="宋体" w:hint="eastAsia"/>
                <w:sz w:val="24"/>
                <w:szCs w:val="22"/>
                <w:lang w:bidi="zh-CN"/>
              </w:rPr>
              <w:t xml:space="preserve"> </w:t>
            </w:r>
            <w:r w:rsidR="00E06F2F" w:rsidRPr="001226EE">
              <w:rPr>
                <w:rFonts w:ascii="宋体" w:eastAsia="宋体" w:hAnsi="宋体" w:cs="宋体"/>
                <w:sz w:val="24"/>
                <w:szCs w:val="22"/>
                <w:lang w:bidi="zh-CN"/>
              </w:rPr>
              <w:t xml:space="preserve">   </w:t>
            </w:r>
            <w:r w:rsidRPr="001226EE">
              <w:rPr>
                <w:rFonts w:ascii="宋体" w:eastAsia="宋体" w:hAnsi="宋体" w:cs="宋体" w:hint="eastAsia"/>
                <w:sz w:val="24"/>
                <w:szCs w:val="22"/>
                <w:lang w:bidi="zh-CN"/>
              </w:rPr>
              <w:t>平安</w:t>
            </w:r>
            <w:r w:rsidR="00E06F2F" w:rsidRPr="001226EE">
              <w:rPr>
                <w:rFonts w:ascii="宋体" w:eastAsia="宋体" w:hAnsi="宋体" w:cs="宋体" w:hint="eastAsia"/>
                <w:sz w:val="24"/>
                <w:szCs w:val="22"/>
                <w:lang w:bidi="zh-CN"/>
              </w:rPr>
              <w:t xml:space="preserve">基金    </w:t>
            </w:r>
            <w:r w:rsidRPr="001226EE">
              <w:rPr>
                <w:rFonts w:ascii="宋体" w:eastAsia="宋体" w:hAnsi="宋体" w:cs="宋体" w:hint="eastAsia"/>
                <w:sz w:val="24"/>
                <w:szCs w:val="22"/>
                <w:lang w:bidi="zh-CN"/>
              </w:rPr>
              <w:t>广东正圆基金</w:t>
            </w:r>
            <w:r w:rsidR="00E06F2F" w:rsidRPr="001226EE">
              <w:rPr>
                <w:rFonts w:ascii="宋体" w:eastAsia="宋体" w:hAnsi="宋体" w:cs="宋体" w:hint="eastAsia"/>
                <w:sz w:val="24"/>
                <w:szCs w:val="22"/>
                <w:lang w:bidi="zh-CN"/>
              </w:rPr>
              <w:t xml:space="preserve">   </w:t>
            </w:r>
          </w:p>
          <w:p w14:paraId="10126C27" w14:textId="77777777" w:rsidR="0085007E" w:rsidRPr="001226EE" w:rsidRDefault="00EC26AE" w:rsidP="00EC26AE">
            <w:pPr>
              <w:autoSpaceDE w:val="0"/>
              <w:autoSpaceDN w:val="0"/>
              <w:spacing w:line="480" w:lineRule="exact"/>
              <w:rPr>
                <w:rFonts w:ascii="宋体" w:eastAsia="宋体" w:hAnsi="宋体" w:cs="宋体"/>
                <w:sz w:val="24"/>
                <w:szCs w:val="22"/>
                <w:lang w:bidi="zh-CN"/>
              </w:rPr>
            </w:pPr>
            <w:r w:rsidRPr="001226EE">
              <w:rPr>
                <w:rFonts w:ascii="宋体" w:eastAsia="宋体" w:hAnsi="宋体" w:cs="宋体" w:hint="eastAsia"/>
                <w:sz w:val="24"/>
                <w:szCs w:val="22"/>
                <w:lang w:bidi="zh-CN"/>
              </w:rPr>
              <w:t>厦门</w:t>
            </w:r>
            <w:proofErr w:type="gramStart"/>
            <w:r w:rsidRPr="001226EE">
              <w:rPr>
                <w:rFonts w:ascii="宋体" w:eastAsia="宋体" w:hAnsi="宋体" w:cs="宋体" w:hint="eastAsia"/>
                <w:sz w:val="24"/>
                <w:szCs w:val="22"/>
                <w:lang w:bidi="zh-CN"/>
              </w:rPr>
              <w:t>楹</w:t>
            </w:r>
            <w:proofErr w:type="gramEnd"/>
            <w:r w:rsidRPr="001226EE">
              <w:rPr>
                <w:rFonts w:ascii="宋体" w:eastAsia="宋体" w:hAnsi="宋体" w:cs="宋体" w:hint="eastAsia"/>
                <w:sz w:val="24"/>
                <w:szCs w:val="22"/>
                <w:lang w:bidi="zh-CN"/>
              </w:rPr>
              <w:t>至基金</w:t>
            </w:r>
            <w:r w:rsidR="00B414AD" w:rsidRPr="001226EE">
              <w:rPr>
                <w:rFonts w:ascii="宋体" w:eastAsia="宋体" w:hAnsi="宋体" w:cs="宋体" w:hint="eastAsia"/>
                <w:sz w:val="24"/>
                <w:szCs w:val="22"/>
                <w:lang w:bidi="zh-CN"/>
              </w:rPr>
              <w:t xml:space="preserve">    </w:t>
            </w:r>
            <w:r w:rsidRPr="001226EE">
              <w:rPr>
                <w:rFonts w:ascii="宋体" w:eastAsia="宋体" w:hAnsi="宋体" w:cs="宋体" w:hint="eastAsia"/>
                <w:sz w:val="24"/>
                <w:szCs w:val="22"/>
                <w:lang w:bidi="zh-CN"/>
              </w:rPr>
              <w:t xml:space="preserve">天安人寿 </w:t>
            </w:r>
            <w:r w:rsidRPr="001226EE">
              <w:rPr>
                <w:rFonts w:ascii="宋体" w:eastAsia="宋体" w:hAnsi="宋体" w:cs="宋体"/>
                <w:sz w:val="24"/>
                <w:szCs w:val="22"/>
                <w:lang w:bidi="zh-CN"/>
              </w:rPr>
              <w:t xml:space="preserve"> </w:t>
            </w:r>
            <w:r w:rsidRPr="001226EE">
              <w:rPr>
                <w:rFonts w:ascii="宋体" w:eastAsia="宋体" w:hAnsi="宋体" w:cs="宋体" w:hint="eastAsia"/>
                <w:sz w:val="24"/>
                <w:szCs w:val="22"/>
                <w:lang w:bidi="zh-CN"/>
              </w:rPr>
              <w:t>上海南</w:t>
            </w:r>
            <w:proofErr w:type="gramStart"/>
            <w:r w:rsidRPr="001226EE">
              <w:rPr>
                <w:rFonts w:ascii="宋体" w:eastAsia="宋体" w:hAnsi="宋体" w:cs="宋体" w:hint="eastAsia"/>
                <w:sz w:val="24"/>
                <w:szCs w:val="22"/>
                <w:lang w:bidi="zh-CN"/>
              </w:rPr>
              <w:t>土资管</w:t>
            </w:r>
            <w:proofErr w:type="gramEnd"/>
            <w:r w:rsidRPr="001226EE">
              <w:rPr>
                <w:rFonts w:ascii="宋体" w:eastAsia="宋体" w:hAnsi="宋体" w:cs="宋体" w:hint="eastAsia"/>
                <w:sz w:val="24"/>
                <w:szCs w:val="22"/>
                <w:lang w:bidi="zh-CN"/>
              </w:rPr>
              <w:t xml:space="preserve"> </w:t>
            </w:r>
            <w:r w:rsidRPr="001226EE">
              <w:rPr>
                <w:rFonts w:ascii="宋体" w:eastAsia="宋体" w:hAnsi="宋体" w:cs="宋体"/>
                <w:sz w:val="24"/>
                <w:szCs w:val="22"/>
                <w:lang w:bidi="zh-CN"/>
              </w:rPr>
              <w:t xml:space="preserve"> </w:t>
            </w:r>
            <w:r w:rsidRPr="001226EE">
              <w:rPr>
                <w:rFonts w:ascii="宋体" w:eastAsia="宋体" w:hAnsi="宋体" w:cs="宋体" w:hint="eastAsia"/>
                <w:sz w:val="24"/>
                <w:szCs w:val="22"/>
                <w:lang w:bidi="zh-CN"/>
              </w:rPr>
              <w:t>淡水泉(北京)</w:t>
            </w:r>
          </w:p>
          <w:p w14:paraId="159A53C0" w14:textId="77777777" w:rsidR="00EC26AE" w:rsidRPr="001226EE" w:rsidRDefault="00EC26AE" w:rsidP="00EC26AE">
            <w:pPr>
              <w:autoSpaceDE w:val="0"/>
              <w:autoSpaceDN w:val="0"/>
              <w:spacing w:line="480" w:lineRule="exact"/>
              <w:rPr>
                <w:rFonts w:ascii="宋体" w:eastAsia="宋体" w:hAnsi="宋体" w:cs="宋体"/>
                <w:sz w:val="24"/>
                <w:szCs w:val="22"/>
                <w:lang w:bidi="zh-CN"/>
              </w:rPr>
            </w:pPr>
            <w:r w:rsidRPr="001226EE">
              <w:rPr>
                <w:rFonts w:ascii="宋体" w:eastAsia="宋体" w:hAnsi="宋体" w:cs="宋体" w:hint="eastAsia"/>
                <w:sz w:val="24"/>
                <w:szCs w:val="22"/>
                <w:lang w:bidi="zh-CN"/>
              </w:rPr>
              <w:t xml:space="preserve">长青藤资产 </w:t>
            </w:r>
            <w:r w:rsidRPr="001226EE">
              <w:rPr>
                <w:rFonts w:ascii="宋体" w:eastAsia="宋体" w:hAnsi="宋体" w:cs="宋体"/>
                <w:sz w:val="24"/>
                <w:szCs w:val="22"/>
                <w:lang w:bidi="zh-CN"/>
              </w:rPr>
              <w:t xml:space="preserve"> </w:t>
            </w:r>
            <w:r w:rsidRPr="001226EE">
              <w:rPr>
                <w:rFonts w:ascii="宋体" w:eastAsia="宋体" w:hAnsi="宋体" w:cs="宋体" w:hint="eastAsia"/>
                <w:sz w:val="24"/>
                <w:szCs w:val="22"/>
                <w:lang w:bidi="zh-CN"/>
              </w:rPr>
              <w:t>天津</w:t>
            </w:r>
            <w:proofErr w:type="gramStart"/>
            <w:r w:rsidRPr="001226EE">
              <w:rPr>
                <w:rFonts w:ascii="宋体" w:eastAsia="宋体" w:hAnsi="宋体" w:cs="宋体" w:hint="eastAsia"/>
                <w:sz w:val="24"/>
                <w:szCs w:val="22"/>
                <w:lang w:bidi="zh-CN"/>
              </w:rPr>
              <w:t>易鑫安资管</w:t>
            </w:r>
            <w:proofErr w:type="gramEnd"/>
            <w:r w:rsidRPr="001226EE">
              <w:rPr>
                <w:rFonts w:ascii="宋体" w:eastAsia="宋体" w:hAnsi="宋体" w:cs="宋体" w:hint="eastAsia"/>
                <w:sz w:val="24"/>
                <w:szCs w:val="22"/>
                <w:lang w:bidi="zh-CN"/>
              </w:rPr>
              <w:t xml:space="preserve"> </w:t>
            </w:r>
            <w:r w:rsidRPr="001226EE">
              <w:rPr>
                <w:rFonts w:ascii="宋体" w:eastAsia="宋体" w:hAnsi="宋体" w:cs="宋体"/>
                <w:sz w:val="24"/>
                <w:szCs w:val="22"/>
                <w:lang w:bidi="zh-CN"/>
              </w:rPr>
              <w:t xml:space="preserve"> </w:t>
            </w:r>
            <w:r w:rsidRPr="001226EE">
              <w:rPr>
                <w:rFonts w:ascii="宋体" w:eastAsia="宋体" w:hAnsi="宋体" w:cs="宋体" w:hint="eastAsia"/>
                <w:sz w:val="24"/>
                <w:szCs w:val="22"/>
                <w:lang w:bidi="zh-CN"/>
              </w:rPr>
              <w:t>上海景</w:t>
            </w:r>
            <w:proofErr w:type="gramStart"/>
            <w:r w:rsidRPr="001226EE">
              <w:rPr>
                <w:rFonts w:ascii="宋体" w:eastAsia="宋体" w:hAnsi="宋体" w:cs="宋体" w:hint="eastAsia"/>
                <w:sz w:val="24"/>
                <w:szCs w:val="22"/>
                <w:lang w:bidi="zh-CN"/>
              </w:rPr>
              <w:t xml:space="preserve">林资管 </w:t>
            </w:r>
            <w:r w:rsidRPr="001226EE">
              <w:rPr>
                <w:rFonts w:ascii="宋体" w:eastAsia="宋体" w:hAnsi="宋体" w:cs="宋体"/>
                <w:sz w:val="24"/>
                <w:szCs w:val="22"/>
                <w:lang w:bidi="zh-CN"/>
              </w:rPr>
              <w:t xml:space="preserve"> </w:t>
            </w:r>
            <w:r w:rsidRPr="001226EE">
              <w:rPr>
                <w:rFonts w:ascii="宋体" w:eastAsia="宋体" w:hAnsi="宋体" w:cs="宋体" w:hint="eastAsia"/>
                <w:sz w:val="24"/>
                <w:szCs w:val="22"/>
                <w:lang w:bidi="zh-CN"/>
              </w:rPr>
              <w:t>宁银</w:t>
            </w:r>
            <w:proofErr w:type="gramEnd"/>
            <w:r w:rsidRPr="001226EE">
              <w:rPr>
                <w:rFonts w:ascii="宋体" w:eastAsia="宋体" w:hAnsi="宋体" w:cs="宋体" w:hint="eastAsia"/>
                <w:sz w:val="24"/>
                <w:szCs w:val="22"/>
                <w:lang w:bidi="zh-CN"/>
              </w:rPr>
              <w:t>理财</w:t>
            </w:r>
          </w:p>
          <w:p w14:paraId="2D667475" w14:textId="114AB642" w:rsidR="00EC26AE" w:rsidRDefault="00EC26AE" w:rsidP="00EC26AE">
            <w:pPr>
              <w:autoSpaceDE w:val="0"/>
              <w:autoSpaceDN w:val="0"/>
              <w:spacing w:line="480" w:lineRule="exact"/>
              <w:rPr>
                <w:rFonts w:ascii="宋体" w:eastAsia="宋体" w:hAnsi="宋体" w:cs="宋体"/>
                <w:sz w:val="24"/>
                <w:szCs w:val="22"/>
                <w:lang w:bidi="zh-CN"/>
              </w:rPr>
            </w:pPr>
            <w:proofErr w:type="gramStart"/>
            <w:r w:rsidRPr="001226EE">
              <w:rPr>
                <w:rFonts w:ascii="宋体" w:eastAsia="宋体" w:hAnsi="宋体" w:cs="宋体" w:hint="eastAsia"/>
                <w:sz w:val="24"/>
                <w:szCs w:val="22"/>
                <w:lang w:bidi="zh-CN"/>
              </w:rPr>
              <w:t>中融国际</w:t>
            </w:r>
            <w:proofErr w:type="gramEnd"/>
            <w:r w:rsidRPr="001226EE">
              <w:rPr>
                <w:rFonts w:ascii="宋体" w:eastAsia="宋体" w:hAnsi="宋体" w:cs="宋体" w:hint="eastAsia"/>
                <w:sz w:val="24"/>
                <w:szCs w:val="22"/>
                <w:lang w:bidi="zh-CN"/>
              </w:rPr>
              <w:t>信托等机构</w:t>
            </w:r>
          </w:p>
        </w:tc>
      </w:tr>
      <w:tr w:rsidR="0085007E" w14:paraId="40F56F7C" w14:textId="77777777">
        <w:trPr>
          <w:trHeight w:val="1155"/>
        </w:trPr>
        <w:tc>
          <w:tcPr>
            <w:tcW w:w="1462" w:type="dxa"/>
            <w:vAlign w:val="center"/>
          </w:tcPr>
          <w:p w14:paraId="4891A002" w14:textId="77777777" w:rsidR="0085007E" w:rsidRDefault="00000000">
            <w:pPr>
              <w:autoSpaceDE w:val="0"/>
              <w:autoSpaceDN w:val="0"/>
              <w:spacing w:before="91" w:line="369" w:lineRule="exact"/>
              <w:ind w:left="107"/>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时  间</w:t>
            </w:r>
          </w:p>
        </w:tc>
        <w:tc>
          <w:tcPr>
            <w:tcW w:w="7000" w:type="dxa"/>
            <w:vAlign w:val="center"/>
          </w:tcPr>
          <w:p w14:paraId="15B44CDD" w14:textId="076530F6" w:rsidR="0085007E" w:rsidRDefault="00000000">
            <w:pPr>
              <w:autoSpaceDE w:val="0"/>
              <w:autoSpaceDN w:val="0"/>
              <w:spacing w:before="170" w:line="289" w:lineRule="exact"/>
              <w:rPr>
                <w:rFonts w:ascii="宋体" w:eastAsia="宋体" w:hAnsi="宋体" w:cs="宋体"/>
                <w:sz w:val="24"/>
                <w:szCs w:val="22"/>
                <w:lang w:bidi="zh-CN"/>
              </w:rPr>
            </w:pPr>
            <w:r>
              <w:rPr>
                <w:rFonts w:ascii="宋体" w:eastAsia="宋体" w:hAnsi="宋体" w:cs="宋体" w:hint="eastAsia"/>
                <w:sz w:val="24"/>
                <w:szCs w:val="22"/>
                <w:lang w:bidi="zh-CN"/>
              </w:rPr>
              <w:t>202</w:t>
            </w:r>
            <w:r>
              <w:rPr>
                <w:rFonts w:ascii="宋体" w:eastAsia="宋体" w:hAnsi="宋体" w:cs="宋体"/>
                <w:sz w:val="24"/>
                <w:szCs w:val="22"/>
                <w:lang w:bidi="zh-CN"/>
              </w:rPr>
              <w:t>4</w:t>
            </w:r>
            <w:r>
              <w:rPr>
                <w:rFonts w:ascii="宋体" w:eastAsia="宋体" w:hAnsi="宋体" w:cs="宋体" w:hint="eastAsia"/>
                <w:sz w:val="24"/>
                <w:szCs w:val="22"/>
                <w:lang w:bidi="zh-CN"/>
              </w:rPr>
              <w:t>年</w:t>
            </w:r>
            <w:r w:rsidR="00B414AD">
              <w:rPr>
                <w:rFonts w:ascii="宋体" w:eastAsia="宋体" w:hAnsi="宋体" w:cs="宋体"/>
                <w:sz w:val="24"/>
                <w:szCs w:val="22"/>
                <w:lang w:bidi="zh-CN"/>
              </w:rPr>
              <w:t>4</w:t>
            </w:r>
            <w:r>
              <w:rPr>
                <w:rFonts w:ascii="宋体" w:eastAsia="宋体" w:hAnsi="宋体" w:cs="宋体" w:hint="eastAsia"/>
                <w:sz w:val="24"/>
                <w:szCs w:val="22"/>
                <w:lang w:bidi="zh-CN"/>
              </w:rPr>
              <w:t>月</w:t>
            </w:r>
            <w:r w:rsidR="00D80ABD">
              <w:rPr>
                <w:rFonts w:ascii="宋体" w:eastAsia="宋体" w:hAnsi="宋体" w:cs="宋体"/>
                <w:sz w:val="24"/>
                <w:szCs w:val="22"/>
                <w:lang w:bidi="zh-CN"/>
              </w:rPr>
              <w:t>29</w:t>
            </w:r>
            <w:r w:rsidR="00B414AD">
              <w:rPr>
                <w:rFonts w:ascii="宋体" w:eastAsia="宋体" w:hAnsi="宋体" w:cs="宋体" w:hint="eastAsia"/>
                <w:sz w:val="24"/>
                <w:szCs w:val="22"/>
                <w:lang w:bidi="zh-CN"/>
              </w:rPr>
              <w:t>日</w:t>
            </w:r>
          </w:p>
        </w:tc>
      </w:tr>
      <w:tr w:rsidR="0085007E" w14:paraId="404CED13" w14:textId="77777777">
        <w:trPr>
          <w:trHeight w:val="1246"/>
        </w:trPr>
        <w:tc>
          <w:tcPr>
            <w:tcW w:w="1462" w:type="dxa"/>
            <w:vAlign w:val="center"/>
          </w:tcPr>
          <w:p w14:paraId="22C2C08A" w14:textId="77777777" w:rsidR="0085007E" w:rsidRDefault="00000000">
            <w:pPr>
              <w:autoSpaceDE w:val="0"/>
              <w:autoSpaceDN w:val="0"/>
              <w:spacing w:before="91"/>
              <w:ind w:left="107"/>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地  点</w:t>
            </w:r>
          </w:p>
        </w:tc>
        <w:tc>
          <w:tcPr>
            <w:tcW w:w="7000" w:type="dxa"/>
            <w:vAlign w:val="center"/>
          </w:tcPr>
          <w:p w14:paraId="24613577" w14:textId="501409E9" w:rsidR="0085007E" w:rsidRDefault="00F25B61" w:rsidP="002C62BE">
            <w:pPr>
              <w:autoSpaceDE w:val="0"/>
              <w:autoSpaceDN w:val="0"/>
              <w:spacing w:before="173" w:line="289" w:lineRule="exact"/>
              <w:rPr>
                <w:rFonts w:ascii="Calibri" w:eastAsia="宋体" w:hAnsi="Calibri" w:cs="Times New Roman"/>
                <w:spacing w:val="-6"/>
                <w:sz w:val="24"/>
              </w:rPr>
            </w:pPr>
            <w:r w:rsidRPr="00F25B61">
              <w:rPr>
                <w:rFonts w:ascii="Calibri" w:eastAsia="宋体" w:hAnsi="Calibri" w:cs="Times New Roman" w:hint="eastAsia"/>
                <w:spacing w:val="-6"/>
                <w:sz w:val="24"/>
              </w:rPr>
              <w:t>中</w:t>
            </w:r>
            <w:proofErr w:type="gramStart"/>
            <w:r w:rsidRPr="00F25B61">
              <w:rPr>
                <w:rFonts w:ascii="Calibri" w:eastAsia="宋体" w:hAnsi="Calibri" w:cs="Times New Roman" w:hint="eastAsia"/>
                <w:spacing w:val="-6"/>
                <w:sz w:val="24"/>
              </w:rPr>
              <w:t>铁工业</w:t>
            </w:r>
            <w:proofErr w:type="gramEnd"/>
            <w:r w:rsidRPr="00F25B61">
              <w:rPr>
                <w:rFonts w:ascii="Calibri" w:eastAsia="宋体" w:hAnsi="Calibri" w:cs="Times New Roman" w:hint="eastAsia"/>
                <w:spacing w:val="-6"/>
                <w:sz w:val="24"/>
              </w:rPr>
              <w:t>总部</w:t>
            </w:r>
          </w:p>
        </w:tc>
      </w:tr>
      <w:tr w:rsidR="0085007E" w14:paraId="662573D7" w14:textId="77777777">
        <w:trPr>
          <w:trHeight w:val="1560"/>
        </w:trPr>
        <w:tc>
          <w:tcPr>
            <w:tcW w:w="1462" w:type="dxa"/>
            <w:vAlign w:val="center"/>
          </w:tcPr>
          <w:p w14:paraId="622FB962" w14:textId="77777777" w:rsidR="0085007E" w:rsidRDefault="00000000">
            <w:pPr>
              <w:autoSpaceDE w:val="0"/>
              <w:autoSpaceDN w:val="0"/>
              <w:spacing w:before="93"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上市公司参加人员姓名</w:t>
            </w:r>
          </w:p>
        </w:tc>
        <w:tc>
          <w:tcPr>
            <w:tcW w:w="7000" w:type="dxa"/>
            <w:vAlign w:val="center"/>
          </w:tcPr>
          <w:p w14:paraId="1CDEC70F" w14:textId="77777777" w:rsidR="00FD0C7A" w:rsidRDefault="00000000">
            <w:pPr>
              <w:autoSpaceDE w:val="0"/>
              <w:autoSpaceDN w:val="0"/>
              <w:spacing w:line="480" w:lineRule="exact"/>
              <w:jc w:val="left"/>
              <w:rPr>
                <w:rFonts w:ascii="宋体" w:eastAsia="宋体" w:hAnsi="宋体" w:cs="宋体"/>
                <w:sz w:val="24"/>
                <w:szCs w:val="22"/>
                <w:lang w:val="zh-CN" w:bidi="zh-CN"/>
              </w:rPr>
            </w:pPr>
            <w:r>
              <w:rPr>
                <w:rFonts w:ascii="宋体" w:eastAsia="宋体" w:hAnsi="宋体" w:cs="宋体" w:hint="eastAsia"/>
                <w:sz w:val="24"/>
                <w:szCs w:val="22"/>
                <w:lang w:val="zh-CN" w:bidi="zh-CN"/>
              </w:rPr>
              <w:t>葛瑞鹏  董事会秘书</w:t>
            </w:r>
          </w:p>
          <w:p w14:paraId="5BE7C961" w14:textId="47CF1732" w:rsidR="0085007E" w:rsidRDefault="00FD0C7A">
            <w:pPr>
              <w:autoSpaceDE w:val="0"/>
              <w:autoSpaceDN w:val="0"/>
              <w:spacing w:line="480" w:lineRule="exact"/>
              <w:jc w:val="left"/>
              <w:rPr>
                <w:rFonts w:ascii="宋体" w:eastAsia="宋体" w:hAnsi="宋体" w:cs="宋体"/>
                <w:sz w:val="24"/>
                <w:szCs w:val="22"/>
                <w:lang w:bidi="zh-CN"/>
              </w:rPr>
            </w:pPr>
            <w:r w:rsidRPr="00FD0C7A">
              <w:rPr>
                <w:rFonts w:ascii="宋体" w:eastAsia="宋体" w:hAnsi="宋体" w:cs="宋体" w:hint="eastAsia"/>
                <w:sz w:val="24"/>
                <w:szCs w:val="22"/>
                <w:lang w:val="zh-CN" w:bidi="zh-CN"/>
              </w:rPr>
              <w:t xml:space="preserve">韩  </w:t>
            </w:r>
            <w:proofErr w:type="gramStart"/>
            <w:r w:rsidRPr="00FD0C7A">
              <w:rPr>
                <w:rFonts w:ascii="宋体" w:eastAsia="宋体" w:hAnsi="宋体" w:cs="宋体" w:hint="eastAsia"/>
                <w:sz w:val="24"/>
                <w:szCs w:val="22"/>
                <w:lang w:val="zh-CN" w:bidi="zh-CN"/>
              </w:rPr>
              <w:t>彬</w:t>
            </w:r>
            <w:proofErr w:type="gramEnd"/>
            <w:r w:rsidRPr="00FD0C7A">
              <w:rPr>
                <w:rFonts w:ascii="宋体" w:eastAsia="宋体" w:hAnsi="宋体" w:cs="宋体" w:hint="eastAsia"/>
                <w:sz w:val="24"/>
                <w:szCs w:val="22"/>
                <w:lang w:val="zh-CN" w:bidi="zh-CN"/>
              </w:rPr>
              <w:t xml:space="preserve">  证券部副部长</w:t>
            </w:r>
          </w:p>
        </w:tc>
      </w:tr>
    </w:tbl>
    <w:p w14:paraId="45D9E4A2" w14:textId="77777777" w:rsidR="0085007E" w:rsidRDefault="0085007E">
      <w:pPr>
        <w:spacing w:line="289" w:lineRule="exact"/>
        <w:rPr>
          <w:sz w:val="24"/>
        </w:rPr>
        <w:sectPr w:rsidR="0085007E">
          <w:pgSz w:w="11910" w:h="16840"/>
          <w:pgMar w:top="1580" w:right="1560" w:bottom="280" w:left="1680" w:header="720" w:footer="720" w:gutter="0"/>
          <w:cols w:space="720"/>
        </w:sectPr>
      </w:pPr>
    </w:p>
    <w:tbl>
      <w:tblPr>
        <w:tblW w:w="8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70"/>
        <w:gridCol w:w="7064"/>
      </w:tblGrid>
      <w:tr w:rsidR="0085007E" w14:paraId="18EE1D59" w14:textId="77777777">
        <w:trPr>
          <w:trHeight w:val="13569"/>
        </w:trPr>
        <w:tc>
          <w:tcPr>
            <w:tcW w:w="1570" w:type="dxa"/>
          </w:tcPr>
          <w:p w14:paraId="5324F969" w14:textId="77777777" w:rsidR="0085007E" w:rsidRDefault="0085007E">
            <w:pPr>
              <w:autoSpaceDE w:val="0"/>
              <w:autoSpaceDN w:val="0"/>
              <w:rPr>
                <w:rFonts w:ascii="宋体" w:eastAsia="宋体" w:hAnsi="宋体" w:cs="宋体"/>
                <w:sz w:val="24"/>
                <w:szCs w:val="22"/>
                <w:lang w:val="zh-CN" w:bidi="zh-CN"/>
              </w:rPr>
            </w:pPr>
          </w:p>
          <w:p w14:paraId="4C8113D3" w14:textId="77777777" w:rsidR="0085007E" w:rsidRDefault="0085007E">
            <w:pPr>
              <w:autoSpaceDE w:val="0"/>
              <w:autoSpaceDN w:val="0"/>
              <w:rPr>
                <w:rFonts w:ascii="宋体" w:eastAsia="宋体" w:hAnsi="宋体" w:cs="宋体"/>
                <w:sz w:val="24"/>
                <w:szCs w:val="22"/>
                <w:lang w:val="zh-CN" w:bidi="zh-CN"/>
              </w:rPr>
            </w:pPr>
          </w:p>
          <w:p w14:paraId="0EE267F6" w14:textId="77777777" w:rsidR="0085007E" w:rsidRDefault="0085007E">
            <w:pPr>
              <w:autoSpaceDE w:val="0"/>
              <w:autoSpaceDN w:val="0"/>
              <w:rPr>
                <w:rFonts w:ascii="宋体" w:eastAsia="宋体" w:hAnsi="宋体" w:cs="宋体"/>
                <w:sz w:val="24"/>
                <w:szCs w:val="22"/>
                <w:lang w:val="zh-CN" w:bidi="zh-CN"/>
              </w:rPr>
            </w:pPr>
          </w:p>
          <w:p w14:paraId="1EBB07D5" w14:textId="77777777" w:rsidR="0085007E" w:rsidRDefault="0085007E">
            <w:pPr>
              <w:autoSpaceDE w:val="0"/>
              <w:autoSpaceDN w:val="0"/>
              <w:rPr>
                <w:rFonts w:ascii="宋体" w:eastAsia="宋体" w:hAnsi="宋体" w:cs="宋体"/>
                <w:sz w:val="24"/>
                <w:szCs w:val="22"/>
                <w:lang w:val="zh-CN" w:bidi="zh-CN"/>
              </w:rPr>
            </w:pPr>
          </w:p>
          <w:p w14:paraId="08284A74" w14:textId="77777777" w:rsidR="0085007E" w:rsidRDefault="0085007E">
            <w:pPr>
              <w:autoSpaceDE w:val="0"/>
              <w:autoSpaceDN w:val="0"/>
              <w:rPr>
                <w:rFonts w:ascii="宋体" w:eastAsia="宋体" w:hAnsi="宋体" w:cs="宋体"/>
                <w:sz w:val="24"/>
                <w:szCs w:val="22"/>
                <w:lang w:val="zh-CN" w:bidi="zh-CN"/>
              </w:rPr>
            </w:pPr>
          </w:p>
          <w:p w14:paraId="0CBCEFFA" w14:textId="77777777" w:rsidR="0085007E" w:rsidRDefault="0085007E">
            <w:pPr>
              <w:autoSpaceDE w:val="0"/>
              <w:autoSpaceDN w:val="0"/>
              <w:rPr>
                <w:rFonts w:ascii="宋体" w:eastAsia="宋体" w:hAnsi="宋体" w:cs="宋体"/>
                <w:sz w:val="24"/>
                <w:szCs w:val="22"/>
                <w:lang w:val="zh-CN" w:bidi="zh-CN"/>
              </w:rPr>
            </w:pPr>
          </w:p>
          <w:p w14:paraId="474F0743" w14:textId="77777777" w:rsidR="0085007E" w:rsidRDefault="0085007E">
            <w:pPr>
              <w:autoSpaceDE w:val="0"/>
              <w:autoSpaceDN w:val="0"/>
              <w:rPr>
                <w:rFonts w:ascii="宋体" w:eastAsia="宋体" w:hAnsi="宋体" w:cs="宋体"/>
                <w:sz w:val="24"/>
                <w:szCs w:val="22"/>
                <w:lang w:val="zh-CN" w:bidi="zh-CN"/>
              </w:rPr>
            </w:pPr>
          </w:p>
          <w:p w14:paraId="3DD66D15" w14:textId="77777777" w:rsidR="0085007E" w:rsidRDefault="0085007E">
            <w:pPr>
              <w:autoSpaceDE w:val="0"/>
              <w:autoSpaceDN w:val="0"/>
              <w:rPr>
                <w:rFonts w:ascii="宋体" w:eastAsia="宋体" w:hAnsi="宋体" w:cs="宋体"/>
                <w:sz w:val="24"/>
                <w:szCs w:val="22"/>
                <w:lang w:val="zh-CN" w:bidi="zh-CN"/>
              </w:rPr>
            </w:pPr>
          </w:p>
          <w:p w14:paraId="66238D00" w14:textId="77777777" w:rsidR="0085007E" w:rsidRDefault="0085007E">
            <w:pPr>
              <w:autoSpaceDE w:val="0"/>
              <w:autoSpaceDN w:val="0"/>
              <w:rPr>
                <w:rFonts w:ascii="宋体" w:eastAsia="宋体" w:hAnsi="宋体" w:cs="宋体"/>
                <w:sz w:val="24"/>
                <w:szCs w:val="22"/>
                <w:lang w:val="zh-CN" w:bidi="zh-CN"/>
              </w:rPr>
            </w:pPr>
          </w:p>
          <w:p w14:paraId="7CE5390D" w14:textId="77777777" w:rsidR="0085007E" w:rsidRDefault="0085007E">
            <w:pPr>
              <w:autoSpaceDE w:val="0"/>
              <w:autoSpaceDN w:val="0"/>
              <w:rPr>
                <w:rFonts w:ascii="宋体" w:eastAsia="宋体" w:hAnsi="宋体" w:cs="宋体"/>
                <w:sz w:val="24"/>
                <w:szCs w:val="22"/>
                <w:lang w:val="zh-CN" w:bidi="zh-CN"/>
              </w:rPr>
            </w:pPr>
          </w:p>
          <w:p w14:paraId="00CA91D3" w14:textId="77777777" w:rsidR="0085007E" w:rsidRDefault="0085007E">
            <w:pPr>
              <w:autoSpaceDE w:val="0"/>
              <w:autoSpaceDN w:val="0"/>
              <w:rPr>
                <w:rFonts w:ascii="宋体" w:eastAsia="宋体" w:hAnsi="宋体" w:cs="宋体"/>
                <w:sz w:val="24"/>
                <w:szCs w:val="22"/>
                <w:lang w:val="zh-CN" w:bidi="zh-CN"/>
              </w:rPr>
            </w:pPr>
          </w:p>
          <w:p w14:paraId="764906EB" w14:textId="77777777" w:rsidR="0085007E" w:rsidRDefault="0085007E">
            <w:pPr>
              <w:autoSpaceDE w:val="0"/>
              <w:autoSpaceDN w:val="0"/>
              <w:rPr>
                <w:rFonts w:ascii="宋体" w:eastAsia="宋体" w:hAnsi="宋体" w:cs="宋体"/>
                <w:sz w:val="24"/>
                <w:szCs w:val="22"/>
                <w:lang w:val="zh-CN" w:bidi="zh-CN"/>
              </w:rPr>
            </w:pPr>
          </w:p>
          <w:p w14:paraId="6A9B5936" w14:textId="77777777" w:rsidR="0085007E" w:rsidRDefault="0085007E">
            <w:pPr>
              <w:autoSpaceDE w:val="0"/>
              <w:autoSpaceDN w:val="0"/>
              <w:rPr>
                <w:rFonts w:ascii="宋体" w:eastAsia="宋体" w:hAnsi="宋体" w:cs="宋体"/>
                <w:sz w:val="24"/>
                <w:szCs w:val="22"/>
                <w:lang w:val="zh-CN" w:bidi="zh-CN"/>
              </w:rPr>
            </w:pPr>
          </w:p>
          <w:p w14:paraId="64BA4AF3" w14:textId="77777777" w:rsidR="0085007E" w:rsidRDefault="0085007E">
            <w:pPr>
              <w:autoSpaceDE w:val="0"/>
              <w:autoSpaceDN w:val="0"/>
              <w:rPr>
                <w:rFonts w:ascii="宋体" w:eastAsia="宋体" w:hAnsi="宋体" w:cs="宋体"/>
                <w:sz w:val="24"/>
                <w:szCs w:val="22"/>
                <w:lang w:val="zh-CN" w:bidi="zh-CN"/>
              </w:rPr>
            </w:pPr>
          </w:p>
          <w:p w14:paraId="59DA406A" w14:textId="77777777" w:rsidR="0085007E" w:rsidRDefault="0085007E">
            <w:pPr>
              <w:autoSpaceDE w:val="0"/>
              <w:autoSpaceDN w:val="0"/>
              <w:rPr>
                <w:rFonts w:ascii="宋体" w:eastAsia="宋体" w:hAnsi="宋体" w:cs="宋体"/>
                <w:sz w:val="24"/>
                <w:szCs w:val="22"/>
                <w:lang w:val="zh-CN" w:bidi="zh-CN"/>
              </w:rPr>
            </w:pPr>
          </w:p>
          <w:p w14:paraId="24E6112E" w14:textId="77777777" w:rsidR="0085007E" w:rsidRDefault="0085007E">
            <w:pPr>
              <w:autoSpaceDE w:val="0"/>
              <w:autoSpaceDN w:val="0"/>
              <w:rPr>
                <w:rFonts w:ascii="宋体" w:eastAsia="宋体" w:hAnsi="宋体" w:cs="宋体"/>
                <w:sz w:val="24"/>
                <w:szCs w:val="22"/>
                <w:lang w:val="zh-CN" w:bidi="zh-CN"/>
              </w:rPr>
            </w:pPr>
          </w:p>
          <w:p w14:paraId="292DD00E" w14:textId="77777777" w:rsidR="0085007E" w:rsidRDefault="0085007E">
            <w:pPr>
              <w:autoSpaceDE w:val="0"/>
              <w:autoSpaceDN w:val="0"/>
              <w:rPr>
                <w:rFonts w:ascii="宋体" w:eastAsia="宋体" w:hAnsi="宋体" w:cs="宋体"/>
                <w:sz w:val="24"/>
                <w:szCs w:val="22"/>
                <w:lang w:val="zh-CN" w:bidi="zh-CN"/>
              </w:rPr>
            </w:pPr>
          </w:p>
          <w:p w14:paraId="5D93615B" w14:textId="77777777" w:rsidR="0085007E" w:rsidRDefault="0085007E">
            <w:pPr>
              <w:autoSpaceDE w:val="0"/>
              <w:autoSpaceDN w:val="0"/>
              <w:rPr>
                <w:rFonts w:ascii="宋体" w:eastAsia="宋体" w:hAnsi="宋体" w:cs="宋体"/>
                <w:sz w:val="24"/>
                <w:szCs w:val="22"/>
                <w:lang w:val="zh-CN" w:bidi="zh-CN"/>
              </w:rPr>
            </w:pPr>
          </w:p>
          <w:p w14:paraId="7A0AC9B4" w14:textId="77777777" w:rsidR="0085007E" w:rsidRDefault="0085007E">
            <w:pPr>
              <w:autoSpaceDE w:val="0"/>
              <w:autoSpaceDN w:val="0"/>
              <w:rPr>
                <w:rFonts w:ascii="宋体" w:eastAsia="宋体" w:hAnsi="宋体" w:cs="宋体"/>
                <w:sz w:val="24"/>
                <w:szCs w:val="22"/>
                <w:lang w:val="zh-CN" w:bidi="zh-CN"/>
              </w:rPr>
            </w:pPr>
          </w:p>
          <w:p w14:paraId="0AE902F1" w14:textId="77777777" w:rsidR="0085007E" w:rsidRDefault="0085007E">
            <w:pPr>
              <w:autoSpaceDE w:val="0"/>
              <w:autoSpaceDN w:val="0"/>
              <w:rPr>
                <w:rFonts w:ascii="宋体" w:eastAsia="宋体" w:hAnsi="宋体" w:cs="宋体"/>
                <w:sz w:val="24"/>
                <w:szCs w:val="22"/>
                <w:lang w:val="zh-CN" w:bidi="zh-CN"/>
              </w:rPr>
            </w:pPr>
          </w:p>
          <w:p w14:paraId="28229777" w14:textId="77777777" w:rsidR="0085007E" w:rsidRDefault="00000000">
            <w:pPr>
              <w:autoSpaceDE w:val="0"/>
              <w:autoSpaceDN w:val="0"/>
              <w:spacing w:before="155"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投资者关系活动主要内容介绍</w:t>
            </w:r>
          </w:p>
        </w:tc>
        <w:tc>
          <w:tcPr>
            <w:tcW w:w="7064" w:type="dxa"/>
          </w:tcPr>
          <w:p w14:paraId="19E201FE" w14:textId="39A77679" w:rsidR="00FD0C7A" w:rsidRPr="00FD0C7A" w:rsidRDefault="00F25B61" w:rsidP="00FD0C7A">
            <w:pPr>
              <w:widowControl/>
              <w:numPr>
                <w:ilvl w:val="255"/>
                <w:numId w:val="0"/>
              </w:numPr>
              <w:spacing w:line="380" w:lineRule="exact"/>
              <w:ind w:firstLineChars="200" w:firstLine="480"/>
              <w:rPr>
                <w:rFonts w:ascii="宋体" w:eastAsia="宋体" w:hAnsi="宋体" w:cs="宋体"/>
                <w:sz w:val="24"/>
                <w:szCs w:val="22"/>
                <w:lang w:bidi="zh-CN"/>
              </w:rPr>
            </w:pPr>
            <w:r w:rsidRPr="00F25B61">
              <w:rPr>
                <w:rFonts w:ascii="宋体" w:eastAsia="宋体" w:hAnsi="宋体" w:cs="宋体" w:hint="eastAsia"/>
                <w:sz w:val="24"/>
                <w:szCs w:val="22"/>
                <w:lang w:bidi="zh-CN"/>
              </w:rPr>
              <w:t>2024年4月</w:t>
            </w:r>
            <w:r w:rsidR="00D80ABD">
              <w:rPr>
                <w:rFonts w:ascii="宋体" w:eastAsia="宋体" w:hAnsi="宋体" w:cs="宋体"/>
                <w:sz w:val="24"/>
                <w:szCs w:val="22"/>
                <w:lang w:bidi="zh-CN"/>
              </w:rPr>
              <w:t>29</w:t>
            </w:r>
            <w:r w:rsidRPr="00F25B61">
              <w:rPr>
                <w:rFonts w:ascii="宋体" w:eastAsia="宋体" w:hAnsi="宋体" w:cs="宋体" w:hint="eastAsia"/>
                <w:sz w:val="24"/>
                <w:szCs w:val="22"/>
                <w:lang w:bidi="zh-CN"/>
              </w:rPr>
              <w:t>日</w:t>
            </w:r>
            <w:r w:rsidR="00FD0C7A" w:rsidRPr="00FD0C7A">
              <w:rPr>
                <w:rFonts w:ascii="宋体" w:eastAsia="宋体" w:hAnsi="宋体" w:cs="宋体" w:hint="eastAsia"/>
                <w:sz w:val="24"/>
                <w:szCs w:val="22"/>
                <w:lang w:bidi="zh-CN"/>
              </w:rPr>
              <w:t>，中</w:t>
            </w:r>
            <w:proofErr w:type="gramStart"/>
            <w:r w:rsidR="00FD0C7A" w:rsidRPr="00FD0C7A">
              <w:rPr>
                <w:rFonts w:ascii="宋体" w:eastAsia="宋体" w:hAnsi="宋体" w:cs="宋体" w:hint="eastAsia"/>
                <w:sz w:val="24"/>
                <w:szCs w:val="22"/>
                <w:lang w:bidi="zh-CN"/>
              </w:rPr>
              <w:t>铁工业</w:t>
            </w:r>
            <w:proofErr w:type="gramEnd"/>
            <w:r w:rsidR="00D80ABD">
              <w:rPr>
                <w:rFonts w:ascii="宋体" w:eastAsia="宋体" w:hAnsi="宋体" w:cs="宋体" w:hint="eastAsia"/>
                <w:sz w:val="24"/>
                <w:szCs w:val="22"/>
                <w:lang w:bidi="zh-CN"/>
              </w:rPr>
              <w:t>召开2</w:t>
            </w:r>
            <w:r w:rsidR="00D80ABD">
              <w:rPr>
                <w:rFonts w:ascii="宋体" w:eastAsia="宋体" w:hAnsi="宋体" w:cs="宋体"/>
                <w:sz w:val="24"/>
                <w:szCs w:val="22"/>
                <w:lang w:bidi="zh-CN"/>
              </w:rPr>
              <w:t>024</w:t>
            </w:r>
            <w:r w:rsidR="00D80ABD">
              <w:rPr>
                <w:rFonts w:ascii="宋体" w:eastAsia="宋体" w:hAnsi="宋体" w:cs="宋体" w:hint="eastAsia"/>
                <w:sz w:val="24"/>
                <w:szCs w:val="22"/>
                <w:lang w:bidi="zh-CN"/>
              </w:rPr>
              <w:t>年第一季度报告业绩电话说明会，</w:t>
            </w:r>
            <w:r w:rsidR="00FD0C7A" w:rsidRPr="00FD0C7A">
              <w:rPr>
                <w:rFonts w:ascii="宋体" w:eastAsia="宋体" w:hAnsi="宋体" w:cs="宋体" w:hint="eastAsia"/>
                <w:sz w:val="24"/>
                <w:szCs w:val="22"/>
                <w:lang w:bidi="zh-CN"/>
              </w:rPr>
              <w:t xml:space="preserve">与投资者进行了沟通和交流，具体如下： </w:t>
            </w:r>
          </w:p>
          <w:p w14:paraId="0E731AAF"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p>
          <w:p w14:paraId="70D361E5" w14:textId="5ABD4FDC" w:rsidR="00FD0C7A" w:rsidRPr="00FD0C7A" w:rsidRDefault="00FD0C7A" w:rsidP="00FD0C7A">
            <w:pPr>
              <w:widowControl/>
              <w:numPr>
                <w:ilvl w:val="255"/>
                <w:numId w:val="0"/>
              </w:numPr>
              <w:spacing w:line="380" w:lineRule="exact"/>
              <w:ind w:firstLineChars="200" w:firstLine="482"/>
              <w:rPr>
                <w:rFonts w:ascii="宋体" w:eastAsia="宋体" w:hAnsi="宋体" w:cs="宋体"/>
                <w:b/>
                <w:bCs/>
                <w:sz w:val="24"/>
                <w:szCs w:val="22"/>
                <w:lang w:bidi="zh-CN"/>
              </w:rPr>
            </w:pPr>
            <w:r w:rsidRPr="00FD0C7A">
              <w:rPr>
                <w:rFonts w:ascii="宋体" w:eastAsia="宋体" w:hAnsi="宋体" w:cs="宋体" w:hint="eastAsia"/>
                <w:b/>
                <w:bCs/>
                <w:sz w:val="24"/>
                <w:szCs w:val="22"/>
                <w:lang w:bidi="zh-CN"/>
              </w:rPr>
              <w:t>1.202</w:t>
            </w:r>
            <w:r w:rsidR="00D80ABD">
              <w:rPr>
                <w:rFonts w:ascii="宋体" w:eastAsia="宋体" w:hAnsi="宋体" w:cs="宋体"/>
                <w:b/>
                <w:bCs/>
                <w:sz w:val="24"/>
                <w:szCs w:val="22"/>
                <w:lang w:bidi="zh-CN"/>
              </w:rPr>
              <w:t>4</w:t>
            </w:r>
            <w:r w:rsidRPr="00FD0C7A">
              <w:rPr>
                <w:rFonts w:ascii="宋体" w:eastAsia="宋体" w:hAnsi="宋体" w:cs="宋体" w:hint="eastAsia"/>
                <w:b/>
                <w:bCs/>
                <w:sz w:val="24"/>
                <w:szCs w:val="22"/>
                <w:lang w:bidi="zh-CN"/>
              </w:rPr>
              <w:t>年</w:t>
            </w:r>
            <w:r w:rsidR="00D80ABD">
              <w:rPr>
                <w:rFonts w:ascii="宋体" w:eastAsia="宋体" w:hAnsi="宋体" w:cs="宋体" w:hint="eastAsia"/>
                <w:b/>
                <w:bCs/>
                <w:sz w:val="24"/>
                <w:szCs w:val="22"/>
                <w:lang w:bidi="zh-CN"/>
              </w:rPr>
              <w:t>第一季度</w:t>
            </w:r>
            <w:r w:rsidRPr="00FD0C7A">
              <w:rPr>
                <w:rFonts w:ascii="宋体" w:eastAsia="宋体" w:hAnsi="宋体" w:cs="宋体" w:hint="eastAsia"/>
                <w:b/>
                <w:bCs/>
                <w:sz w:val="24"/>
                <w:szCs w:val="22"/>
                <w:lang w:bidi="zh-CN"/>
              </w:rPr>
              <w:t>主要经营业绩。</w:t>
            </w:r>
          </w:p>
          <w:p w14:paraId="53AE43B4" w14:textId="7E053FF4" w:rsidR="00D80ABD" w:rsidRDefault="00FD0C7A" w:rsidP="00D80ABD">
            <w:pPr>
              <w:widowControl/>
              <w:numPr>
                <w:ilvl w:val="255"/>
                <w:numId w:val="0"/>
              </w:numPr>
              <w:spacing w:line="380" w:lineRule="exact"/>
              <w:ind w:firstLineChars="200" w:firstLine="480"/>
              <w:rPr>
                <w:rFonts w:ascii="宋体" w:eastAsia="宋体" w:hAnsi="宋体" w:cs="宋体"/>
                <w:sz w:val="24"/>
                <w:szCs w:val="22"/>
                <w:lang w:bidi="zh-CN"/>
              </w:rPr>
            </w:pPr>
            <w:r w:rsidRPr="00FD0C7A">
              <w:rPr>
                <w:rFonts w:ascii="宋体" w:eastAsia="宋体" w:hAnsi="宋体" w:cs="宋体" w:hint="eastAsia"/>
                <w:sz w:val="24"/>
                <w:szCs w:val="22"/>
                <w:lang w:bidi="zh-CN"/>
              </w:rPr>
              <w:t>答：</w:t>
            </w:r>
            <w:r w:rsidR="00B213A6" w:rsidRPr="00B213A6">
              <w:rPr>
                <w:rFonts w:ascii="宋体" w:eastAsia="宋体" w:hAnsi="宋体" w:cs="宋体" w:hint="eastAsia"/>
                <w:sz w:val="24"/>
                <w:szCs w:val="22"/>
                <w:lang w:bidi="zh-CN"/>
              </w:rPr>
              <w:t>2024年第一季度</w:t>
            </w:r>
            <w:r w:rsidR="00026E7B">
              <w:rPr>
                <w:rFonts w:ascii="宋体" w:eastAsia="宋体" w:hAnsi="宋体" w:cs="宋体" w:hint="eastAsia"/>
                <w:sz w:val="24"/>
                <w:szCs w:val="22"/>
                <w:lang w:bidi="zh-CN"/>
              </w:rPr>
              <w:t>，</w:t>
            </w:r>
            <w:r w:rsidR="00B213A6" w:rsidRPr="00B213A6">
              <w:rPr>
                <w:rFonts w:ascii="宋体" w:eastAsia="宋体" w:hAnsi="宋体" w:cs="宋体" w:hint="eastAsia"/>
                <w:sz w:val="24"/>
                <w:szCs w:val="22"/>
                <w:lang w:bidi="zh-CN"/>
              </w:rPr>
              <w:t>中</w:t>
            </w:r>
            <w:proofErr w:type="gramStart"/>
            <w:r w:rsidR="00B213A6" w:rsidRPr="00B213A6">
              <w:rPr>
                <w:rFonts w:ascii="宋体" w:eastAsia="宋体" w:hAnsi="宋体" w:cs="宋体" w:hint="eastAsia"/>
                <w:sz w:val="24"/>
                <w:szCs w:val="22"/>
                <w:lang w:bidi="zh-CN"/>
              </w:rPr>
              <w:t>铁工业</w:t>
            </w:r>
            <w:proofErr w:type="gramEnd"/>
            <w:r w:rsidR="00B213A6" w:rsidRPr="00B213A6">
              <w:rPr>
                <w:rFonts w:ascii="宋体" w:eastAsia="宋体" w:hAnsi="宋体" w:cs="宋体" w:hint="eastAsia"/>
                <w:sz w:val="24"/>
                <w:szCs w:val="22"/>
                <w:lang w:bidi="zh-CN"/>
              </w:rPr>
              <w:t>完成新签合同额128.98亿元，同比增长3.49%；实现营业收入71.18亿元，</w:t>
            </w:r>
            <w:r w:rsidR="00B213A6">
              <w:rPr>
                <w:rFonts w:ascii="宋体" w:eastAsia="宋体" w:hAnsi="宋体" w:cs="宋体" w:hint="eastAsia"/>
                <w:sz w:val="24"/>
                <w:szCs w:val="22"/>
                <w:lang w:bidi="zh-CN"/>
              </w:rPr>
              <w:t>同比下降4</w:t>
            </w:r>
            <w:r w:rsidR="00B213A6">
              <w:rPr>
                <w:rFonts w:ascii="宋体" w:eastAsia="宋体" w:hAnsi="宋体" w:cs="宋体"/>
                <w:sz w:val="24"/>
                <w:szCs w:val="22"/>
                <w:lang w:bidi="zh-CN"/>
              </w:rPr>
              <w:t>.26%</w:t>
            </w:r>
            <w:r w:rsidR="00B213A6">
              <w:rPr>
                <w:rFonts w:ascii="宋体" w:eastAsia="宋体" w:hAnsi="宋体" w:cs="宋体" w:hint="eastAsia"/>
                <w:sz w:val="24"/>
                <w:szCs w:val="22"/>
                <w:lang w:bidi="zh-CN"/>
              </w:rPr>
              <w:t>；综合毛利率1</w:t>
            </w:r>
            <w:r w:rsidR="00B213A6">
              <w:rPr>
                <w:rFonts w:ascii="宋体" w:eastAsia="宋体" w:hAnsi="宋体" w:cs="宋体"/>
                <w:sz w:val="24"/>
                <w:szCs w:val="22"/>
                <w:lang w:bidi="zh-CN"/>
              </w:rPr>
              <w:t>7.89%</w:t>
            </w:r>
            <w:r w:rsidR="00B213A6">
              <w:rPr>
                <w:rFonts w:ascii="宋体" w:eastAsia="宋体" w:hAnsi="宋体" w:cs="宋体" w:hint="eastAsia"/>
                <w:sz w:val="24"/>
                <w:szCs w:val="22"/>
                <w:lang w:bidi="zh-CN"/>
              </w:rPr>
              <w:t>，同比增加0</w:t>
            </w:r>
            <w:r w:rsidR="00B213A6">
              <w:rPr>
                <w:rFonts w:ascii="宋体" w:eastAsia="宋体" w:hAnsi="宋体" w:cs="宋体"/>
                <w:sz w:val="24"/>
                <w:szCs w:val="22"/>
                <w:lang w:bidi="zh-CN"/>
              </w:rPr>
              <w:t>.42</w:t>
            </w:r>
            <w:r w:rsidR="00B213A6">
              <w:rPr>
                <w:rFonts w:ascii="宋体" w:eastAsia="宋体" w:hAnsi="宋体" w:cs="宋体" w:hint="eastAsia"/>
                <w:sz w:val="24"/>
                <w:szCs w:val="22"/>
                <w:lang w:bidi="zh-CN"/>
              </w:rPr>
              <w:t>个百分点；</w:t>
            </w:r>
            <w:r w:rsidR="00B213A6" w:rsidRPr="00B213A6">
              <w:rPr>
                <w:rFonts w:ascii="宋体" w:eastAsia="宋体" w:hAnsi="宋体" w:cs="宋体" w:hint="eastAsia"/>
                <w:sz w:val="24"/>
                <w:szCs w:val="22"/>
                <w:lang w:bidi="zh-CN"/>
              </w:rPr>
              <w:t>归属于上市公司股东的净利润</w:t>
            </w:r>
            <w:r w:rsidR="00B213A6">
              <w:rPr>
                <w:rFonts w:ascii="宋体" w:eastAsia="宋体" w:hAnsi="宋体" w:cs="宋体" w:hint="eastAsia"/>
                <w:sz w:val="24"/>
                <w:szCs w:val="22"/>
                <w:lang w:bidi="zh-CN"/>
              </w:rPr>
              <w:t>4</w:t>
            </w:r>
            <w:r w:rsidR="00B213A6">
              <w:rPr>
                <w:rFonts w:ascii="宋体" w:eastAsia="宋体" w:hAnsi="宋体" w:cs="宋体"/>
                <w:sz w:val="24"/>
                <w:szCs w:val="22"/>
                <w:lang w:bidi="zh-CN"/>
              </w:rPr>
              <w:t>.68</w:t>
            </w:r>
            <w:r w:rsidR="00B213A6">
              <w:rPr>
                <w:rFonts w:ascii="宋体" w:eastAsia="宋体" w:hAnsi="宋体" w:cs="宋体" w:hint="eastAsia"/>
                <w:sz w:val="24"/>
                <w:szCs w:val="22"/>
                <w:lang w:bidi="zh-CN"/>
              </w:rPr>
              <w:t>亿元，同比下降1</w:t>
            </w:r>
            <w:r w:rsidR="00B213A6">
              <w:rPr>
                <w:rFonts w:ascii="宋体" w:eastAsia="宋体" w:hAnsi="宋体" w:cs="宋体"/>
                <w:sz w:val="24"/>
                <w:szCs w:val="22"/>
                <w:lang w:bidi="zh-CN"/>
              </w:rPr>
              <w:t>0.87%</w:t>
            </w:r>
            <w:r w:rsidR="00B213A6">
              <w:rPr>
                <w:rFonts w:ascii="宋体" w:eastAsia="宋体" w:hAnsi="宋体" w:cs="宋体" w:hint="eastAsia"/>
                <w:sz w:val="24"/>
                <w:szCs w:val="22"/>
                <w:lang w:bidi="zh-CN"/>
              </w:rPr>
              <w:t>；</w:t>
            </w:r>
            <w:r w:rsidR="00B213A6" w:rsidRPr="00B213A6">
              <w:rPr>
                <w:rFonts w:ascii="宋体" w:eastAsia="宋体" w:hAnsi="宋体" w:cs="宋体" w:hint="eastAsia"/>
                <w:sz w:val="24"/>
                <w:szCs w:val="22"/>
                <w:lang w:bidi="zh-CN"/>
              </w:rPr>
              <w:t>经营活动产生的现金流量净额</w:t>
            </w:r>
            <w:r w:rsidR="00B213A6">
              <w:rPr>
                <w:rFonts w:ascii="宋体" w:eastAsia="宋体" w:hAnsi="宋体" w:cs="宋体" w:hint="eastAsia"/>
                <w:sz w:val="24"/>
                <w:szCs w:val="22"/>
                <w:lang w:bidi="zh-CN"/>
              </w:rPr>
              <w:t>同比减少流出0</w:t>
            </w:r>
            <w:r w:rsidR="00B213A6">
              <w:rPr>
                <w:rFonts w:ascii="宋体" w:eastAsia="宋体" w:hAnsi="宋体" w:cs="宋体"/>
                <w:sz w:val="24"/>
                <w:szCs w:val="22"/>
                <w:lang w:bidi="zh-CN"/>
              </w:rPr>
              <w:t>.31</w:t>
            </w:r>
            <w:r w:rsidR="00B213A6">
              <w:rPr>
                <w:rFonts w:ascii="宋体" w:eastAsia="宋体" w:hAnsi="宋体" w:cs="宋体" w:hint="eastAsia"/>
                <w:sz w:val="24"/>
                <w:szCs w:val="22"/>
                <w:lang w:bidi="zh-CN"/>
              </w:rPr>
              <w:t>亿元</w:t>
            </w:r>
            <w:r w:rsidR="00B213A6" w:rsidRPr="00B213A6">
              <w:rPr>
                <w:rFonts w:ascii="宋体" w:eastAsia="宋体" w:hAnsi="宋体" w:cs="宋体" w:hint="eastAsia"/>
                <w:sz w:val="24"/>
                <w:szCs w:val="22"/>
                <w:lang w:bidi="zh-CN"/>
              </w:rPr>
              <w:t>。</w:t>
            </w:r>
            <w:r w:rsidR="00B213A6">
              <w:rPr>
                <w:rFonts w:ascii="宋体" w:eastAsia="宋体" w:hAnsi="宋体" w:cs="宋体" w:hint="eastAsia"/>
                <w:sz w:val="24"/>
                <w:szCs w:val="22"/>
                <w:lang w:bidi="zh-CN"/>
              </w:rPr>
              <w:t>环比方面，</w:t>
            </w:r>
            <w:r w:rsidR="00B213A6" w:rsidRPr="00B213A6">
              <w:rPr>
                <w:rFonts w:ascii="宋体" w:eastAsia="宋体" w:hAnsi="宋体" w:cs="宋体" w:hint="eastAsia"/>
                <w:sz w:val="24"/>
                <w:szCs w:val="22"/>
                <w:lang w:bidi="zh-CN"/>
              </w:rPr>
              <w:t>归属于上市公司股东的净</w:t>
            </w:r>
            <w:proofErr w:type="gramStart"/>
            <w:r w:rsidR="00B213A6" w:rsidRPr="00B213A6">
              <w:rPr>
                <w:rFonts w:ascii="宋体" w:eastAsia="宋体" w:hAnsi="宋体" w:cs="宋体" w:hint="eastAsia"/>
                <w:sz w:val="24"/>
                <w:szCs w:val="22"/>
                <w:lang w:bidi="zh-CN"/>
              </w:rPr>
              <w:t>利润</w:t>
            </w:r>
            <w:r w:rsidR="00B213A6">
              <w:rPr>
                <w:rFonts w:ascii="宋体" w:eastAsia="宋体" w:hAnsi="宋体" w:cs="宋体" w:hint="eastAsia"/>
                <w:sz w:val="24"/>
                <w:szCs w:val="22"/>
                <w:lang w:bidi="zh-CN"/>
              </w:rPr>
              <w:t>环</w:t>
            </w:r>
            <w:proofErr w:type="gramEnd"/>
            <w:r w:rsidR="00B213A6">
              <w:rPr>
                <w:rFonts w:ascii="宋体" w:eastAsia="宋体" w:hAnsi="宋体" w:cs="宋体" w:hint="eastAsia"/>
                <w:sz w:val="24"/>
                <w:szCs w:val="22"/>
                <w:lang w:bidi="zh-CN"/>
              </w:rPr>
              <w:t>比大幅改善，销售</w:t>
            </w:r>
            <w:proofErr w:type="gramStart"/>
            <w:r w:rsidR="00B213A6">
              <w:rPr>
                <w:rFonts w:ascii="宋体" w:eastAsia="宋体" w:hAnsi="宋体" w:cs="宋体" w:hint="eastAsia"/>
                <w:sz w:val="24"/>
                <w:szCs w:val="22"/>
                <w:lang w:bidi="zh-CN"/>
              </w:rPr>
              <w:t>费用环</w:t>
            </w:r>
            <w:proofErr w:type="gramEnd"/>
            <w:r w:rsidR="00B213A6">
              <w:rPr>
                <w:rFonts w:ascii="宋体" w:eastAsia="宋体" w:hAnsi="宋体" w:cs="宋体" w:hint="eastAsia"/>
                <w:sz w:val="24"/>
                <w:szCs w:val="22"/>
                <w:lang w:bidi="zh-CN"/>
              </w:rPr>
              <w:t>比下降2</w:t>
            </w:r>
            <w:r w:rsidR="00B213A6">
              <w:rPr>
                <w:rFonts w:ascii="宋体" w:eastAsia="宋体" w:hAnsi="宋体" w:cs="宋体"/>
                <w:sz w:val="24"/>
                <w:szCs w:val="22"/>
                <w:lang w:bidi="zh-CN"/>
              </w:rPr>
              <w:t>0.79%</w:t>
            </w:r>
            <w:r w:rsidR="00B213A6">
              <w:rPr>
                <w:rFonts w:ascii="宋体" w:eastAsia="宋体" w:hAnsi="宋体" w:cs="宋体" w:hint="eastAsia"/>
                <w:sz w:val="24"/>
                <w:szCs w:val="22"/>
                <w:lang w:bidi="zh-CN"/>
              </w:rPr>
              <w:t>，管理费用环比下降1</w:t>
            </w:r>
            <w:r w:rsidR="00B213A6">
              <w:rPr>
                <w:rFonts w:ascii="宋体" w:eastAsia="宋体" w:hAnsi="宋体" w:cs="宋体"/>
                <w:sz w:val="24"/>
                <w:szCs w:val="22"/>
                <w:lang w:bidi="zh-CN"/>
              </w:rPr>
              <w:t>7.81%</w:t>
            </w:r>
            <w:r w:rsidR="00B213A6">
              <w:rPr>
                <w:rFonts w:ascii="宋体" w:eastAsia="宋体" w:hAnsi="宋体" w:cs="宋体" w:hint="eastAsia"/>
                <w:sz w:val="24"/>
                <w:szCs w:val="22"/>
                <w:lang w:bidi="zh-CN"/>
              </w:rPr>
              <w:t>，公司提质增效</w:t>
            </w:r>
            <w:r w:rsidR="003818DA">
              <w:rPr>
                <w:rFonts w:ascii="宋体" w:eastAsia="宋体" w:hAnsi="宋体" w:cs="宋体" w:hint="eastAsia"/>
                <w:sz w:val="24"/>
                <w:szCs w:val="22"/>
                <w:lang w:bidi="zh-CN"/>
              </w:rPr>
              <w:t>取得较好成果。</w:t>
            </w:r>
          </w:p>
          <w:p w14:paraId="1D9B26A3" w14:textId="7A574E37" w:rsidR="00FD0C7A" w:rsidRPr="00FD0C7A" w:rsidRDefault="00FD0C7A" w:rsidP="00FD0C7A">
            <w:pPr>
              <w:widowControl/>
              <w:numPr>
                <w:ilvl w:val="255"/>
                <w:numId w:val="0"/>
              </w:numPr>
              <w:spacing w:line="380" w:lineRule="exact"/>
              <w:ind w:firstLineChars="200" w:firstLine="482"/>
              <w:rPr>
                <w:rFonts w:ascii="宋体" w:eastAsia="宋体" w:hAnsi="宋体" w:cs="宋体"/>
                <w:b/>
                <w:bCs/>
                <w:sz w:val="24"/>
                <w:szCs w:val="22"/>
                <w:lang w:bidi="zh-CN"/>
              </w:rPr>
            </w:pPr>
            <w:r w:rsidRPr="00FD0C7A">
              <w:rPr>
                <w:rFonts w:ascii="宋体" w:eastAsia="宋体" w:hAnsi="宋体" w:cs="宋体" w:hint="eastAsia"/>
                <w:b/>
                <w:bCs/>
                <w:sz w:val="24"/>
                <w:szCs w:val="22"/>
                <w:lang w:bidi="zh-CN"/>
              </w:rPr>
              <w:t>2.</w:t>
            </w:r>
            <w:r w:rsidR="00026E7B">
              <w:rPr>
                <w:rFonts w:ascii="宋体" w:eastAsia="宋体" w:hAnsi="宋体" w:cs="宋体" w:hint="eastAsia"/>
                <w:b/>
                <w:bCs/>
                <w:sz w:val="24"/>
                <w:szCs w:val="22"/>
                <w:lang w:bidi="zh-CN"/>
              </w:rPr>
              <w:t>一季度盾构机/</w:t>
            </w:r>
            <w:r w:rsidR="00026E7B">
              <w:rPr>
                <w:rFonts w:ascii="宋体" w:eastAsia="宋体" w:hAnsi="宋体" w:cs="宋体"/>
                <w:b/>
                <w:bCs/>
                <w:sz w:val="24"/>
                <w:szCs w:val="22"/>
                <w:lang w:bidi="zh-CN"/>
              </w:rPr>
              <w:t>TBM</w:t>
            </w:r>
            <w:r w:rsidR="00026E7B">
              <w:rPr>
                <w:rFonts w:ascii="宋体" w:eastAsia="宋体" w:hAnsi="宋体" w:cs="宋体" w:hint="eastAsia"/>
                <w:b/>
                <w:bCs/>
                <w:sz w:val="24"/>
                <w:szCs w:val="22"/>
                <w:lang w:bidi="zh-CN"/>
              </w:rPr>
              <w:t>业务海外市场情况</w:t>
            </w:r>
            <w:r w:rsidR="00E04E1F">
              <w:rPr>
                <w:rFonts w:ascii="宋体" w:eastAsia="宋体" w:hAnsi="宋体" w:cs="宋体" w:hint="eastAsia"/>
                <w:b/>
                <w:bCs/>
                <w:sz w:val="24"/>
                <w:szCs w:val="22"/>
                <w:lang w:bidi="zh-CN"/>
              </w:rPr>
              <w:t>及</w:t>
            </w:r>
            <w:r w:rsidR="00026E7B">
              <w:rPr>
                <w:rFonts w:ascii="宋体" w:eastAsia="宋体" w:hAnsi="宋体" w:cs="宋体" w:hint="eastAsia"/>
                <w:b/>
                <w:bCs/>
                <w:sz w:val="24"/>
                <w:szCs w:val="22"/>
                <w:lang w:bidi="zh-CN"/>
              </w:rPr>
              <w:t>未来展望</w:t>
            </w:r>
            <w:r w:rsidRPr="00FD0C7A">
              <w:rPr>
                <w:rFonts w:ascii="宋体" w:eastAsia="宋体" w:hAnsi="宋体" w:cs="宋体" w:hint="eastAsia"/>
                <w:b/>
                <w:bCs/>
                <w:sz w:val="24"/>
                <w:szCs w:val="22"/>
                <w:lang w:bidi="zh-CN"/>
              </w:rPr>
              <w:t>。</w:t>
            </w:r>
          </w:p>
          <w:p w14:paraId="2A530F76" w14:textId="4B2D97B2" w:rsidR="00026E7B" w:rsidRDefault="00FD0C7A" w:rsidP="00026E7B">
            <w:pPr>
              <w:widowControl/>
              <w:numPr>
                <w:ilvl w:val="255"/>
                <w:numId w:val="0"/>
              </w:numPr>
              <w:spacing w:line="380" w:lineRule="exact"/>
              <w:ind w:firstLineChars="200" w:firstLine="480"/>
              <w:rPr>
                <w:rFonts w:ascii="宋体" w:eastAsia="宋体" w:hAnsi="宋体" w:cs="宋体"/>
                <w:sz w:val="24"/>
                <w:szCs w:val="22"/>
                <w:lang w:bidi="zh-CN"/>
              </w:rPr>
            </w:pPr>
            <w:r w:rsidRPr="00FD0C7A">
              <w:rPr>
                <w:rFonts w:ascii="宋体" w:eastAsia="宋体" w:hAnsi="宋体" w:cs="宋体" w:hint="eastAsia"/>
                <w:sz w:val="24"/>
                <w:szCs w:val="22"/>
                <w:lang w:bidi="zh-CN"/>
              </w:rPr>
              <w:t>答：</w:t>
            </w:r>
            <w:r w:rsidR="00026E7B">
              <w:rPr>
                <w:rFonts w:ascii="宋体" w:eastAsia="宋体" w:hAnsi="宋体" w:cs="宋体" w:hint="eastAsia"/>
                <w:sz w:val="24"/>
                <w:szCs w:val="22"/>
                <w:lang w:bidi="zh-CN"/>
              </w:rPr>
              <w:t>2</w:t>
            </w:r>
            <w:r w:rsidR="00026E7B">
              <w:rPr>
                <w:rFonts w:ascii="宋体" w:eastAsia="宋体" w:hAnsi="宋体" w:cs="宋体"/>
                <w:sz w:val="24"/>
                <w:szCs w:val="22"/>
                <w:lang w:bidi="zh-CN"/>
              </w:rPr>
              <w:t>024</w:t>
            </w:r>
            <w:r w:rsidR="00026E7B">
              <w:rPr>
                <w:rFonts w:ascii="宋体" w:eastAsia="宋体" w:hAnsi="宋体" w:cs="宋体" w:hint="eastAsia"/>
                <w:sz w:val="24"/>
                <w:szCs w:val="22"/>
                <w:lang w:bidi="zh-CN"/>
              </w:rPr>
              <w:t>年第一季度，中</w:t>
            </w:r>
            <w:proofErr w:type="gramStart"/>
            <w:r w:rsidR="00026E7B">
              <w:rPr>
                <w:rFonts w:ascii="宋体" w:eastAsia="宋体" w:hAnsi="宋体" w:cs="宋体" w:hint="eastAsia"/>
                <w:sz w:val="24"/>
                <w:szCs w:val="22"/>
                <w:lang w:bidi="zh-CN"/>
              </w:rPr>
              <w:t>铁工业</w:t>
            </w:r>
            <w:proofErr w:type="gramEnd"/>
            <w:r w:rsidR="00026E7B">
              <w:rPr>
                <w:rFonts w:ascii="宋体" w:eastAsia="宋体" w:hAnsi="宋体" w:cs="宋体" w:hint="eastAsia"/>
                <w:sz w:val="24"/>
                <w:szCs w:val="22"/>
                <w:lang w:bidi="zh-CN"/>
              </w:rPr>
              <w:t>完成海外新签合同额6</w:t>
            </w:r>
            <w:r w:rsidR="00026E7B">
              <w:rPr>
                <w:rFonts w:ascii="宋体" w:eastAsia="宋体" w:hAnsi="宋体" w:cs="宋体"/>
                <w:sz w:val="24"/>
                <w:szCs w:val="22"/>
                <w:lang w:bidi="zh-CN"/>
              </w:rPr>
              <w:t>.79</w:t>
            </w:r>
            <w:r w:rsidR="00026E7B">
              <w:rPr>
                <w:rFonts w:ascii="宋体" w:eastAsia="宋体" w:hAnsi="宋体" w:cs="宋体" w:hint="eastAsia"/>
                <w:sz w:val="24"/>
                <w:szCs w:val="22"/>
                <w:lang w:bidi="zh-CN"/>
              </w:rPr>
              <w:t>亿元，同比增长2</w:t>
            </w:r>
            <w:r w:rsidR="00026E7B">
              <w:rPr>
                <w:rFonts w:ascii="宋体" w:eastAsia="宋体" w:hAnsi="宋体" w:cs="宋体"/>
                <w:sz w:val="24"/>
                <w:szCs w:val="22"/>
                <w:lang w:bidi="zh-CN"/>
              </w:rPr>
              <w:t>5.20%</w:t>
            </w:r>
            <w:r w:rsidR="00026E7B">
              <w:rPr>
                <w:rFonts w:ascii="宋体" w:eastAsia="宋体" w:hAnsi="宋体" w:cs="宋体" w:hint="eastAsia"/>
                <w:sz w:val="24"/>
                <w:szCs w:val="22"/>
                <w:lang w:bidi="zh-CN"/>
              </w:rPr>
              <w:t>，持续实现较高增长，其中隧道施工装备及相关服务业务完成海外新签合同额5</w:t>
            </w:r>
            <w:r w:rsidR="00026E7B">
              <w:rPr>
                <w:rFonts w:ascii="宋体" w:eastAsia="宋体" w:hAnsi="宋体" w:cs="宋体"/>
                <w:sz w:val="24"/>
                <w:szCs w:val="22"/>
                <w:lang w:bidi="zh-CN"/>
              </w:rPr>
              <w:t>.84</w:t>
            </w:r>
            <w:r w:rsidR="00026E7B">
              <w:rPr>
                <w:rFonts w:ascii="宋体" w:eastAsia="宋体" w:hAnsi="宋体" w:cs="宋体" w:hint="eastAsia"/>
                <w:sz w:val="24"/>
                <w:szCs w:val="22"/>
                <w:lang w:bidi="zh-CN"/>
              </w:rPr>
              <w:t>亿元，同比增长1</w:t>
            </w:r>
            <w:r w:rsidR="00026E7B">
              <w:rPr>
                <w:rFonts w:ascii="宋体" w:eastAsia="宋体" w:hAnsi="宋体" w:cs="宋体"/>
                <w:sz w:val="24"/>
                <w:szCs w:val="22"/>
                <w:lang w:bidi="zh-CN"/>
              </w:rPr>
              <w:t>9.25%</w:t>
            </w:r>
            <w:r w:rsidR="00026E7B">
              <w:rPr>
                <w:rFonts w:ascii="宋体" w:eastAsia="宋体" w:hAnsi="宋体" w:cs="宋体" w:hint="eastAsia"/>
                <w:sz w:val="24"/>
                <w:szCs w:val="22"/>
                <w:lang w:bidi="zh-CN"/>
              </w:rPr>
              <w:t>，占海外新签合同总额的8</w:t>
            </w:r>
            <w:r w:rsidR="00026E7B">
              <w:rPr>
                <w:rFonts w:ascii="宋体" w:eastAsia="宋体" w:hAnsi="宋体" w:cs="宋体"/>
                <w:sz w:val="24"/>
                <w:szCs w:val="22"/>
                <w:lang w:bidi="zh-CN"/>
              </w:rPr>
              <w:t>6%</w:t>
            </w:r>
            <w:r w:rsidR="00026E7B">
              <w:rPr>
                <w:rFonts w:ascii="宋体" w:eastAsia="宋体" w:hAnsi="宋体" w:cs="宋体" w:hint="eastAsia"/>
                <w:sz w:val="24"/>
                <w:szCs w:val="22"/>
                <w:lang w:bidi="zh-CN"/>
              </w:rPr>
              <w:t>。</w:t>
            </w:r>
          </w:p>
          <w:p w14:paraId="374F7340" w14:textId="6198D6EE" w:rsidR="00026E7B" w:rsidRPr="002368E5" w:rsidRDefault="003869D7" w:rsidP="003869D7">
            <w:pPr>
              <w:widowControl/>
              <w:numPr>
                <w:ilvl w:val="255"/>
                <w:numId w:val="0"/>
              </w:numPr>
              <w:spacing w:line="38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bidi="zh-CN"/>
              </w:rPr>
              <w:t>海外市场一直是公司重点关注和开拓的市场，从2</w:t>
            </w:r>
            <w:r>
              <w:rPr>
                <w:rFonts w:ascii="宋体" w:eastAsia="宋体" w:hAnsi="宋体" w:cs="宋体"/>
                <w:sz w:val="24"/>
                <w:szCs w:val="22"/>
                <w:lang w:bidi="zh-CN"/>
              </w:rPr>
              <w:t>012</w:t>
            </w:r>
            <w:r>
              <w:rPr>
                <w:rFonts w:ascii="宋体" w:eastAsia="宋体" w:hAnsi="宋体" w:cs="宋体" w:hint="eastAsia"/>
                <w:sz w:val="24"/>
                <w:szCs w:val="22"/>
                <w:lang w:bidi="zh-CN"/>
              </w:rPr>
              <w:t>年公司首台盾构机出口马来西亚至今，已出口超过1</w:t>
            </w:r>
            <w:r>
              <w:rPr>
                <w:rFonts w:ascii="宋体" w:eastAsia="宋体" w:hAnsi="宋体" w:cs="宋体"/>
                <w:sz w:val="24"/>
                <w:szCs w:val="22"/>
                <w:lang w:bidi="zh-CN"/>
              </w:rPr>
              <w:t>60</w:t>
            </w:r>
            <w:r>
              <w:rPr>
                <w:rFonts w:ascii="宋体" w:eastAsia="宋体" w:hAnsi="宋体" w:cs="宋体" w:hint="eastAsia"/>
                <w:sz w:val="24"/>
                <w:szCs w:val="22"/>
                <w:lang w:bidi="zh-CN"/>
              </w:rPr>
              <w:t>余台，</w:t>
            </w:r>
            <w:r w:rsidR="00B424FB">
              <w:rPr>
                <w:rFonts w:ascii="宋体" w:eastAsia="宋体" w:hAnsi="宋体" w:cs="宋体" w:hint="eastAsia"/>
                <w:sz w:val="24"/>
                <w:szCs w:val="22"/>
                <w:lang w:bidi="zh-CN"/>
              </w:rPr>
              <w:t>市场主要集中在西欧、东北亚、东南亚、中东、大洋洲等区域，涵盖</w:t>
            </w:r>
            <w:r w:rsidR="00B424FB" w:rsidRPr="00B424FB">
              <w:rPr>
                <w:rFonts w:ascii="宋体" w:eastAsia="宋体" w:hAnsi="宋体" w:cs="宋体" w:hint="eastAsia"/>
                <w:sz w:val="24"/>
                <w:szCs w:val="22"/>
                <w:lang w:bidi="zh-CN"/>
              </w:rPr>
              <w:t>地铁、市政、铁路、公路等多个领域</w:t>
            </w:r>
            <w:r>
              <w:rPr>
                <w:rFonts w:ascii="宋体" w:eastAsia="宋体" w:hAnsi="宋体" w:cs="宋体" w:hint="eastAsia"/>
                <w:sz w:val="24"/>
                <w:szCs w:val="22"/>
                <w:lang w:bidi="zh-CN"/>
              </w:rPr>
              <w:t>。</w:t>
            </w:r>
            <w:r w:rsidR="00B424FB" w:rsidRPr="00B424FB">
              <w:rPr>
                <w:rFonts w:ascii="宋体" w:eastAsia="宋体" w:hAnsi="宋体" w:cs="宋体" w:hint="eastAsia"/>
                <w:sz w:val="24"/>
                <w:szCs w:val="22"/>
                <w:lang w:bidi="zh-CN"/>
              </w:rPr>
              <w:t>近年来在欧洲发达国家、大直径盾构机/TBM等方面持续取得重大突破</w:t>
            </w:r>
            <w:r w:rsidR="00B424FB">
              <w:rPr>
                <w:rFonts w:ascii="宋体" w:eastAsia="宋体" w:hAnsi="宋体" w:cs="宋体" w:hint="eastAsia"/>
                <w:sz w:val="24"/>
                <w:szCs w:val="22"/>
                <w:lang w:bidi="zh-CN"/>
              </w:rPr>
              <w:t>，在海外市场占有率超过2</w:t>
            </w:r>
            <w:r w:rsidR="00B424FB">
              <w:rPr>
                <w:rFonts w:ascii="宋体" w:eastAsia="宋体" w:hAnsi="宋体" w:cs="宋体"/>
                <w:sz w:val="24"/>
                <w:szCs w:val="22"/>
                <w:lang w:bidi="zh-CN"/>
              </w:rPr>
              <w:t>0%</w:t>
            </w:r>
            <w:r w:rsidR="00385C3F">
              <w:rPr>
                <w:rFonts w:ascii="宋体" w:eastAsia="宋体" w:hAnsi="宋体" w:cs="宋体" w:hint="eastAsia"/>
                <w:sz w:val="24"/>
                <w:szCs w:val="22"/>
                <w:lang w:bidi="zh-CN"/>
              </w:rPr>
              <w:t>且逐年提升</w:t>
            </w:r>
            <w:r>
              <w:rPr>
                <w:rFonts w:ascii="宋体" w:eastAsia="宋体" w:hAnsi="宋体" w:cs="宋体" w:hint="eastAsia"/>
                <w:sz w:val="24"/>
                <w:szCs w:val="22"/>
                <w:lang w:bidi="zh-CN"/>
              </w:rPr>
              <w:t>，</w:t>
            </w:r>
            <w:r w:rsidRPr="003869D7">
              <w:rPr>
                <w:rFonts w:ascii="宋体" w:eastAsia="宋体" w:hAnsi="宋体" w:cs="宋体" w:hint="eastAsia"/>
                <w:sz w:val="24"/>
                <w:szCs w:val="22"/>
                <w:lang w:bidi="zh-CN"/>
              </w:rPr>
              <w:t>是我国出口海外盾构机/TBM数量最多、市场占有率最高、品牌知名度最强的企业。</w:t>
            </w:r>
          </w:p>
          <w:p w14:paraId="01A9186F" w14:textId="77777777" w:rsidR="00C56F98" w:rsidRDefault="00C56F98" w:rsidP="00C56F98">
            <w:pPr>
              <w:widowControl/>
              <w:numPr>
                <w:ilvl w:val="255"/>
                <w:numId w:val="0"/>
              </w:numPr>
              <w:spacing w:line="380" w:lineRule="exact"/>
              <w:ind w:firstLineChars="200" w:firstLine="480"/>
              <w:rPr>
                <w:rFonts w:ascii="宋体" w:eastAsia="宋体" w:hAnsi="宋体" w:cs="宋体"/>
                <w:sz w:val="24"/>
                <w:szCs w:val="22"/>
                <w:lang w:bidi="zh-CN"/>
              </w:rPr>
            </w:pPr>
            <w:r w:rsidRPr="008646D0">
              <w:rPr>
                <w:rFonts w:ascii="宋体" w:eastAsia="宋体" w:hAnsi="宋体" w:cs="宋体" w:hint="eastAsia"/>
                <w:sz w:val="24"/>
                <w:szCs w:val="22"/>
                <w:lang w:bidi="zh-CN"/>
              </w:rPr>
              <w:t>未来，公司将持续加大海外市场开拓力度，加强与国际大型知名建筑承包商的紧密合作，进一步巩固和拓展海外市场，保持</w:t>
            </w:r>
            <w:r w:rsidRPr="00587B4D">
              <w:rPr>
                <w:rFonts w:ascii="宋体" w:eastAsia="宋体" w:hAnsi="宋体" w:cs="宋体" w:hint="eastAsia"/>
                <w:sz w:val="24"/>
                <w:szCs w:val="22"/>
                <w:lang w:bidi="zh-CN"/>
              </w:rPr>
              <w:t>盾构机/TBM</w:t>
            </w:r>
            <w:r>
              <w:rPr>
                <w:rFonts w:ascii="宋体" w:eastAsia="宋体" w:hAnsi="宋体" w:cs="宋体" w:hint="eastAsia"/>
                <w:sz w:val="24"/>
                <w:szCs w:val="22"/>
                <w:lang w:bidi="zh-CN"/>
              </w:rPr>
              <w:t>产品</w:t>
            </w:r>
            <w:r w:rsidRPr="008646D0">
              <w:rPr>
                <w:rFonts w:ascii="宋体" w:eastAsia="宋体" w:hAnsi="宋体" w:cs="宋体" w:hint="eastAsia"/>
                <w:sz w:val="24"/>
                <w:szCs w:val="22"/>
                <w:lang w:bidi="zh-CN"/>
              </w:rPr>
              <w:t>产销量全球第一的龙头地位；不断加强属地化建设，进一步降低海外项目生产成本，提升管理效率。</w:t>
            </w:r>
          </w:p>
          <w:p w14:paraId="506274BD" w14:textId="43A68355" w:rsidR="00385C3F" w:rsidRPr="00385C3F" w:rsidRDefault="00385C3F" w:rsidP="00C56F98">
            <w:pPr>
              <w:widowControl/>
              <w:numPr>
                <w:ilvl w:val="255"/>
                <w:numId w:val="0"/>
              </w:numPr>
              <w:spacing w:line="380" w:lineRule="exact"/>
              <w:ind w:firstLineChars="200" w:firstLine="482"/>
              <w:rPr>
                <w:rFonts w:ascii="宋体" w:eastAsia="宋体" w:hAnsi="宋体" w:cs="宋体"/>
                <w:sz w:val="24"/>
                <w:szCs w:val="22"/>
                <w:lang w:bidi="zh-CN"/>
              </w:rPr>
            </w:pPr>
            <w:r w:rsidRPr="00B451E2">
              <w:rPr>
                <w:rFonts w:ascii="宋体" w:eastAsia="宋体" w:hAnsi="宋体" w:cs="宋体"/>
                <w:b/>
                <w:bCs/>
                <w:sz w:val="24"/>
                <w:szCs w:val="22"/>
                <w:lang w:bidi="zh-CN"/>
              </w:rPr>
              <w:t>3.</w:t>
            </w:r>
            <w:r w:rsidR="00B451E2">
              <w:rPr>
                <w:rFonts w:ascii="宋体" w:eastAsia="宋体" w:hAnsi="宋体" w:cs="宋体" w:hint="eastAsia"/>
                <w:b/>
                <w:bCs/>
                <w:sz w:val="24"/>
                <w:szCs w:val="22"/>
                <w:lang w:bidi="zh-CN"/>
              </w:rPr>
              <w:t>盾构机/</w:t>
            </w:r>
            <w:r w:rsidR="00B451E2">
              <w:rPr>
                <w:rFonts w:ascii="宋体" w:eastAsia="宋体" w:hAnsi="宋体" w:cs="宋体"/>
                <w:b/>
                <w:bCs/>
                <w:sz w:val="24"/>
                <w:szCs w:val="22"/>
                <w:lang w:bidi="zh-CN"/>
              </w:rPr>
              <w:t>TBM</w:t>
            </w:r>
            <w:r w:rsidR="00B451E2">
              <w:rPr>
                <w:rFonts w:ascii="宋体" w:eastAsia="宋体" w:hAnsi="宋体" w:cs="宋体" w:hint="eastAsia"/>
                <w:b/>
                <w:bCs/>
                <w:sz w:val="24"/>
                <w:szCs w:val="22"/>
                <w:lang w:bidi="zh-CN"/>
              </w:rPr>
              <w:t>业务海外竞争优势</w:t>
            </w:r>
          </w:p>
          <w:p w14:paraId="230EAB59" w14:textId="744AECEB" w:rsidR="00B424FB" w:rsidRPr="00C56F98" w:rsidRDefault="00385C3F" w:rsidP="002978E0">
            <w:pPr>
              <w:widowControl/>
              <w:numPr>
                <w:ilvl w:val="255"/>
                <w:numId w:val="0"/>
              </w:numPr>
              <w:spacing w:line="380" w:lineRule="exact"/>
              <w:ind w:firstLineChars="200" w:firstLine="480"/>
              <w:rPr>
                <w:rFonts w:ascii="宋体" w:eastAsia="宋体" w:hAnsi="宋体" w:cs="宋体"/>
                <w:sz w:val="24"/>
                <w:szCs w:val="22"/>
                <w:lang w:bidi="zh-CN"/>
              </w:rPr>
            </w:pPr>
            <w:r w:rsidRPr="00385C3F">
              <w:rPr>
                <w:rFonts w:ascii="宋体" w:eastAsia="宋体" w:hAnsi="宋体" w:cs="宋体" w:hint="eastAsia"/>
                <w:sz w:val="24"/>
                <w:szCs w:val="22"/>
                <w:lang w:bidi="zh-CN"/>
              </w:rPr>
              <w:t>答：中</w:t>
            </w:r>
            <w:proofErr w:type="gramStart"/>
            <w:r w:rsidRPr="00385C3F">
              <w:rPr>
                <w:rFonts w:ascii="宋体" w:eastAsia="宋体" w:hAnsi="宋体" w:cs="宋体" w:hint="eastAsia"/>
                <w:sz w:val="24"/>
                <w:szCs w:val="22"/>
                <w:lang w:bidi="zh-CN"/>
              </w:rPr>
              <w:t>铁工业</w:t>
            </w:r>
            <w:proofErr w:type="gramEnd"/>
            <w:r w:rsidR="002978E0" w:rsidRPr="002978E0">
              <w:rPr>
                <w:rFonts w:ascii="宋体" w:eastAsia="宋体" w:hAnsi="宋体" w:cs="宋体" w:hint="eastAsia"/>
                <w:sz w:val="24"/>
                <w:szCs w:val="22"/>
                <w:lang w:bidi="zh-CN"/>
              </w:rPr>
              <w:t>盾构机/TBM</w:t>
            </w:r>
            <w:r w:rsidR="002978E0">
              <w:rPr>
                <w:rFonts w:ascii="宋体" w:eastAsia="宋体" w:hAnsi="宋体" w:cs="宋体" w:hint="eastAsia"/>
                <w:sz w:val="24"/>
                <w:szCs w:val="22"/>
                <w:lang w:bidi="zh-CN"/>
              </w:rPr>
              <w:t>在海外市场</w:t>
            </w:r>
            <w:r w:rsidRPr="00385C3F">
              <w:rPr>
                <w:rFonts w:ascii="宋体" w:eastAsia="宋体" w:hAnsi="宋体" w:cs="宋体" w:hint="eastAsia"/>
                <w:sz w:val="24"/>
                <w:szCs w:val="22"/>
                <w:lang w:bidi="zh-CN"/>
              </w:rPr>
              <w:t>主要有以下4个方面的优势：一是技术优势。公司生产盾构机/TBM的中铁装备脱胎于施工企业，在长期的隧道施工实践中，设计制造的设备与地质高度适应和匹配，可以针对不同地层提供集合最前沿高精尖科学技术的专业隧道掘进设备。受益于公司在施工使用过程中大量的数据收集和不断改进，中</w:t>
            </w:r>
            <w:proofErr w:type="gramStart"/>
            <w:r w:rsidRPr="00385C3F">
              <w:rPr>
                <w:rFonts w:ascii="宋体" w:eastAsia="宋体" w:hAnsi="宋体" w:cs="宋体" w:hint="eastAsia"/>
                <w:sz w:val="24"/>
                <w:szCs w:val="22"/>
                <w:lang w:bidi="zh-CN"/>
              </w:rPr>
              <w:t>铁工业</w:t>
            </w:r>
            <w:proofErr w:type="gramEnd"/>
            <w:r w:rsidRPr="00385C3F">
              <w:rPr>
                <w:rFonts w:ascii="宋体" w:eastAsia="宋体" w:hAnsi="宋体" w:cs="宋体" w:hint="eastAsia"/>
                <w:sz w:val="24"/>
                <w:szCs w:val="22"/>
                <w:lang w:bidi="zh-CN"/>
              </w:rPr>
              <w:t>盾构机在适用性、匹配性、配套服务方面，以及整机设计技术方面处于领先地位，设备更新换代技术已走在竞争对手之前。二是业绩优势。目前公司盾构机在海外市场累计获得超过</w:t>
            </w:r>
            <w:r w:rsidR="002978E0">
              <w:rPr>
                <w:rFonts w:ascii="宋体" w:eastAsia="宋体" w:hAnsi="宋体" w:cs="宋体" w:hint="eastAsia"/>
                <w:sz w:val="24"/>
                <w:szCs w:val="22"/>
                <w:lang w:bidi="zh-CN"/>
              </w:rPr>
              <w:t>1</w:t>
            </w:r>
            <w:r w:rsidR="002978E0">
              <w:rPr>
                <w:rFonts w:ascii="宋体" w:eastAsia="宋体" w:hAnsi="宋体" w:cs="宋体"/>
                <w:sz w:val="24"/>
                <w:szCs w:val="22"/>
                <w:lang w:bidi="zh-CN"/>
              </w:rPr>
              <w:t>60</w:t>
            </w:r>
            <w:r w:rsidR="002978E0">
              <w:rPr>
                <w:rFonts w:ascii="宋体" w:eastAsia="宋体" w:hAnsi="宋体" w:cs="宋体" w:hint="eastAsia"/>
                <w:sz w:val="24"/>
                <w:szCs w:val="22"/>
                <w:lang w:bidi="zh-CN"/>
              </w:rPr>
              <w:t>余台</w:t>
            </w:r>
            <w:r w:rsidRPr="00385C3F">
              <w:rPr>
                <w:rFonts w:ascii="宋体" w:eastAsia="宋体" w:hAnsi="宋体" w:cs="宋体" w:hint="eastAsia"/>
                <w:sz w:val="24"/>
                <w:szCs w:val="22"/>
                <w:lang w:bidi="zh-CN"/>
              </w:rPr>
              <w:t>的订单，设备多项性能在海外客户评价中名列前茅，海外项目的成功实施和良好的产品应用，对市场开拓产生了极大的辐射影响力。三是品牌优势。2013年，中铁装备收购世界掌握TBM技术和生</w:t>
            </w:r>
            <w:r w:rsidRPr="00385C3F">
              <w:rPr>
                <w:rFonts w:ascii="宋体" w:eastAsia="宋体" w:hAnsi="宋体" w:cs="宋体" w:hint="eastAsia"/>
                <w:sz w:val="24"/>
                <w:szCs w:val="22"/>
                <w:lang w:bidi="zh-CN"/>
              </w:rPr>
              <w:lastRenderedPageBreak/>
              <w:t>产能力的三大企业之一——德国维尔特公司硬岩掘进机及竖井钻机知识产权、品牌使用权，在海外实施“中铁装备+维尔特”</w:t>
            </w:r>
            <w:proofErr w:type="gramStart"/>
            <w:r w:rsidRPr="00385C3F">
              <w:rPr>
                <w:rFonts w:ascii="宋体" w:eastAsia="宋体" w:hAnsi="宋体" w:cs="宋体" w:hint="eastAsia"/>
                <w:sz w:val="24"/>
                <w:szCs w:val="22"/>
                <w:lang w:bidi="zh-CN"/>
              </w:rPr>
              <w:t>双品牌</w:t>
            </w:r>
            <w:proofErr w:type="gramEnd"/>
            <w:r w:rsidRPr="00385C3F">
              <w:rPr>
                <w:rFonts w:ascii="宋体" w:eastAsia="宋体" w:hAnsi="宋体" w:cs="宋体" w:hint="eastAsia"/>
                <w:sz w:val="24"/>
                <w:szCs w:val="22"/>
                <w:lang w:bidi="zh-CN"/>
              </w:rPr>
              <w:t>战略，并通过海外业务不断拓展，提升了海外经营能力、增强了品牌效益，形成了排名全球前列的市场影响力。</w:t>
            </w:r>
            <w:r w:rsidR="002978E0">
              <w:rPr>
                <w:rFonts w:ascii="宋体" w:eastAsia="宋体" w:hAnsi="宋体" w:cs="宋体" w:hint="eastAsia"/>
                <w:sz w:val="24"/>
                <w:szCs w:val="22"/>
                <w:lang w:bidi="zh-CN"/>
              </w:rPr>
              <w:t>四是服务优势。公司建立了覆盖全球的海外市场经营网络，并在西欧、东南亚、东北亚等海外区域更加贴近主要应用市场的国家设立了实体化机构，在做好市场开拓的同时更好地发挥公司服务优势，以优质产品和优质服务赢得市场。五</w:t>
            </w:r>
            <w:r w:rsidRPr="00385C3F">
              <w:rPr>
                <w:rFonts w:ascii="宋体" w:eastAsia="宋体" w:hAnsi="宋体" w:cs="宋体" w:hint="eastAsia"/>
                <w:sz w:val="24"/>
                <w:szCs w:val="22"/>
                <w:lang w:bidi="zh-CN"/>
              </w:rPr>
              <w:t>是策略优势。公司采取了与国际大型知名建筑承包商进行深度绑定的策略，实现产品的“走出去”</w:t>
            </w:r>
            <w:r w:rsidR="002978E0">
              <w:rPr>
                <w:rFonts w:ascii="宋体" w:eastAsia="宋体" w:hAnsi="宋体" w:cs="宋体" w:hint="eastAsia"/>
                <w:sz w:val="24"/>
                <w:szCs w:val="22"/>
                <w:lang w:bidi="zh-CN"/>
              </w:rPr>
              <w:t>，实现了在高端市场和主要应用领域的持续突破</w:t>
            </w:r>
            <w:r w:rsidRPr="00385C3F">
              <w:rPr>
                <w:rFonts w:ascii="宋体" w:eastAsia="宋体" w:hAnsi="宋体" w:cs="宋体" w:hint="eastAsia"/>
                <w:sz w:val="24"/>
                <w:szCs w:val="22"/>
                <w:lang w:bidi="zh-CN"/>
              </w:rPr>
              <w:t>。</w:t>
            </w:r>
          </w:p>
          <w:p w14:paraId="125448F6" w14:textId="581DB474" w:rsidR="00F25B61" w:rsidRDefault="00524BC5" w:rsidP="00FD0C7A">
            <w:pPr>
              <w:widowControl/>
              <w:numPr>
                <w:ilvl w:val="255"/>
                <w:numId w:val="0"/>
              </w:numPr>
              <w:spacing w:line="380" w:lineRule="exact"/>
              <w:ind w:firstLineChars="200" w:firstLine="482"/>
              <w:rPr>
                <w:rFonts w:ascii="宋体" w:eastAsia="宋体" w:hAnsi="宋体" w:cs="宋体"/>
                <w:sz w:val="24"/>
                <w:szCs w:val="22"/>
                <w:lang w:bidi="zh-CN"/>
              </w:rPr>
            </w:pPr>
            <w:r>
              <w:rPr>
                <w:rFonts w:ascii="宋体" w:eastAsia="宋体" w:hAnsi="宋体" w:cs="宋体"/>
                <w:b/>
                <w:bCs/>
                <w:sz w:val="24"/>
                <w:szCs w:val="22"/>
                <w:lang w:bidi="zh-CN"/>
              </w:rPr>
              <w:t>4</w:t>
            </w:r>
            <w:r w:rsidR="000A3529" w:rsidRPr="002C62BE">
              <w:rPr>
                <w:rFonts w:ascii="宋体" w:eastAsia="宋体" w:hAnsi="宋体" w:cs="宋体"/>
                <w:b/>
                <w:bCs/>
                <w:sz w:val="24"/>
                <w:szCs w:val="22"/>
                <w:lang w:bidi="zh-CN"/>
              </w:rPr>
              <w:t>.</w:t>
            </w:r>
            <w:r w:rsidR="002978E0">
              <w:rPr>
                <w:rFonts w:ascii="宋体" w:eastAsia="宋体" w:hAnsi="宋体" w:cs="宋体" w:hint="eastAsia"/>
                <w:b/>
                <w:bCs/>
                <w:sz w:val="24"/>
                <w:szCs w:val="22"/>
                <w:lang w:bidi="zh-CN"/>
              </w:rPr>
              <w:t>公司研发投入情况及主要研发投向</w:t>
            </w:r>
            <w:r w:rsidR="000A3529" w:rsidRPr="002C62BE">
              <w:rPr>
                <w:rFonts w:ascii="宋体" w:eastAsia="宋体" w:hAnsi="宋体" w:cs="宋体" w:hint="eastAsia"/>
                <w:b/>
                <w:bCs/>
                <w:sz w:val="24"/>
                <w:szCs w:val="22"/>
                <w:lang w:bidi="zh-CN"/>
              </w:rPr>
              <w:t>。</w:t>
            </w:r>
          </w:p>
          <w:p w14:paraId="281AA0DC" w14:textId="7D5DF28F" w:rsidR="002978E0" w:rsidRDefault="00CC6DD0" w:rsidP="00134447">
            <w:pPr>
              <w:widowControl/>
              <w:numPr>
                <w:ilvl w:val="255"/>
                <w:numId w:val="0"/>
              </w:numPr>
              <w:spacing w:line="38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bidi="zh-CN"/>
              </w:rPr>
              <w:t>答：</w:t>
            </w:r>
            <w:r w:rsidR="00540072">
              <w:rPr>
                <w:rFonts w:ascii="宋体" w:eastAsia="宋体" w:hAnsi="宋体" w:cs="宋体" w:hint="eastAsia"/>
                <w:sz w:val="24"/>
                <w:szCs w:val="22"/>
                <w:lang w:bidi="zh-CN"/>
              </w:rPr>
              <w:t>近年来，中</w:t>
            </w:r>
            <w:proofErr w:type="gramStart"/>
            <w:r w:rsidR="00540072">
              <w:rPr>
                <w:rFonts w:ascii="宋体" w:eastAsia="宋体" w:hAnsi="宋体" w:cs="宋体" w:hint="eastAsia"/>
                <w:sz w:val="24"/>
                <w:szCs w:val="22"/>
                <w:lang w:bidi="zh-CN"/>
              </w:rPr>
              <w:t>铁工业</w:t>
            </w:r>
            <w:proofErr w:type="gramEnd"/>
            <w:r w:rsidR="00540072">
              <w:rPr>
                <w:rFonts w:ascii="宋体" w:eastAsia="宋体" w:hAnsi="宋体" w:cs="宋体" w:hint="eastAsia"/>
                <w:sz w:val="24"/>
                <w:szCs w:val="22"/>
                <w:lang w:bidi="zh-CN"/>
              </w:rPr>
              <w:t>持续</w:t>
            </w:r>
            <w:r w:rsidR="00820108">
              <w:rPr>
                <w:rFonts w:ascii="宋体" w:eastAsia="宋体" w:hAnsi="宋体" w:cs="宋体" w:hint="eastAsia"/>
                <w:sz w:val="24"/>
                <w:szCs w:val="22"/>
                <w:lang w:bidi="zh-CN"/>
              </w:rPr>
              <w:t>加大</w:t>
            </w:r>
            <w:r w:rsidR="00540072">
              <w:rPr>
                <w:rFonts w:ascii="宋体" w:eastAsia="宋体" w:hAnsi="宋体" w:cs="宋体" w:hint="eastAsia"/>
                <w:sz w:val="24"/>
                <w:szCs w:val="22"/>
                <w:lang w:bidi="zh-CN"/>
              </w:rPr>
              <w:t>研发投入力度，2</w:t>
            </w:r>
            <w:r w:rsidR="00540072">
              <w:rPr>
                <w:rFonts w:ascii="宋体" w:eastAsia="宋体" w:hAnsi="宋体" w:cs="宋体"/>
                <w:sz w:val="24"/>
                <w:szCs w:val="22"/>
                <w:lang w:bidi="zh-CN"/>
              </w:rPr>
              <w:t>023</w:t>
            </w:r>
            <w:r w:rsidR="00540072">
              <w:rPr>
                <w:rFonts w:ascii="宋体" w:eastAsia="宋体" w:hAnsi="宋体" w:cs="宋体" w:hint="eastAsia"/>
                <w:sz w:val="24"/>
                <w:szCs w:val="22"/>
                <w:lang w:bidi="zh-CN"/>
              </w:rPr>
              <w:t>年度研发投入1</w:t>
            </w:r>
            <w:r w:rsidR="00540072">
              <w:rPr>
                <w:rFonts w:ascii="宋体" w:eastAsia="宋体" w:hAnsi="宋体" w:cs="宋体"/>
                <w:sz w:val="24"/>
                <w:szCs w:val="22"/>
                <w:lang w:bidi="zh-CN"/>
              </w:rPr>
              <w:t>7.06</w:t>
            </w:r>
            <w:r w:rsidR="00540072">
              <w:rPr>
                <w:rFonts w:ascii="宋体" w:eastAsia="宋体" w:hAnsi="宋体" w:cs="宋体" w:hint="eastAsia"/>
                <w:sz w:val="24"/>
                <w:szCs w:val="22"/>
                <w:lang w:bidi="zh-CN"/>
              </w:rPr>
              <w:t>亿元，同比增长1</w:t>
            </w:r>
            <w:r w:rsidR="00540072">
              <w:rPr>
                <w:rFonts w:ascii="宋体" w:eastAsia="宋体" w:hAnsi="宋体" w:cs="宋体"/>
                <w:sz w:val="24"/>
                <w:szCs w:val="22"/>
                <w:lang w:bidi="zh-CN"/>
              </w:rPr>
              <w:t>0.52%</w:t>
            </w:r>
            <w:r w:rsidR="00540072">
              <w:rPr>
                <w:rFonts w:ascii="宋体" w:eastAsia="宋体" w:hAnsi="宋体" w:cs="宋体" w:hint="eastAsia"/>
                <w:sz w:val="24"/>
                <w:szCs w:val="22"/>
                <w:lang w:bidi="zh-CN"/>
              </w:rPr>
              <w:t>；2</w:t>
            </w:r>
            <w:r w:rsidR="00540072">
              <w:rPr>
                <w:rFonts w:ascii="宋体" w:eastAsia="宋体" w:hAnsi="宋体" w:cs="宋体"/>
                <w:sz w:val="24"/>
                <w:szCs w:val="22"/>
                <w:lang w:bidi="zh-CN"/>
              </w:rPr>
              <w:t>024</w:t>
            </w:r>
            <w:r w:rsidR="00540072">
              <w:rPr>
                <w:rFonts w:ascii="宋体" w:eastAsia="宋体" w:hAnsi="宋体" w:cs="宋体" w:hint="eastAsia"/>
                <w:sz w:val="24"/>
                <w:szCs w:val="22"/>
                <w:lang w:bidi="zh-CN"/>
              </w:rPr>
              <w:t>年一季度，研发费用3</w:t>
            </w:r>
            <w:r w:rsidR="00540072">
              <w:rPr>
                <w:rFonts w:ascii="宋体" w:eastAsia="宋体" w:hAnsi="宋体" w:cs="宋体"/>
                <w:sz w:val="24"/>
                <w:szCs w:val="22"/>
                <w:lang w:bidi="zh-CN"/>
              </w:rPr>
              <w:t>.4</w:t>
            </w:r>
            <w:r w:rsidR="00540072">
              <w:rPr>
                <w:rFonts w:ascii="宋体" w:eastAsia="宋体" w:hAnsi="宋体" w:cs="宋体" w:hint="eastAsia"/>
                <w:sz w:val="24"/>
                <w:szCs w:val="22"/>
                <w:lang w:bidi="zh-CN"/>
              </w:rPr>
              <w:t>亿元，同比增长2</w:t>
            </w:r>
            <w:r w:rsidR="00540072">
              <w:rPr>
                <w:rFonts w:ascii="宋体" w:eastAsia="宋体" w:hAnsi="宋体" w:cs="宋体"/>
                <w:sz w:val="24"/>
                <w:szCs w:val="22"/>
                <w:lang w:bidi="zh-CN"/>
              </w:rPr>
              <w:t>3.27%</w:t>
            </w:r>
            <w:r w:rsidR="00540072">
              <w:rPr>
                <w:rFonts w:ascii="宋体" w:eastAsia="宋体" w:hAnsi="宋体" w:cs="宋体" w:hint="eastAsia"/>
                <w:sz w:val="24"/>
                <w:szCs w:val="22"/>
                <w:lang w:bidi="zh-CN"/>
              </w:rPr>
              <w:t>。</w:t>
            </w:r>
            <w:r w:rsidR="00646EEE">
              <w:rPr>
                <w:rFonts w:ascii="宋体" w:eastAsia="宋体" w:hAnsi="宋体" w:cs="宋体" w:hint="eastAsia"/>
                <w:sz w:val="24"/>
                <w:szCs w:val="22"/>
                <w:lang w:bidi="zh-CN"/>
              </w:rPr>
              <w:t>公司研发投入主要为隧道施工装备业务领域。</w:t>
            </w:r>
            <w:r w:rsidR="00D41F6E">
              <w:rPr>
                <w:rFonts w:ascii="宋体" w:eastAsia="宋体" w:hAnsi="宋体" w:cs="宋体" w:hint="eastAsia"/>
                <w:sz w:val="24"/>
                <w:szCs w:val="22"/>
                <w:lang w:bidi="zh-CN"/>
              </w:rPr>
              <w:t>在隧道施工装备业务方面，</w:t>
            </w:r>
            <w:r w:rsidR="00D41F6E" w:rsidRPr="00241FA5">
              <w:rPr>
                <w:rFonts w:ascii="宋体" w:eastAsia="宋体" w:hAnsi="宋体" w:cs="宋体" w:hint="eastAsia"/>
                <w:sz w:val="24"/>
                <w:szCs w:val="22"/>
                <w:lang w:bidi="zh-CN"/>
              </w:rPr>
              <w:t>突出技术研发和产品开发，</w:t>
            </w:r>
            <w:r w:rsidR="00D41F6E" w:rsidRPr="00D41F6E">
              <w:rPr>
                <w:rFonts w:ascii="宋体" w:eastAsia="宋体" w:hAnsi="宋体" w:cs="宋体" w:hint="eastAsia"/>
                <w:sz w:val="24"/>
                <w:szCs w:val="22"/>
                <w:lang w:bidi="zh-CN"/>
              </w:rPr>
              <w:t>主动承担国家重大创新任务，</w:t>
            </w:r>
            <w:r w:rsidR="00D41F6E" w:rsidRPr="00241FA5">
              <w:rPr>
                <w:rFonts w:ascii="宋体" w:eastAsia="宋体" w:hAnsi="宋体" w:cs="宋体" w:hint="eastAsia"/>
                <w:sz w:val="24"/>
                <w:szCs w:val="22"/>
                <w:lang w:bidi="zh-CN"/>
              </w:rPr>
              <w:t>持续巩固“卡脖子”技术成果，进一步加快关键技术和核心零部件课题攻关，推进进口零部件国产化、产业化，确保供应链自主可控，加速产品迭代升级</w:t>
            </w:r>
            <w:r w:rsidR="00D41F6E">
              <w:rPr>
                <w:rFonts w:ascii="宋体" w:eastAsia="宋体" w:hAnsi="宋体" w:cs="宋体" w:hint="eastAsia"/>
                <w:sz w:val="24"/>
                <w:szCs w:val="22"/>
                <w:lang w:bidi="zh-CN"/>
              </w:rPr>
              <w:t>；在</w:t>
            </w:r>
            <w:r w:rsidR="00D41F6E" w:rsidRPr="00241FA5">
              <w:rPr>
                <w:rFonts w:ascii="宋体" w:eastAsia="宋体" w:hAnsi="宋体" w:cs="宋体" w:hint="eastAsia"/>
                <w:sz w:val="24"/>
                <w:szCs w:val="22"/>
                <w:lang w:bidi="zh-CN"/>
              </w:rPr>
              <w:t>道岔业务</w:t>
            </w:r>
            <w:r w:rsidR="00D41F6E">
              <w:rPr>
                <w:rFonts w:ascii="宋体" w:eastAsia="宋体" w:hAnsi="宋体" w:cs="宋体" w:hint="eastAsia"/>
                <w:sz w:val="24"/>
                <w:szCs w:val="22"/>
                <w:lang w:bidi="zh-CN"/>
              </w:rPr>
              <w:t>方面，</w:t>
            </w:r>
            <w:r w:rsidR="00D41F6E" w:rsidRPr="00241FA5">
              <w:rPr>
                <w:rFonts w:ascii="宋体" w:eastAsia="宋体" w:hAnsi="宋体" w:cs="宋体" w:hint="eastAsia"/>
                <w:sz w:val="24"/>
                <w:szCs w:val="22"/>
                <w:lang w:bidi="zh-CN"/>
              </w:rPr>
              <w:t>加大在设计、零件通用性、工艺、新材料等方面的技术创新，持续提升核心技术实力，推进制造自动化和智能化，进一步提高产品品质，不断巩固和保持领先优势，提高产品竞争力</w:t>
            </w:r>
            <w:r w:rsidR="0065377B">
              <w:rPr>
                <w:rFonts w:ascii="宋体" w:eastAsia="宋体" w:hAnsi="宋体" w:cs="宋体" w:hint="eastAsia"/>
                <w:sz w:val="24"/>
                <w:szCs w:val="22"/>
                <w:lang w:bidi="zh-CN"/>
              </w:rPr>
              <w:t>；在钢结构制造与安装业务方面，在</w:t>
            </w:r>
            <w:r w:rsidR="0065377B" w:rsidRPr="0065377B">
              <w:rPr>
                <w:rFonts w:ascii="宋体" w:eastAsia="宋体" w:hAnsi="宋体" w:cs="宋体" w:hint="eastAsia"/>
                <w:sz w:val="24"/>
                <w:szCs w:val="22"/>
                <w:lang w:bidi="zh-CN"/>
              </w:rPr>
              <w:t>“大、新、难、特”钢结构制造技术和工艺</w:t>
            </w:r>
            <w:r w:rsidR="0065377B">
              <w:rPr>
                <w:rFonts w:ascii="宋体" w:eastAsia="宋体" w:hAnsi="宋体" w:cs="宋体" w:hint="eastAsia"/>
                <w:sz w:val="24"/>
                <w:szCs w:val="22"/>
                <w:lang w:bidi="zh-CN"/>
              </w:rPr>
              <w:t>持续发力，</w:t>
            </w:r>
            <w:r w:rsidR="0065377B" w:rsidRPr="00241FA5">
              <w:rPr>
                <w:rFonts w:ascii="宋体" w:eastAsia="宋体" w:hAnsi="宋体" w:cs="宋体" w:hint="eastAsia"/>
                <w:sz w:val="24"/>
                <w:szCs w:val="22"/>
                <w:lang w:bidi="zh-CN"/>
              </w:rPr>
              <w:t>进一步增强技术、质量、成本等领先优势</w:t>
            </w:r>
            <w:r w:rsidR="00134447">
              <w:rPr>
                <w:rFonts w:ascii="宋体" w:eastAsia="宋体" w:hAnsi="宋体" w:cs="宋体" w:hint="eastAsia"/>
                <w:sz w:val="24"/>
                <w:szCs w:val="22"/>
                <w:lang w:bidi="zh-CN"/>
              </w:rPr>
              <w:t>。此外，</w:t>
            </w:r>
            <w:r w:rsidR="0065377B">
              <w:rPr>
                <w:rFonts w:ascii="宋体" w:eastAsia="宋体" w:hAnsi="宋体" w:cs="宋体" w:hint="eastAsia"/>
                <w:sz w:val="24"/>
                <w:szCs w:val="22"/>
                <w:lang w:bidi="zh-CN"/>
              </w:rPr>
              <w:t>在智能制造方面，</w:t>
            </w:r>
            <w:r w:rsidR="00134447">
              <w:rPr>
                <w:rFonts w:ascii="宋体" w:eastAsia="宋体" w:hAnsi="宋体" w:cs="宋体" w:hint="eastAsia"/>
                <w:sz w:val="24"/>
                <w:szCs w:val="22"/>
                <w:lang w:bidi="zh-CN"/>
              </w:rPr>
              <w:t>一方面</w:t>
            </w:r>
            <w:r w:rsidR="00134447" w:rsidRPr="00241FA5">
              <w:rPr>
                <w:rFonts w:ascii="宋体" w:eastAsia="宋体" w:hAnsi="宋体" w:cs="宋体" w:hint="eastAsia"/>
                <w:sz w:val="24"/>
                <w:szCs w:val="22"/>
                <w:lang w:bidi="zh-CN"/>
              </w:rPr>
              <w:t>以智能制造为主攻方向，完成智能制造总体布局，提升产品和服务的智能化水平</w:t>
            </w:r>
            <w:r w:rsidR="00134447">
              <w:rPr>
                <w:rFonts w:ascii="宋体" w:eastAsia="宋体" w:hAnsi="宋体" w:cs="宋体" w:hint="eastAsia"/>
                <w:sz w:val="24"/>
                <w:szCs w:val="22"/>
                <w:lang w:bidi="zh-CN"/>
              </w:rPr>
              <w:t>；另一方面</w:t>
            </w:r>
            <w:r w:rsidR="00134447" w:rsidRPr="00241FA5">
              <w:rPr>
                <w:rFonts w:ascii="宋体" w:eastAsia="宋体" w:hAnsi="宋体" w:cs="宋体" w:hint="eastAsia"/>
                <w:sz w:val="24"/>
                <w:szCs w:val="22"/>
                <w:lang w:bidi="zh-CN"/>
              </w:rPr>
              <w:t>加速工业互联网在管理、生产、服务等各个领域的布局和发展，始终保持产品服务领先，拥抱网络化、智能化、数字化，在工程领域着力打造世界一流高端装备工业互联网平台</w:t>
            </w:r>
            <w:r w:rsidR="00134447">
              <w:rPr>
                <w:rFonts w:ascii="宋体" w:eastAsia="宋体" w:hAnsi="宋体" w:cs="宋体" w:hint="eastAsia"/>
                <w:sz w:val="24"/>
                <w:szCs w:val="22"/>
                <w:lang w:bidi="zh-CN"/>
              </w:rPr>
              <w:t>。</w:t>
            </w:r>
          </w:p>
          <w:p w14:paraId="5FA74EA8" w14:textId="5220FA45" w:rsidR="002C62BE" w:rsidRPr="00FD0C7A" w:rsidRDefault="00241FA5" w:rsidP="002C62BE">
            <w:pPr>
              <w:widowControl/>
              <w:numPr>
                <w:ilvl w:val="255"/>
                <w:numId w:val="0"/>
              </w:numPr>
              <w:spacing w:line="380" w:lineRule="exact"/>
              <w:ind w:firstLineChars="200" w:firstLine="482"/>
              <w:rPr>
                <w:rFonts w:ascii="宋体" w:eastAsia="宋体" w:hAnsi="宋体" w:cs="宋体"/>
                <w:b/>
                <w:bCs/>
                <w:sz w:val="24"/>
                <w:szCs w:val="22"/>
                <w:lang w:bidi="zh-CN"/>
              </w:rPr>
            </w:pPr>
            <w:r>
              <w:rPr>
                <w:rFonts w:ascii="宋体" w:eastAsia="宋体" w:hAnsi="宋体" w:cs="宋体"/>
                <w:b/>
                <w:bCs/>
                <w:sz w:val="24"/>
                <w:szCs w:val="22"/>
                <w:lang w:bidi="zh-CN"/>
              </w:rPr>
              <w:t>5</w:t>
            </w:r>
            <w:r w:rsidR="002C62BE" w:rsidRPr="00FD0C7A">
              <w:rPr>
                <w:rFonts w:ascii="宋体" w:eastAsia="宋体" w:hAnsi="宋体" w:cs="宋体" w:hint="eastAsia"/>
                <w:b/>
                <w:bCs/>
                <w:sz w:val="24"/>
                <w:szCs w:val="22"/>
                <w:lang w:bidi="zh-CN"/>
              </w:rPr>
              <w:t>.</w:t>
            </w:r>
            <w:r w:rsidR="00A8273C">
              <w:rPr>
                <w:rFonts w:ascii="宋体" w:eastAsia="宋体" w:hAnsi="宋体" w:cs="宋体" w:hint="eastAsia"/>
                <w:b/>
                <w:bCs/>
                <w:sz w:val="24"/>
                <w:szCs w:val="22"/>
                <w:lang w:bidi="zh-CN"/>
              </w:rPr>
              <w:t>隧道掘进机</w:t>
            </w:r>
            <w:r w:rsidR="00812B40">
              <w:rPr>
                <w:rFonts w:ascii="宋体" w:eastAsia="宋体" w:hAnsi="宋体" w:cs="宋体" w:hint="eastAsia"/>
                <w:b/>
                <w:bCs/>
                <w:sz w:val="24"/>
                <w:szCs w:val="22"/>
                <w:lang w:bidi="zh-CN"/>
              </w:rPr>
              <w:t>在水利工程方面的发展前景</w:t>
            </w:r>
            <w:r w:rsidR="002C62BE" w:rsidRPr="00FD0C7A">
              <w:rPr>
                <w:rFonts w:ascii="宋体" w:eastAsia="宋体" w:hAnsi="宋体" w:cs="宋体" w:hint="eastAsia"/>
                <w:b/>
                <w:bCs/>
                <w:sz w:val="24"/>
                <w:szCs w:val="22"/>
                <w:lang w:bidi="zh-CN"/>
              </w:rPr>
              <w:t>。</w:t>
            </w:r>
          </w:p>
          <w:p w14:paraId="794F96EC" w14:textId="77777777" w:rsidR="0024101C" w:rsidRDefault="002C62BE" w:rsidP="00C27FB0">
            <w:pPr>
              <w:widowControl/>
              <w:numPr>
                <w:ilvl w:val="255"/>
                <w:numId w:val="0"/>
              </w:numPr>
              <w:spacing w:line="380" w:lineRule="exact"/>
              <w:ind w:firstLineChars="200" w:firstLine="480"/>
              <w:rPr>
                <w:rFonts w:ascii="宋体" w:eastAsia="宋体" w:hAnsi="宋体" w:cs="宋体"/>
                <w:sz w:val="24"/>
                <w:szCs w:val="22"/>
                <w:lang w:bidi="zh-CN"/>
              </w:rPr>
            </w:pPr>
            <w:r w:rsidRPr="00FD0C7A">
              <w:rPr>
                <w:rFonts w:ascii="宋体" w:eastAsia="宋体" w:hAnsi="宋体" w:cs="宋体" w:hint="eastAsia"/>
                <w:sz w:val="24"/>
                <w:szCs w:val="22"/>
                <w:lang w:bidi="zh-CN"/>
              </w:rPr>
              <w:t>答：</w:t>
            </w:r>
            <w:r w:rsidR="00C27FB0">
              <w:rPr>
                <w:rFonts w:ascii="宋体" w:eastAsia="宋体" w:hAnsi="宋体" w:cs="宋体" w:hint="eastAsia"/>
                <w:sz w:val="24"/>
                <w:szCs w:val="22"/>
                <w:lang w:bidi="zh-CN"/>
              </w:rPr>
              <w:t>近年来，</w:t>
            </w:r>
            <w:r w:rsidR="00C27FB0" w:rsidRPr="00C27FB0">
              <w:rPr>
                <w:rFonts w:ascii="宋体" w:eastAsia="宋体" w:hAnsi="宋体" w:cs="宋体" w:hint="eastAsia"/>
                <w:sz w:val="24"/>
                <w:szCs w:val="22"/>
                <w:lang w:bidi="zh-CN"/>
              </w:rPr>
              <w:t>隧道掘进机在铁路、水利、抽水蓄能、矿山建设等新兴领域的应用日趋广泛，应用场景增多。</w:t>
            </w:r>
            <w:r w:rsidR="00C27FB0">
              <w:rPr>
                <w:rFonts w:ascii="宋体" w:eastAsia="宋体" w:hAnsi="宋体" w:cs="宋体" w:hint="eastAsia"/>
                <w:sz w:val="24"/>
                <w:szCs w:val="22"/>
                <w:lang w:bidi="zh-CN"/>
              </w:rPr>
              <w:t>2</w:t>
            </w:r>
            <w:r w:rsidR="00C27FB0">
              <w:rPr>
                <w:rFonts w:ascii="宋体" w:eastAsia="宋体" w:hAnsi="宋体" w:cs="宋体"/>
                <w:sz w:val="24"/>
                <w:szCs w:val="22"/>
                <w:lang w:bidi="zh-CN"/>
              </w:rPr>
              <w:t>023</w:t>
            </w:r>
            <w:r w:rsidR="00C27FB0">
              <w:rPr>
                <w:rFonts w:ascii="宋体" w:eastAsia="宋体" w:hAnsi="宋体" w:cs="宋体" w:hint="eastAsia"/>
                <w:sz w:val="24"/>
                <w:szCs w:val="22"/>
                <w:lang w:bidi="zh-CN"/>
              </w:rPr>
              <w:t>年，公司</w:t>
            </w:r>
            <w:r w:rsidR="00C27FB0" w:rsidRPr="00C27FB0">
              <w:rPr>
                <w:rFonts w:ascii="宋体" w:eastAsia="宋体" w:hAnsi="宋体" w:cs="宋体" w:hint="eastAsia"/>
                <w:sz w:val="24"/>
                <w:szCs w:val="22"/>
                <w:lang w:bidi="zh-CN"/>
              </w:rPr>
              <w:t>水利领域</w:t>
            </w:r>
            <w:r w:rsidR="00C27FB0">
              <w:rPr>
                <w:rFonts w:ascii="宋体" w:eastAsia="宋体" w:hAnsi="宋体" w:cs="宋体" w:hint="eastAsia"/>
                <w:sz w:val="24"/>
                <w:szCs w:val="22"/>
                <w:lang w:bidi="zh-CN"/>
              </w:rPr>
              <w:t>隧道掘进机</w:t>
            </w:r>
            <w:r w:rsidR="00C27FB0" w:rsidRPr="00C27FB0">
              <w:rPr>
                <w:rFonts w:ascii="宋体" w:eastAsia="宋体" w:hAnsi="宋体" w:cs="宋体" w:hint="eastAsia"/>
                <w:sz w:val="24"/>
                <w:szCs w:val="22"/>
                <w:lang w:bidi="zh-CN"/>
              </w:rPr>
              <w:t>应用比例得到大幅提升</w:t>
            </w:r>
            <w:r w:rsidR="00C27FB0">
              <w:rPr>
                <w:rFonts w:ascii="宋体" w:eastAsia="宋体" w:hAnsi="宋体" w:cs="宋体" w:hint="eastAsia"/>
                <w:sz w:val="24"/>
                <w:szCs w:val="22"/>
                <w:lang w:bidi="zh-CN"/>
              </w:rPr>
              <w:t>，新签合同额占比超过2</w:t>
            </w:r>
            <w:r w:rsidR="00C27FB0">
              <w:rPr>
                <w:rFonts w:ascii="宋体" w:eastAsia="宋体" w:hAnsi="宋体" w:cs="宋体"/>
                <w:sz w:val="24"/>
                <w:szCs w:val="22"/>
                <w:lang w:bidi="zh-CN"/>
              </w:rPr>
              <w:t>0%</w:t>
            </w:r>
            <w:r w:rsidR="00C27FB0">
              <w:rPr>
                <w:rFonts w:ascii="宋体" w:eastAsia="宋体" w:hAnsi="宋体" w:cs="宋体" w:hint="eastAsia"/>
                <w:sz w:val="24"/>
                <w:szCs w:val="22"/>
                <w:lang w:bidi="zh-CN"/>
              </w:rPr>
              <w:t>，仅次于铁路和城市轨道交通领域。</w:t>
            </w:r>
          </w:p>
          <w:p w14:paraId="42A04118" w14:textId="439F7920" w:rsidR="002C62BE" w:rsidRPr="002C62BE" w:rsidRDefault="00435BB3" w:rsidP="00C27FB0">
            <w:pPr>
              <w:widowControl/>
              <w:numPr>
                <w:ilvl w:val="255"/>
                <w:numId w:val="0"/>
              </w:numPr>
              <w:spacing w:line="38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bidi="zh-CN"/>
              </w:rPr>
              <w:t>2</w:t>
            </w:r>
            <w:r>
              <w:rPr>
                <w:rFonts w:ascii="宋体" w:eastAsia="宋体" w:hAnsi="宋体" w:cs="宋体"/>
                <w:sz w:val="24"/>
                <w:szCs w:val="22"/>
                <w:lang w:bidi="zh-CN"/>
              </w:rPr>
              <w:t>023</w:t>
            </w:r>
            <w:r>
              <w:rPr>
                <w:rFonts w:ascii="宋体" w:eastAsia="宋体" w:hAnsi="宋体" w:cs="宋体" w:hint="eastAsia"/>
                <w:sz w:val="24"/>
                <w:szCs w:val="22"/>
                <w:lang w:bidi="zh-CN"/>
              </w:rPr>
              <w:t>年5月，《国家水网建设规划纲要》印发，</w:t>
            </w:r>
            <w:r w:rsidR="0024101C">
              <w:rPr>
                <w:rFonts w:ascii="宋体" w:eastAsia="宋体" w:hAnsi="宋体" w:cs="宋体" w:hint="eastAsia"/>
                <w:sz w:val="24"/>
                <w:szCs w:val="22"/>
                <w:lang w:bidi="zh-CN"/>
              </w:rPr>
              <w:t>提出</w:t>
            </w:r>
            <w:r w:rsidR="0024101C" w:rsidRPr="0024101C">
              <w:rPr>
                <w:rFonts w:ascii="宋体" w:eastAsia="宋体" w:hAnsi="宋体" w:cs="宋体" w:hint="eastAsia"/>
                <w:sz w:val="24"/>
                <w:szCs w:val="22"/>
                <w:lang w:bidi="zh-CN"/>
              </w:rPr>
              <w:t>到2025年，建设一批国家水网骨干工程，国家骨干网建设加快推进</w:t>
            </w:r>
            <w:r w:rsidR="0024101C">
              <w:rPr>
                <w:rFonts w:ascii="宋体" w:eastAsia="宋体" w:hAnsi="宋体" w:cs="宋体" w:hint="eastAsia"/>
                <w:sz w:val="24"/>
                <w:szCs w:val="22"/>
                <w:lang w:bidi="zh-CN"/>
              </w:rPr>
              <w:t>，</w:t>
            </w:r>
            <w:r w:rsidR="0024101C" w:rsidRPr="0024101C">
              <w:rPr>
                <w:rFonts w:ascii="宋体" w:eastAsia="宋体" w:hAnsi="宋体" w:cs="宋体" w:hint="eastAsia"/>
                <w:sz w:val="24"/>
                <w:szCs w:val="22"/>
                <w:lang w:bidi="zh-CN"/>
              </w:rPr>
              <w:t>到2035年，基本形成国家水网总体格局，国家水网主骨架和大动脉逐步建成</w:t>
            </w:r>
            <w:r w:rsidR="0024101C">
              <w:rPr>
                <w:rFonts w:ascii="宋体" w:eastAsia="宋体" w:hAnsi="宋体" w:cs="宋体" w:hint="eastAsia"/>
                <w:sz w:val="24"/>
                <w:szCs w:val="22"/>
                <w:lang w:bidi="zh-CN"/>
              </w:rPr>
              <w:t>，并提出一系列水网布局和水资源配置安排；2</w:t>
            </w:r>
            <w:r w:rsidR="0024101C">
              <w:rPr>
                <w:rFonts w:ascii="宋体" w:eastAsia="宋体" w:hAnsi="宋体" w:cs="宋体"/>
                <w:sz w:val="24"/>
                <w:szCs w:val="22"/>
                <w:lang w:bidi="zh-CN"/>
              </w:rPr>
              <w:t>023</w:t>
            </w:r>
            <w:r w:rsidR="0024101C">
              <w:rPr>
                <w:rFonts w:ascii="宋体" w:eastAsia="宋体" w:hAnsi="宋体" w:cs="宋体" w:hint="eastAsia"/>
                <w:sz w:val="24"/>
                <w:szCs w:val="22"/>
                <w:lang w:bidi="zh-CN"/>
              </w:rPr>
              <w:t>年，中</w:t>
            </w:r>
            <w:proofErr w:type="gramStart"/>
            <w:r w:rsidR="0024101C">
              <w:rPr>
                <w:rFonts w:ascii="宋体" w:eastAsia="宋体" w:hAnsi="宋体" w:cs="宋体" w:hint="eastAsia"/>
                <w:sz w:val="24"/>
                <w:szCs w:val="22"/>
                <w:lang w:bidi="zh-CN"/>
              </w:rPr>
              <w:t>铁工业</w:t>
            </w:r>
            <w:proofErr w:type="gramEnd"/>
            <w:r w:rsidR="0024101C" w:rsidRPr="0024101C">
              <w:rPr>
                <w:rFonts w:ascii="宋体" w:eastAsia="宋体" w:hAnsi="宋体" w:cs="宋体" w:hint="eastAsia"/>
                <w:sz w:val="24"/>
                <w:szCs w:val="22"/>
                <w:lang w:bidi="zh-CN"/>
              </w:rPr>
              <w:t>在湖北、广东等地承揽了一批重大水利工程项目隧道掘进机订单，持续保持了在该领域60%以上的市场占有率</w:t>
            </w:r>
            <w:r w:rsidR="0024101C">
              <w:rPr>
                <w:rFonts w:ascii="宋体" w:eastAsia="宋体" w:hAnsi="宋体" w:cs="宋体" w:hint="eastAsia"/>
                <w:sz w:val="24"/>
                <w:szCs w:val="22"/>
                <w:lang w:bidi="zh-CN"/>
              </w:rPr>
              <w:t>。根据</w:t>
            </w:r>
            <w:r w:rsidR="0024101C" w:rsidRPr="0024101C">
              <w:rPr>
                <w:rFonts w:ascii="宋体" w:eastAsia="宋体" w:hAnsi="宋体" w:cs="宋体" w:hint="eastAsia"/>
                <w:sz w:val="24"/>
                <w:szCs w:val="22"/>
                <w:lang w:bidi="zh-CN"/>
              </w:rPr>
              <w:t>国家水利部</w:t>
            </w:r>
            <w:r w:rsidR="0024101C">
              <w:rPr>
                <w:rFonts w:ascii="宋体" w:eastAsia="宋体" w:hAnsi="宋体" w:cs="宋体" w:hint="eastAsia"/>
                <w:sz w:val="24"/>
                <w:szCs w:val="22"/>
                <w:lang w:bidi="zh-CN"/>
              </w:rPr>
              <w:t>相关安排，</w:t>
            </w:r>
            <w:r w:rsidR="0024101C" w:rsidRPr="0024101C">
              <w:rPr>
                <w:rFonts w:ascii="宋体" w:eastAsia="宋体" w:hAnsi="宋体" w:cs="宋体" w:hint="eastAsia"/>
                <w:sz w:val="24"/>
                <w:szCs w:val="22"/>
                <w:lang w:bidi="zh-CN"/>
              </w:rPr>
              <w:lastRenderedPageBreak/>
              <w:t>2024年将以联网、补网、强链为重点，将加快完善国家水网主骨架和大动脉，推进南水北调后续工程高质量发展，加快推进西线、东线后续工程前期工作，高质量建设中线引</w:t>
            </w:r>
            <w:proofErr w:type="gramStart"/>
            <w:r w:rsidR="0024101C" w:rsidRPr="0024101C">
              <w:rPr>
                <w:rFonts w:ascii="宋体" w:eastAsia="宋体" w:hAnsi="宋体" w:cs="宋体" w:hint="eastAsia"/>
                <w:sz w:val="24"/>
                <w:szCs w:val="22"/>
                <w:lang w:bidi="zh-CN"/>
              </w:rPr>
              <w:t>江补汉</w:t>
            </w:r>
            <w:proofErr w:type="gramEnd"/>
            <w:r w:rsidR="0024101C" w:rsidRPr="0024101C">
              <w:rPr>
                <w:rFonts w:ascii="宋体" w:eastAsia="宋体" w:hAnsi="宋体" w:cs="宋体" w:hint="eastAsia"/>
                <w:sz w:val="24"/>
                <w:szCs w:val="22"/>
                <w:lang w:bidi="zh-CN"/>
              </w:rPr>
              <w:t>工程；2024年将开工建设四川引大济</w:t>
            </w:r>
            <w:proofErr w:type="gramStart"/>
            <w:r w:rsidR="0024101C" w:rsidRPr="0024101C">
              <w:rPr>
                <w:rFonts w:ascii="宋体" w:eastAsia="宋体" w:hAnsi="宋体" w:cs="宋体" w:hint="eastAsia"/>
                <w:sz w:val="24"/>
                <w:szCs w:val="22"/>
                <w:lang w:bidi="zh-CN"/>
              </w:rPr>
              <w:t>岷</w:t>
            </w:r>
            <w:proofErr w:type="gramEnd"/>
            <w:r w:rsidR="0024101C" w:rsidRPr="0024101C">
              <w:rPr>
                <w:rFonts w:ascii="宋体" w:eastAsia="宋体" w:hAnsi="宋体" w:cs="宋体" w:hint="eastAsia"/>
                <w:sz w:val="24"/>
                <w:szCs w:val="22"/>
                <w:lang w:bidi="zh-CN"/>
              </w:rPr>
              <w:t>等工程，推进甘肃白龙江引水、青海引黄济宁等跨流域跨区域</w:t>
            </w:r>
            <w:proofErr w:type="gramStart"/>
            <w:r w:rsidR="0024101C" w:rsidRPr="0024101C">
              <w:rPr>
                <w:rFonts w:ascii="宋体" w:eastAsia="宋体" w:hAnsi="宋体" w:cs="宋体" w:hint="eastAsia"/>
                <w:sz w:val="24"/>
                <w:szCs w:val="22"/>
                <w:lang w:bidi="zh-CN"/>
              </w:rPr>
              <w:t>重大引调水工</w:t>
            </w:r>
            <w:proofErr w:type="gramEnd"/>
            <w:r w:rsidR="0024101C" w:rsidRPr="0024101C">
              <w:rPr>
                <w:rFonts w:ascii="宋体" w:eastAsia="宋体" w:hAnsi="宋体" w:cs="宋体" w:hint="eastAsia"/>
                <w:sz w:val="24"/>
                <w:szCs w:val="22"/>
                <w:lang w:bidi="zh-CN"/>
              </w:rPr>
              <w:t>程前期工作。</w:t>
            </w:r>
            <w:r w:rsidR="0024101C">
              <w:rPr>
                <w:rFonts w:ascii="宋体" w:eastAsia="宋体" w:hAnsi="宋体" w:cs="宋体" w:hint="eastAsia"/>
                <w:sz w:val="24"/>
                <w:szCs w:val="22"/>
                <w:lang w:bidi="zh-CN"/>
              </w:rPr>
              <w:t>受益于国家水网建设相关政策，预计今年及未来一个时期，隧道掘进机在水利工程的应用将维持较高的景气度，并</w:t>
            </w:r>
            <w:r w:rsidR="00D54CD3">
              <w:rPr>
                <w:rFonts w:ascii="宋体" w:eastAsia="宋体" w:hAnsi="宋体" w:cs="宋体" w:hint="eastAsia"/>
                <w:sz w:val="24"/>
                <w:szCs w:val="22"/>
                <w:lang w:bidi="zh-CN"/>
              </w:rPr>
              <w:t>将</w:t>
            </w:r>
            <w:r w:rsidR="0024101C">
              <w:rPr>
                <w:rFonts w:ascii="宋体" w:eastAsia="宋体" w:hAnsi="宋体" w:cs="宋体" w:hint="eastAsia"/>
                <w:sz w:val="24"/>
                <w:szCs w:val="22"/>
                <w:lang w:bidi="zh-CN"/>
              </w:rPr>
              <w:t>成为隧道掘进机业务重要的增量来源。</w:t>
            </w:r>
          </w:p>
        </w:tc>
      </w:tr>
    </w:tbl>
    <w:p w14:paraId="01E89AD4" w14:textId="77777777" w:rsidR="0085007E" w:rsidRDefault="0085007E">
      <w:pPr>
        <w:rPr>
          <w:rFonts w:ascii="Calibri" w:eastAsia="宋体" w:hAnsi="Calibri" w:cs="Times New Roman"/>
        </w:rPr>
      </w:pPr>
    </w:p>
    <w:p w14:paraId="53887308" w14:textId="77777777" w:rsidR="0085007E" w:rsidRDefault="0085007E">
      <w:pPr>
        <w:rPr>
          <w:rFonts w:ascii="Calibri" w:eastAsia="宋体" w:hAnsi="Calibri" w:cs="Times New Roman"/>
        </w:rPr>
      </w:pPr>
    </w:p>
    <w:p w14:paraId="34B1E6B5" w14:textId="77777777" w:rsidR="0085007E" w:rsidRDefault="0085007E">
      <w:pPr>
        <w:rPr>
          <w:rFonts w:ascii="Calibri" w:eastAsia="宋体" w:hAnsi="Calibri" w:cs="Times New Roman"/>
        </w:rPr>
      </w:pPr>
    </w:p>
    <w:p w14:paraId="27EC6E58" w14:textId="77777777" w:rsidR="0085007E" w:rsidRDefault="0085007E">
      <w:pPr>
        <w:rPr>
          <w:rFonts w:ascii="Calibri" w:eastAsia="宋体" w:hAnsi="Calibri" w:cs="Times New Roman"/>
        </w:rPr>
      </w:pPr>
    </w:p>
    <w:p w14:paraId="3451EF79" w14:textId="77777777" w:rsidR="0085007E" w:rsidRDefault="0085007E"/>
    <w:sectPr w:rsidR="0085007E">
      <w:pgSz w:w="11910" w:h="16840"/>
      <w:pgMar w:top="1420" w:right="15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842DE" w14:textId="77777777" w:rsidR="00CD412B" w:rsidRDefault="00CD412B" w:rsidP="00AB146D">
      <w:r>
        <w:separator/>
      </w:r>
    </w:p>
  </w:endnote>
  <w:endnote w:type="continuationSeparator" w:id="0">
    <w:p w14:paraId="0B697D27" w14:textId="77777777" w:rsidR="00CD412B" w:rsidRDefault="00CD412B" w:rsidP="00AB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E02DA" w14:textId="77777777" w:rsidR="00CD412B" w:rsidRDefault="00CD412B" w:rsidP="00AB146D">
      <w:r>
        <w:separator/>
      </w:r>
    </w:p>
  </w:footnote>
  <w:footnote w:type="continuationSeparator" w:id="0">
    <w:p w14:paraId="5CCEB6EC" w14:textId="77777777" w:rsidR="00CD412B" w:rsidRDefault="00CD412B" w:rsidP="00AB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k0YWY5YWNiNDE5NmI3YTYwMGE1ZGJhY2M2ODQ0MjMifQ=="/>
  </w:docVars>
  <w:rsids>
    <w:rsidRoot w:val="22C02D9E"/>
    <w:rsid w:val="00026E7B"/>
    <w:rsid w:val="00075A04"/>
    <w:rsid w:val="000A3529"/>
    <w:rsid w:val="000D59AA"/>
    <w:rsid w:val="001226EE"/>
    <w:rsid w:val="00134447"/>
    <w:rsid w:val="001908C2"/>
    <w:rsid w:val="001B61C8"/>
    <w:rsid w:val="00220C2E"/>
    <w:rsid w:val="002368E5"/>
    <w:rsid w:val="0024101C"/>
    <w:rsid w:val="00241FA5"/>
    <w:rsid w:val="00282FAC"/>
    <w:rsid w:val="002978E0"/>
    <w:rsid w:val="002A5633"/>
    <w:rsid w:val="002C62BE"/>
    <w:rsid w:val="002E6C89"/>
    <w:rsid w:val="00315A81"/>
    <w:rsid w:val="00334215"/>
    <w:rsid w:val="00344384"/>
    <w:rsid w:val="00350B8F"/>
    <w:rsid w:val="0036654A"/>
    <w:rsid w:val="003818DA"/>
    <w:rsid w:val="00385C3F"/>
    <w:rsid w:val="003869D7"/>
    <w:rsid w:val="003B4FD2"/>
    <w:rsid w:val="003B5A70"/>
    <w:rsid w:val="004127AC"/>
    <w:rsid w:val="00435BB3"/>
    <w:rsid w:val="004670BD"/>
    <w:rsid w:val="00475083"/>
    <w:rsid w:val="00477C91"/>
    <w:rsid w:val="00500F4A"/>
    <w:rsid w:val="00506AF5"/>
    <w:rsid w:val="005145BC"/>
    <w:rsid w:val="00524BC5"/>
    <w:rsid w:val="00540072"/>
    <w:rsid w:val="0055094F"/>
    <w:rsid w:val="00587B4D"/>
    <w:rsid w:val="00595B2E"/>
    <w:rsid w:val="00595F5D"/>
    <w:rsid w:val="005B3801"/>
    <w:rsid w:val="00601807"/>
    <w:rsid w:val="00602295"/>
    <w:rsid w:val="00610649"/>
    <w:rsid w:val="00646EEE"/>
    <w:rsid w:val="0065377B"/>
    <w:rsid w:val="006C2A5A"/>
    <w:rsid w:val="00725083"/>
    <w:rsid w:val="00743D5B"/>
    <w:rsid w:val="00792BDC"/>
    <w:rsid w:val="007B33FF"/>
    <w:rsid w:val="007E700C"/>
    <w:rsid w:val="008002B5"/>
    <w:rsid w:val="00812B40"/>
    <w:rsid w:val="00820108"/>
    <w:rsid w:val="00834DB4"/>
    <w:rsid w:val="0085007E"/>
    <w:rsid w:val="0085219E"/>
    <w:rsid w:val="008646D0"/>
    <w:rsid w:val="00877B9F"/>
    <w:rsid w:val="0088533F"/>
    <w:rsid w:val="008B295A"/>
    <w:rsid w:val="008C5F4C"/>
    <w:rsid w:val="009037B7"/>
    <w:rsid w:val="009235B8"/>
    <w:rsid w:val="0098548B"/>
    <w:rsid w:val="009A6BF8"/>
    <w:rsid w:val="009C01A3"/>
    <w:rsid w:val="00A42B88"/>
    <w:rsid w:val="00A75D55"/>
    <w:rsid w:val="00A8273C"/>
    <w:rsid w:val="00AB146D"/>
    <w:rsid w:val="00AD5E58"/>
    <w:rsid w:val="00AE3D7B"/>
    <w:rsid w:val="00AF125B"/>
    <w:rsid w:val="00B10D2B"/>
    <w:rsid w:val="00B213A6"/>
    <w:rsid w:val="00B359E3"/>
    <w:rsid w:val="00B414AD"/>
    <w:rsid w:val="00B424FB"/>
    <w:rsid w:val="00B42C65"/>
    <w:rsid w:val="00B44BF4"/>
    <w:rsid w:val="00B451E2"/>
    <w:rsid w:val="00B529C2"/>
    <w:rsid w:val="00B6023D"/>
    <w:rsid w:val="00B73BD4"/>
    <w:rsid w:val="00B74E83"/>
    <w:rsid w:val="00B84CFF"/>
    <w:rsid w:val="00B85F0C"/>
    <w:rsid w:val="00B922C4"/>
    <w:rsid w:val="00BD1D5C"/>
    <w:rsid w:val="00C02992"/>
    <w:rsid w:val="00C25B58"/>
    <w:rsid w:val="00C27FB0"/>
    <w:rsid w:val="00C4717F"/>
    <w:rsid w:val="00C56F98"/>
    <w:rsid w:val="00C77168"/>
    <w:rsid w:val="00CB65B3"/>
    <w:rsid w:val="00CC6DD0"/>
    <w:rsid w:val="00CD412B"/>
    <w:rsid w:val="00CE5981"/>
    <w:rsid w:val="00CF526C"/>
    <w:rsid w:val="00D11134"/>
    <w:rsid w:val="00D37FD3"/>
    <w:rsid w:val="00D41F6E"/>
    <w:rsid w:val="00D54CD3"/>
    <w:rsid w:val="00D75CEB"/>
    <w:rsid w:val="00D76631"/>
    <w:rsid w:val="00D80ABD"/>
    <w:rsid w:val="00DA7406"/>
    <w:rsid w:val="00DE1B30"/>
    <w:rsid w:val="00E04E1F"/>
    <w:rsid w:val="00E06F2F"/>
    <w:rsid w:val="00E56062"/>
    <w:rsid w:val="00E921E9"/>
    <w:rsid w:val="00EA7477"/>
    <w:rsid w:val="00EC26AE"/>
    <w:rsid w:val="00F20A66"/>
    <w:rsid w:val="00F2161C"/>
    <w:rsid w:val="00F25B61"/>
    <w:rsid w:val="00F33667"/>
    <w:rsid w:val="00FD0C7A"/>
    <w:rsid w:val="014075AF"/>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CE87AC9"/>
    <w:rsid w:val="0D345C5A"/>
    <w:rsid w:val="0D9C2B47"/>
    <w:rsid w:val="0E1F5F8F"/>
    <w:rsid w:val="0E737D3F"/>
    <w:rsid w:val="0E7C1566"/>
    <w:rsid w:val="0EB5409C"/>
    <w:rsid w:val="0FCD0D0C"/>
    <w:rsid w:val="102E103F"/>
    <w:rsid w:val="103079EA"/>
    <w:rsid w:val="10657B41"/>
    <w:rsid w:val="107447F0"/>
    <w:rsid w:val="116E2D11"/>
    <w:rsid w:val="11ED2806"/>
    <w:rsid w:val="121427F4"/>
    <w:rsid w:val="12215160"/>
    <w:rsid w:val="123A23FE"/>
    <w:rsid w:val="12E26E04"/>
    <w:rsid w:val="136A034F"/>
    <w:rsid w:val="14836F8F"/>
    <w:rsid w:val="14A55986"/>
    <w:rsid w:val="14B4537C"/>
    <w:rsid w:val="15312600"/>
    <w:rsid w:val="15603B98"/>
    <w:rsid w:val="15FF2F49"/>
    <w:rsid w:val="16375667"/>
    <w:rsid w:val="16486D01"/>
    <w:rsid w:val="17236F1E"/>
    <w:rsid w:val="17BB35FC"/>
    <w:rsid w:val="18020E75"/>
    <w:rsid w:val="181A3976"/>
    <w:rsid w:val="18F750BC"/>
    <w:rsid w:val="19D33519"/>
    <w:rsid w:val="19ED57B3"/>
    <w:rsid w:val="1A573973"/>
    <w:rsid w:val="1A6A04AE"/>
    <w:rsid w:val="1A7F45B8"/>
    <w:rsid w:val="1B944F1D"/>
    <w:rsid w:val="1C142612"/>
    <w:rsid w:val="1C1F5442"/>
    <w:rsid w:val="1C213964"/>
    <w:rsid w:val="1CE53D01"/>
    <w:rsid w:val="1D0C271F"/>
    <w:rsid w:val="1E166F81"/>
    <w:rsid w:val="1E4F5FBC"/>
    <w:rsid w:val="1E700E0E"/>
    <w:rsid w:val="1EF74C1E"/>
    <w:rsid w:val="1EFA7E51"/>
    <w:rsid w:val="208E18AB"/>
    <w:rsid w:val="20B724FA"/>
    <w:rsid w:val="20CB1D8C"/>
    <w:rsid w:val="21134F15"/>
    <w:rsid w:val="21720A1F"/>
    <w:rsid w:val="2219319E"/>
    <w:rsid w:val="2292398D"/>
    <w:rsid w:val="22C02D9E"/>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A9F3B8D"/>
    <w:rsid w:val="2AA57B1F"/>
    <w:rsid w:val="2B154DE9"/>
    <w:rsid w:val="2B1D177E"/>
    <w:rsid w:val="2B45013E"/>
    <w:rsid w:val="2CD97EAA"/>
    <w:rsid w:val="2D484E6F"/>
    <w:rsid w:val="2D7D7AA7"/>
    <w:rsid w:val="2E493757"/>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27B4792"/>
    <w:rsid w:val="327F2B88"/>
    <w:rsid w:val="32B50D97"/>
    <w:rsid w:val="32B6761A"/>
    <w:rsid w:val="331645B1"/>
    <w:rsid w:val="333431EA"/>
    <w:rsid w:val="33B51B2F"/>
    <w:rsid w:val="3440562E"/>
    <w:rsid w:val="347668DA"/>
    <w:rsid w:val="34D72E0D"/>
    <w:rsid w:val="34E473AF"/>
    <w:rsid w:val="34E672F2"/>
    <w:rsid w:val="35526158"/>
    <w:rsid w:val="357E2C89"/>
    <w:rsid w:val="358E6F01"/>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E0C3A82"/>
    <w:rsid w:val="3E0D3E5B"/>
    <w:rsid w:val="3E3825F1"/>
    <w:rsid w:val="3E8D1F15"/>
    <w:rsid w:val="3EC7168E"/>
    <w:rsid w:val="3EE447D9"/>
    <w:rsid w:val="3F47085D"/>
    <w:rsid w:val="3FDA2A51"/>
    <w:rsid w:val="40BF1ED5"/>
    <w:rsid w:val="40C95A74"/>
    <w:rsid w:val="40E24008"/>
    <w:rsid w:val="40F26B35"/>
    <w:rsid w:val="421537A4"/>
    <w:rsid w:val="424051C7"/>
    <w:rsid w:val="42452805"/>
    <w:rsid w:val="42567842"/>
    <w:rsid w:val="425A5222"/>
    <w:rsid w:val="427020C1"/>
    <w:rsid w:val="449A33FE"/>
    <w:rsid w:val="44A91919"/>
    <w:rsid w:val="4530130F"/>
    <w:rsid w:val="45B82DA0"/>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2C2C6D"/>
    <w:rsid w:val="4C95294D"/>
    <w:rsid w:val="4D7475CF"/>
    <w:rsid w:val="4DAB14EE"/>
    <w:rsid w:val="4DC872D1"/>
    <w:rsid w:val="4DCE2C5D"/>
    <w:rsid w:val="4DF80DB9"/>
    <w:rsid w:val="4E1354F7"/>
    <w:rsid w:val="4F1C169F"/>
    <w:rsid w:val="4F5A600F"/>
    <w:rsid w:val="500A107C"/>
    <w:rsid w:val="502C7AAB"/>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9D4409D"/>
    <w:rsid w:val="5A1102F9"/>
    <w:rsid w:val="5A583808"/>
    <w:rsid w:val="5A8C7275"/>
    <w:rsid w:val="5ABE6659"/>
    <w:rsid w:val="5B586CA2"/>
    <w:rsid w:val="5C247843"/>
    <w:rsid w:val="5C55137A"/>
    <w:rsid w:val="5C5525A0"/>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0F63018"/>
    <w:rsid w:val="6122209C"/>
    <w:rsid w:val="614C5F46"/>
    <w:rsid w:val="62051ED7"/>
    <w:rsid w:val="62E64CBC"/>
    <w:rsid w:val="630C47C7"/>
    <w:rsid w:val="63400147"/>
    <w:rsid w:val="63B46BBD"/>
    <w:rsid w:val="63C128AF"/>
    <w:rsid w:val="63F243ED"/>
    <w:rsid w:val="645C4936"/>
    <w:rsid w:val="65201F66"/>
    <w:rsid w:val="6523130F"/>
    <w:rsid w:val="66003D71"/>
    <w:rsid w:val="66D47C91"/>
    <w:rsid w:val="66E463DE"/>
    <w:rsid w:val="67AF7155"/>
    <w:rsid w:val="68281439"/>
    <w:rsid w:val="6896208D"/>
    <w:rsid w:val="68A04A58"/>
    <w:rsid w:val="68AB3DD0"/>
    <w:rsid w:val="68D832EC"/>
    <w:rsid w:val="68E81ABC"/>
    <w:rsid w:val="68E8766E"/>
    <w:rsid w:val="693C033C"/>
    <w:rsid w:val="696B4984"/>
    <w:rsid w:val="696C6056"/>
    <w:rsid w:val="6A42419F"/>
    <w:rsid w:val="6A464CB0"/>
    <w:rsid w:val="6A4E0447"/>
    <w:rsid w:val="6B24785D"/>
    <w:rsid w:val="6BDF7649"/>
    <w:rsid w:val="6CAE1317"/>
    <w:rsid w:val="6CB30B6E"/>
    <w:rsid w:val="6CBD0A9A"/>
    <w:rsid w:val="6D0468E8"/>
    <w:rsid w:val="6DA33507"/>
    <w:rsid w:val="6DF644C8"/>
    <w:rsid w:val="6E2231D4"/>
    <w:rsid w:val="6E6F0B3C"/>
    <w:rsid w:val="6E711093"/>
    <w:rsid w:val="6F3D0C04"/>
    <w:rsid w:val="6F716CD6"/>
    <w:rsid w:val="6F7D25E3"/>
    <w:rsid w:val="6FA4432C"/>
    <w:rsid w:val="6FB8065A"/>
    <w:rsid w:val="70487187"/>
    <w:rsid w:val="70CA272F"/>
    <w:rsid w:val="70F91928"/>
    <w:rsid w:val="710C67BE"/>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F64BF0"/>
    <w:rsid w:val="796A7452"/>
    <w:rsid w:val="79A4784C"/>
    <w:rsid w:val="79AA5EC1"/>
    <w:rsid w:val="79B4469B"/>
    <w:rsid w:val="7A1A4B8D"/>
    <w:rsid w:val="7A672CBD"/>
    <w:rsid w:val="7A8003EE"/>
    <w:rsid w:val="7A923C37"/>
    <w:rsid w:val="7AA43769"/>
    <w:rsid w:val="7B432F32"/>
    <w:rsid w:val="7C98665E"/>
    <w:rsid w:val="7C9B3495"/>
    <w:rsid w:val="7D3674C0"/>
    <w:rsid w:val="7DA85FAB"/>
    <w:rsid w:val="7DDC1A9F"/>
    <w:rsid w:val="7EA50649"/>
    <w:rsid w:val="7EAF147F"/>
    <w:rsid w:val="7F0B4D0E"/>
    <w:rsid w:val="7F85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D0D3C"/>
  <w15:docId w15:val="{1F9B728C-E6EC-4A1F-95AD-1A7E48B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D41F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46D"/>
    <w:pPr>
      <w:tabs>
        <w:tab w:val="center" w:pos="4153"/>
        <w:tab w:val="right" w:pos="8306"/>
      </w:tabs>
      <w:snapToGrid w:val="0"/>
      <w:jc w:val="center"/>
    </w:pPr>
    <w:rPr>
      <w:sz w:val="18"/>
      <w:szCs w:val="18"/>
    </w:rPr>
  </w:style>
  <w:style w:type="character" w:customStyle="1" w:styleId="a4">
    <w:name w:val="页眉 字符"/>
    <w:basedOn w:val="a0"/>
    <w:link w:val="a3"/>
    <w:rsid w:val="00AB146D"/>
    <w:rPr>
      <w:kern w:val="2"/>
      <w:sz w:val="18"/>
      <w:szCs w:val="18"/>
    </w:rPr>
  </w:style>
  <w:style w:type="paragraph" w:styleId="a5">
    <w:name w:val="footer"/>
    <w:basedOn w:val="a"/>
    <w:link w:val="a6"/>
    <w:rsid w:val="00AB146D"/>
    <w:pPr>
      <w:tabs>
        <w:tab w:val="center" w:pos="4153"/>
        <w:tab w:val="right" w:pos="8306"/>
      </w:tabs>
      <w:snapToGrid w:val="0"/>
      <w:jc w:val="left"/>
    </w:pPr>
    <w:rPr>
      <w:sz w:val="18"/>
      <w:szCs w:val="18"/>
    </w:rPr>
  </w:style>
  <w:style w:type="character" w:customStyle="1" w:styleId="a6">
    <w:name w:val="页脚 字符"/>
    <w:basedOn w:val="a0"/>
    <w:link w:val="a5"/>
    <w:rsid w:val="00AB14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4</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彬 韩</cp:lastModifiedBy>
  <cp:revision>73</cp:revision>
  <dcterms:created xsi:type="dcterms:W3CDTF">2023-11-27T06:11:00Z</dcterms:created>
  <dcterms:modified xsi:type="dcterms:W3CDTF">2024-04-30T07:21:00Z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F83C8A734DFD4A8FBDF263E848998402_13</vt:lpwstr>
  </property>
</Properties>
</file>