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深圳佰维存储科技股份有限公司</w:t>
      </w:r>
    </w:p>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投资者关系活动记录汇总表</w:t>
      </w:r>
    </w:p>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（2024年4月30日）</w:t>
      </w:r>
      <w:bookmarkStart w:id="0" w:name="_GoBack"/>
      <w:bookmarkEnd w:id="0"/>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spacing w:line="240" w:lineRule="atLeast"/>
              <w:jc w:val="center"/>
              <w:rPr>
                <w:rFonts w:ascii="Times New Roman" w:hAnsi="Times New Roman" w:eastAsia="宋体" w:cs="宋体"/>
                <w:b/>
                <w:bCs/>
                <w:szCs w:val="21"/>
              </w:rPr>
            </w:pPr>
            <w:r>
              <w:rPr>
                <w:rFonts w:hint="eastAsia" w:ascii="Times New Roman" w:hAnsi="Times New Roman" w:eastAsia="宋体" w:cs="宋体"/>
                <w:b/>
                <w:bCs/>
                <w:szCs w:val="21"/>
              </w:rPr>
              <w:t>投资者关系活动类别</w:t>
            </w:r>
          </w:p>
        </w:tc>
        <w:tc>
          <w:tcPr>
            <w:tcW w:w="7406" w:type="dxa"/>
          </w:tcPr>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 xml:space="preserve">特定对象调研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分析师会议</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媒体采访                            </w:t>
            </w:r>
            <w:r>
              <w:rPr>
                <w:rFonts w:hint="eastAsia" w:ascii="Times New Roman" w:hAnsi="Times New Roman" w:eastAsia="宋体" w:cs="宋体"/>
                <w:szCs w:val="21"/>
                <w:shd w:val="clear" w:color="auto" w:fill="FFFFFF"/>
              </w:rPr>
              <w:sym w:font="Wingdings" w:char="F0FE"/>
            </w:r>
            <w:r>
              <w:rPr>
                <w:rFonts w:hint="eastAsia" w:ascii="Times New Roman" w:hAnsi="Times New Roman" w:eastAsia="宋体" w:cs="宋体"/>
                <w:szCs w:val="21"/>
                <w:shd w:val="clear" w:color="auto" w:fill="FFFFFF"/>
              </w:rPr>
              <w:t>业绩说明会</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新闻发布会                          </w:t>
            </w: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路演活动</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专场机构交流会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现场参观</w:t>
            </w:r>
          </w:p>
          <w:p>
            <w:pPr>
              <w:wordWrap w:val="0"/>
              <w:topLinePunct/>
              <w:rPr>
                <w:rFonts w:ascii="Times New Roman" w:hAnsi="Times New Roman" w:eastAsia="宋体" w:cs="宋体"/>
                <w:szCs w:val="21"/>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其他 </w:t>
            </w:r>
            <w:r>
              <w:rPr>
                <w:rFonts w:hint="eastAsia" w:ascii="Times New Roman" w:hAnsi="Times New Roman" w:eastAsia="宋体" w:cs="宋体"/>
                <w:szCs w:val="21"/>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参与单位名称及人员姓名</w:t>
            </w:r>
          </w:p>
        </w:tc>
        <w:tc>
          <w:tcPr>
            <w:tcW w:w="7406" w:type="dxa"/>
          </w:tcPr>
          <w:p>
            <w:pPr>
              <w:widowControl/>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参与公司2023年度及2024年第一季度业绩暨现金分红说明会的投资者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会议时间</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2024年4月30日 8：30</w:t>
            </w:r>
            <w:r>
              <w:rPr>
                <w:rFonts w:ascii="Times New Roman" w:hAnsi="Times New Roman" w:eastAsia="宋体" w:cs="宋体"/>
                <w:szCs w:val="21"/>
              </w:rPr>
              <w:t>-</w:t>
            </w:r>
            <w:r>
              <w:rPr>
                <w:rFonts w:hint="eastAsia" w:ascii="Times New Roman" w:hAnsi="Times New Roman" w:eastAsia="宋体" w:cs="宋体"/>
                <w:szCs w:val="21"/>
              </w:rPr>
              <w:t>9：3</w:t>
            </w:r>
            <w:r>
              <w:rPr>
                <w:rFonts w:ascii="Times New Roman" w:hAnsi="Times New Roman"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会议地点</w:t>
            </w:r>
          </w:p>
        </w:tc>
        <w:tc>
          <w:tcPr>
            <w:tcW w:w="7406" w:type="dxa"/>
            <w:vAlign w:val="center"/>
          </w:tcPr>
          <w:p>
            <w:pP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宋体"/>
                <w:szCs w:val="21"/>
              </w:rPr>
              <w:t>进门财经APP/进门财经小程序（</w:t>
            </w:r>
            <w:r>
              <w:rPr>
                <w:rFonts w:ascii="Times New Roman" w:hAnsi="Times New Roman" w:cs="Times New Roman"/>
                <w:color w:val="000000" w:themeColor="text1"/>
                <w:szCs w:val="21"/>
                <w14:textFill>
                  <w14:solidFill>
                    <w14:schemeClr w14:val="tx1"/>
                  </w14:solidFill>
                </w14:textFill>
              </w:rPr>
              <w:t>https://s.comein.cn/A9BVQ</w:t>
            </w:r>
            <w:r>
              <w:rPr>
                <w:rFonts w:hint="eastAsia" w:ascii="Times New Roman" w:hAnsi="Times New Roman"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上市公司接待人员姓名</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董事长 孙成思</w:t>
            </w:r>
          </w:p>
          <w:p>
            <w:pPr>
              <w:wordWrap w:val="0"/>
              <w:topLinePunct/>
              <w:rPr>
                <w:rFonts w:ascii="Times New Roman" w:hAnsi="Times New Roman" w:eastAsia="宋体" w:cs="宋体"/>
                <w:szCs w:val="21"/>
              </w:rPr>
            </w:pPr>
            <w:r>
              <w:rPr>
                <w:rFonts w:hint="eastAsia" w:ascii="Times New Roman" w:hAnsi="Times New Roman" w:eastAsia="宋体" w:cs="宋体"/>
                <w:szCs w:val="21"/>
              </w:rPr>
              <w:t>总经理 何瀚</w:t>
            </w:r>
          </w:p>
          <w:p>
            <w:pPr>
              <w:wordWrap w:val="0"/>
              <w:topLinePunct/>
              <w:rPr>
                <w:rFonts w:ascii="Times New Roman" w:hAnsi="Times New Roman" w:eastAsia="宋体" w:cs="宋体"/>
                <w:szCs w:val="21"/>
              </w:rPr>
            </w:pPr>
            <w:r>
              <w:rPr>
                <w:rFonts w:hint="eastAsia" w:ascii="Times New Roman" w:hAnsi="Times New Roman" w:eastAsia="宋体" w:cs="宋体"/>
                <w:szCs w:val="21"/>
              </w:rPr>
              <w:t>董事会秘书 黄炎烽</w:t>
            </w:r>
          </w:p>
          <w:p>
            <w:pPr>
              <w:wordWrap w:val="0"/>
              <w:topLinePunct/>
              <w:rPr>
                <w:rFonts w:ascii="Times New Roman" w:hAnsi="Times New Roman" w:eastAsia="宋体" w:cs="宋体"/>
                <w:szCs w:val="21"/>
              </w:rPr>
            </w:pPr>
            <w:r>
              <w:rPr>
                <w:rFonts w:hint="eastAsia" w:ascii="Times New Roman" w:hAnsi="Times New Roman" w:eastAsia="宋体" w:cs="宋体"/>
                <w:szCs w:val="21"/>
              </w:rPr>
              <w:t>独立董事 方吉槟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投资者关系活动主要内容介绍</w:t>
            </w:r>
          </w:p>
        </w:tc>
        <w:tc>
          <w:tcPr>
            <w:tcW w:w="7406" w:type="dxa"/>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2024年4月30日，公司在进门财经平台召开了2023年度及2024年第一季度业绩暨现金分红说明会，公司高管对报告期内业绩情况进行了总结与分析，并与参会的投资者进行了互动交流，交流内容如下：</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 公司产品主要应用在哪些领域？其中哪些应用领域今年增速比较高？</w:t>
            </w:r>
          </w:p>
          <w:p>
            <w:pPr>
              <w:widowControl/>
              <w:jc w:val="left"/>
              <w:rPr>
                <w:rFonts w:ascii="宋体" w:hAnsi="宋体" w:eastAsia="宋体" w:cs="宋体"/>
                <w:kern w:val="0"/>
                <w:sz w:val="24"/>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w:t>
            </w:r>
            <w:r>
              <w:rPr>
                <w:rFonts w:hint="eastAsia"/>
                <w:szCs w:val="21"/>
              </w:rPr>
              <w:t>从终端应用需求来看，公司产品主要应用于PC、手机、智能穿戴、工车规、服务器等领域。随着存储市场的回暖复苏，这些应用领域的需求在今年都有所增长，其中手机的增速最高，主要是受手机市场复苏及单机容量提升的影响。</w:t>
            </w:r>
          </w:p>
          <w:p>
            <w:pPr>
              <w:rPr>
                <w:b/>
                <w:bCs/>
                <w:color w:val="000000" w:themeColor="text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如何看待今年的存储行业周期变化？公司今年的存货策略又是怎样的？</w:t>
            </w:r>
          </w:p>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szCs w:val="21"/>
              </w:rPr>
              <w:t>2024年伴随终端需求复苏，上游减产涨价策略延续，终端客户库存不断改善，逐渐走向供需平衡的复苏，存储器价格在今年一季度仍旧持续增长，二季度有望继续上行，下半年的行业走势有待观察。2024年一季度公司采取较为中性的备货策略，按需采购，一季度末存货金额与2023年末基本持平，预计二季度将继续保持按需采购的备货策略。</w:t>
            </w:r>
          </w:p>
          <w:p>
            <w:pPr>
              <w:rPr>
                <w:color w:val="000000" w:themeColor="text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3</w:t>
            </w:r>
            <w:r>
              <w:rPr>
                <w:rFonts w:hint="eastAsia"/>
                <w:b/>
                <w:bCs/>
                <w:color w:val="000000" w:themeColor="text1"/>
                <w:szCs w:val="21"/>
                <w14:textFill>
                  <w14:solidFill>
                    <w14:schemeClr w14:val="tx1"/>
                  </w14:solidFill>
                </w14:textFill>
              </w:rPr>
              <w:t>.</w:t>
            </w:r>
            <w:r>
              <w:rPr>
                <w:rFonts w:hint="eastAsia"/>
              </w:rPr>
              <w:t xml:space="preserve"> </w:t>
            </w:r>
            <w:r>
              <w:rPr>
                <w:rFonts w:hint="eastAsia"/>
                <w:b/>
                <w:bCs/>
                <w:color w:val="000000" w:themeColor="text1"/>
                <w14:textFill>
                  <w14:solidFill>
                    <w14:schemeClr w14:val="tx1"/>
                  </w14:solidFill>
                </w14:textFill>
              </w:rPr>
              <w:t>如何展望公司未来在AI相关的业务布局，是否有客户导入等新的进展？</w:t>
            </w:r>
          </w:p>
          <w:p>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：公司与OPPO、传音等主要的AI手机厂商和HP、联想、Acer等主要的AIPC厂商建立了密切的合作关系，新产品在不断导入。公司面向AI手机已推出UFS3.1、LPDDR5/5X、uMCP等嵌入式存储产品；面向AIPC已推出DDR5、PCIe 4.0等高性能存储产品；面向AI服务器，已推出企业级SATA SSD、企业级PCIe SSD、RDIMM和CXL内存等产品。公司始终保持敏锐洞察力，面对AI端侧设备本地化部署和轻量化模型的发展趋势，积极探索存储创新应用，赋能新兴终端应用的规模化落地。</w:t>
            </w:r>
          </w:p>
          <w:p/>
          <w:p>
            <w:pPr>
              <w:widowControl/>
              <w:jc w:val="left"/>
              <w:rPr>
                <w:rFonts w:ascii="宋体" w:hAnsi="宋体" w:eastAsia="宋体" w:cs="宋体"/>
                <w:color w:val="000000" w:themeColor="text1"/>
                <w:kern w:val="0"/>
                <w:sz w:val="24"/>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4</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如何评估二季度及下半年原厂控产及涨价意愿？存储市场是否会持续高景气度？</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随着原厂逐步复产，二季度继续涨价的意愿很强，三季度和四季度的行业趋势有待观察。但目前还是看到不少的积极因素，比如HBM需求爆满、北美服务器市场复苏强劲、国内消费电子市场也在逐步复苏。今年下半年存储市场是否景气，关键看AI手机和AIPC新品能不能带动大的换机潮和国内服务器市场能否逐步复苏。从中长周期来看，中高端存储的景气度是确定的，因为HBM和AI终端新应用的拉动作用，原厂的重心将放在高价值增量应用上，以追求更高的商业价值和财务回报，不愿意在相对传统的领域做低价竞争，价格预计不会出现剧烈恶化的情况。</w:t>
            </w:r>
          </w:p>
          <w:p>
            <w:pPr>
              <w:rPr>
                <w:b/>
                <w:bCs/>
                <w:color w:val="000000" w:themeColor="text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5</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从中长期看，驱动公司利润增长有哪些因素？</w:t>
            </w:r>
          </w:p>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w:t>
            </w:r>
            <w:r>
              <w:rPr>
                <w:rFonts w:hint="eastAsia"/>
                <w:szCs w:val="21"/>
              </w:rPr>
              <w:t>整个存储市场规模巨大，国内半导体存储器厂商拥有较好的发展机遇。因此，当前驱动公司利润的核心要素是营收规模的快速提升。另一方面，公司在利基型存储市场（智能穿戴和工车规）利润相对较高，而且比较稳定，在这些市场市占率的提升和市场空间的成长也是提升公司利润水平的关键因素。最后，公司在主控和先进封测方面的布局能够提升公司在产业链的价值占比，进而提升利润水平。</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6</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介绍下晶圆级封测项目的最新进展、封装技术类型以及预计实现的产能情况？</w:t>
            </w:r>
          </w:p>
          <w:p>
            <w:pPr>
              <w:rPr>
                <w:szCs w:val="21"/>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w:t>
            </w:r>
            <w:r>
              <w:rPr>
                <w:rFonts w:hint="eastAsia"/>
                <w:szCs w:val="21"/>
              </w:rPr>
              <w:t>公司晶圆级先进封测项目是大湾区重点产业项目，旨在打造全球领先的半导体先进封测标杆性企业。该项目专注于高性能计算、先进智能终端、物联网等领域的高端封装需求，涵盖WLCSP、2.5D/3D、HBM等晶圆级先进封装技术。目前，该项目已经进入实施阶段，正在进行设备采购和</w:t>
            </w:r>
            <w:r>
              <w:t>厂房建设准备</w:t>
            </w:r>
            <w:r>
              <w:rPr>
                <w:rFonts w:hint="eastAsia"/>
              </w:rPr>
              <w:t>等</w:t>
            </w:r>
            <w:r>
              <w:t>工作</w:t>
            </w:r>
            <w:r>
              <w:rPr>
                <w:rFonts w:hint="eastAsia"/>
                <w:szCs w:val="21"/>
              </w:rPr>
              <w:t>。该项目第一阶段满产后预计月产能为2万片12寸晶圆，后续将根据情况进行扩产。</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Q7.</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请详细解读下公司的中长期发展战略？</w:t>
            </w:r>
          </w:p>
          <w:p>
            <w:pPr>
              <w:rPr>
                <w:szCs w:val="21"/>
              </w:rPr>
            </w:pPr>
            <w:r>
              <w:rPr>
                <w:rFonts w:hint="eastAsia"/>
                <w:color w:val="000000" w:themeColor="text1"/>
                <w:szCs w:val="21"/>
                <w14:textFill>
                  <w14:solidFill>
                    <w14:schemeClr w14:val="tx1"/>
                  </w14:solidFill>
                </w14:textFill>
              </w:rPr>
              <w:t>A7：</w:t>
            </w:r>
            <w:r>
              <w:rPr>
                <w:rFonts w:hint="eastAsia"/>
                <w:szCs w:val="21"/>
              </w:rPr>
              <w:t>公司从全局出发，以前瞻性的战略思维和严谨的市场洞察为基础，制定了一套能够有效驱动公司稳健发展的中长期战略——“5+2+X”战略。“5”代表了公司聚焦五大应用市场（手机、PC、服务器、智能穿戴和工车规），其中在手机、PC、服务器等三大主要细分市场着力提升市场份额与核心竞争力，力争实现与更多一线客户的深度合作；在智能穿戴和工车规市场投入战略性资源，力争成为主要参与者；“2”代表了公司二次增长曲线的两个关键布局：芯片设计和晶圆级先进封测，芯片设计将为公司打造服务AI时代高性能存储器奠定坚实的技术基础，晶圆级先进封测将构建HBM和Chiplet实现的封装技术基础，确保公司在AI和后摩尔时代的行业竞争力。“X”代表了公司对存算一体、新接口、新介质和先进测试设备等创新领域的探索与开拓。通过以上战略布局，兼顾公司短/中/长期发展目标，服务产业和国家战略方向，提升公司的价值和股东回报。</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Q8.</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公司在手机领域目前已进入哪些客户？哪些存储产品可适用于手机？</w:t>
            </w:r>
          </w:p>
          <w:p>
            <w:pPr>
              <w:rPr>
                <w:szCs w:val="21"/>
              </w:rPr>
            </w:pPr>
            <w:r>
              <w:rPr>
                <w:rFonts w:hint="eastAsia"/>
                <w:color w:val="000000" w:themeColor="text1"/>
                <w:szCs w:val="21"/>
                <w14:textFill>
                  <w14:solidFill>
                    <w14:schemeClr w14:val="tx1"/>
                  </w14:solidFill>
                </w14:textFill>
              </w:rPr>
              <w:t>A8：</w:t>
            </w:r>
            <w:r>
              <w:rPr>
                <w:rFonts w:hint="eastAsia"/>
                <w:szCs w:val="21"/>
              </w:rPr>
              <w:t>得益于公司在手机领域持续不断进行技术投入和产业积累，目前逐步得到了一线客户的认可，产品已进入OPPO、传音控股、摩托罗拉、HMD、ZTE、TCL等知名客户。公司嵌入式存储产品中的eMMC5.1、UFS2.2/UFS3.1、eMCP、uMCP、LPDDR4X/5X可适用于智能手机。</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Q9.</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公司在海外市场的布局是怎样的？</w:t>
            </w:r>
          </w:p>
          <w:p>
            <w:pPr>
              <w:rPr>
                <w:szCs w:val="21"/>
              </w:rPr>
            </w:pPr>
            <w:r>
              <w:rPr>
                <w:rFonts w:hint="eastAsia"/>
                <w:color w:val="000000" w:themeColor="text1"/>
                <w:szCs w:val="21"/>
                <w14:textFill>
                  <w14:solidFill>
                    <w14:schemeClr w14:val="tx1"/>
                  </w14:solidFill>
                </w14:textFill>
              </w:rPr>
              <w:t>A9：</w:t>
            </w:r>
            <w:r>
              <w:rPr>
                <w:rFonts w:hint="eastAsia"/>
                <w:szCs w:val="21"/>
              </w:rPr>
              <w:t>公司秉持立足中国、面向全球的发展战略。除深耕国内市场外，公司坚持贯彻全球化战略布局，在北美、拉美、印度、欧洲、中国台湾地区等地发展并打造了本地化服务和市场营销团队，在墨西哥、中国台湾、巴西和印度建立了本地化生产交付体系。同时，公司已建立起全球经销商网络并与诸多主流销售渠道建立合作关系，目前已开拓全球客户200余家，覆盖全球39个国家和地区，在美国、巴西等17个国家和地区均建有经销商网络。未来，公司将借助全球化运营/交付服务网络，进一步开拓国际一流客户和各地区性市场，加强品牌形象建设，提升全球市场占有率。</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Q10.</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公司2023年度分红情况是怎样的？</w:t>
            </w:r>
          </w:p>
          <w:p>
            <w:pPr>
              <w:rPr>
                <w:szCs w:val="21"/>
              </w:rPr>
            </w:pPr>
            <w:r>
              <w:rPr>
                <w:rFonts w:hint="eastAsia"/>
                <w:color w:val="000000" w:themeColor="text1"/>
                <w:szCs w:val="21"/>
                <w14:textFill>
                  <w14:solidFill>
                    <w14:schemeClr w14:val="tx1"/>
                  </w14:solidFill>
                </w14:textFill>
              </w:rPr>
              <w:t>A10：</w:t>
            </w:r>
            <w:r>
              <w:rPr>
                <w:rFonts w:hint="eastAsia"/>
                <w:szCs w:val="21"/>
              </w:rPr>
              <w:t>为践行以“投资者为本”的上市公司发展理念，基于对公司未来发展前景的信心及价值的认可，切实“提质增效重回报”，公司于2024年2月6日通过集中竞价交易方式回购约2,000万元公司股份。同时，未来将在公司经营情况和分红政策允许的前提下，积极推动股份回购和分红，以实际行动回馈股东，提升股东回报。</w:t>
            </w:r>
          </w:p>
          <w:p>
            <w:pP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附件清单</w:t>
            </w:r>
          </w:p>
        </w:tc>
        <w:tc>
          <w:tcPr>
            <w:tcW w:w="7406" w:type="dxa"/>
          </w:tcPr>
          <w:p>
            <w:pPr>
              <w:wordWrap w:val="0"/>
              <w:topLinePunct/>
              <w:rPr>
                <w:rFonts w:ascii="Times New Roman" w:hAnsi="Times New Roman" w:eastAsia="宋体" w:cs="宋体"/>
                <w:szCs w:val="21"/>
              </w:rPr>
            </w:pPr>
            <w:r>
              <w:rPr>
                <w:rFonts w:hint="eastAsia" w:ascii="Times New Roman" w:hAnsi="Times New Roman"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日期</w:t>
            </w:r>
          </w:p>
        </w:tc>
        <w:tc>
          <w:tcPr>
            <w:tcW w:w="7406" w:type="dxa"/>
          </w:tcPr>
          <w:p>
            <w:pPr>
              <w:wordWrap w:val="0"/>
              <w:topLinePunct/>
              <w:rPr>
                <w:rFonts w:ascii="Times New Roman" w:hAnsi="Times New Roman" w:eastAsia="宋体" w:cs="宋体"/>
                <w:szCs w:val="21"/>
              </w:rPr>
            </w:pPr>
            <w:r>
              <w:rPr>
                <w:rFonts w:hint="eastAsia" w:ascii="Times New Roman" w:hAnsi="Times New Roman" w:eastAsia="宋体" w:cs="宋体"/>
                <w:szCs w:val="21"/>
              </w:rPr>
              <w:t>2024年4月30日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备注</w:t>
            </w:r>
          </w:p>
        </w:tc>
        <w:tc>
          <w:tcPr>
            <w:tcW w:w="7406" w:type="dxa"/>
          </w:tcPr>
          <w:p>
            <w:pPr>
              <w:wordWrap w:val="0"/>
              <w:topLinePunct/>
              <w:ind w:firstLine="420" w:firstLineChars="200"/>
              <w:rPr>
                <w:rFonts w:ascii="Times New Roman" w:hAnsi="Times New Roman" w:eastAsia="宋体" w:cs="宋体"/>
                <w:szCs w:val="21"/>
              </w:rPr>
            </w:pPr>
            <w:r>
              <w:rPr>
                <w:rFonts w:hint="eastAsia" w:ascii="Times New Roman" w:hAnsi="Times New Roman" w:eastAsia="宋体" w:cs="宋体"/>
                <w:szCs w:val="21"/>
              </w:rPr>
              <w:t>接待过程中，公司与投资者进行了充分的交流与沟通，并严格按照公司《信息披露管理制度》等规定，保证信息披露的真实、准确、完整、及时、公平，没有出现未公开重大信息披露等情况。</w:t>
            </w:r>
          </w:p>
        </w:tc>
      </w:tr>
    </w:tbl>
    <w:p>
      <w:pPr>
        <w:rPr>
          <w:rFonts w:ascii="Times New Roman" w:hAnsi="Times New Roman" w:eastAsia="宋体" w:cs="宋体"/>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ascii="Times New Roman" w:hAnsi="Times New Roman" w:eastAsia="宋体" w:cs="宋体"/>
        <w:szCs w:val="21"/>
      </w:rPr>
    </w:pPr>
    <w:r>
      <w:rPr>
        <w:rFonts w:hint="eastAsia" w:ascii="Times New Roman" w:hAnsi="Times New Roman" w:eastAsia="宋体" w:cs="宋体"/>
        <w:szCs w:val="21"/>
      </w:rPr>
      <w:t>证券代码：688525                                       证券简称：佰维存储</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mYmE5MDYxOTlhNDEyNzlhZjRiNmE2NmM5MWNlMmYifQ=="/>
  </w:docVars>
  <w:rsids>
    <w:rsidRoot w:val="6AC1576E"/>
    <w:rsid w:val="00005DE8"/>
    <w:rsid w:val="0000706B"/>
    <w:rsid w:val="00012E7D"/>
    <w:rsid w:val="000157CB"/>
    <w:rsid w:val="00026B52"/>
    <w:rsid w:val="0004273E"/>
    <w:rsid w:val="000427FB"/>
    <w:rsid w:val="00042CF9"/>
    <w:rsid w:val="00055474"/>
    <w:rsid w:val="00061A01"/>
    <w:rsid w:val="00062EF0"/>
    <w:rsid w:val="00071A8C"/>
    <w:rsid w:val="000878B3"/>
    <w:rsid w:val="00092C1D"/>
    <w:rsid w:val="000A50E8"/>
    <w:rsid w:val="000B3869"/>
    <w:rsid w:val="000C0887"/>
    <w:rsid w:val="000C7FE8"/>
    <w:rsid w:val="000D0B68"/>
    <w:rsid w:val="000D3EFA"/>
    <w:rsid w:val="000D47B0"/>
    <w:rsid w:val="000E0BAC"/>
    <w:rsid w:val="000E79C5"/>
    <w:rsid w:val="000F0336"/>
    <w:rsid w:val="000F3EF1"/>
    <w:rsid w:val="00100E20"/>
    <w:rsid w:val="0010248C"/>
    <w:rsid w:val="00116553"/>
    <w:rsid w:val="001213BF"/>
    <w:rsid w:val="00130090"/>
    <w:rsid w:val="00134380"/>
    <w:rsid w:val="00137043"/>
    <w:rsid w:val="0014382F"/>
    <w:rsid w:val="00147193"/>
    <w:rsid w:val="00153FD0"/>
    <w:rsid w:val="00171146"/>
    <w:rsid w:val="00173CA8"/>
    <w:rsid w:val="00175953"/>
    <w:rsid w:val="00180AE5"/>
    <w:rsid w:val="00182BA2"/>
    <w:rsid w:val="0018509F"/>
    <w:rsid w:val="001A300B"/>
    <w:rsid w:val="001A6EB8"/>
    <w:rsid w:val="001A6ED8"/>
    <w:rsid w:val="001A769D"/>
    <w:rsid w:val="001B01A2"/>
    <w:rsid w:val="001B3E19"/>
    <w:rsid w:val="001B6625"/>
    <w:rsid w:val="001C3608"/>
    <w:rsid w:val="001C4A12"/>
    <w:rsid w:val="001D4085"/>
    <w:rsid w:val="001E1195"/>
    <w:rsid w:val="001E4ECA"/>
    <w:rsid w:val="001F07B6"/>
    <w:rsid w:val="001F21BA"/>
    <w:rsid w:val="0020303D"/>
    <w:rsid w:val="002054C3"/>
    <w:rsid w:val="0021107F"/>
    <w:rsid w:val="00213E3C"/>
    <w:rsid w:val="00217A6F"/>
    <w:rsid w:val="00222F71"/>
    <w:rsid w:val="002244D1"/>
    <w:rsid w:val="00225959"/>
    <w:rsid w:val="002263A1"/>
    <w:rsid w:val="00227D69"/>
    <w:rsid w:val="00244407"/>
    <w:rsid w:val="0024599E"/>
    <w:rsid w:val="00250026"/>
    <w:rsid w:val="00256CCD"/>
    <w:rsid w:val="00257408"/>
    <w:rsid w:val="00261964"/>
    <w:rsid w:val="00271C8B"/>
    <w:rsid w:val="00287EF0"/>
    <w:rsid w:val="002922A4"/>
    <w:rsid w:val="00294303"/>
    <w:rsid w:val="00294791"/>
    <w:rsid w:val="002950C7"/>
    <w:rsid w:val="002976F5"/>
    <w:rsid w:val="002B31FD"/>
    <w:rsid w:val="002B4E1F"/>
    <w:rsid w:val="002C3183"/>
    <w:rsid w:val="002C5BE9"/>
    <w:rsid w:val="002E042E"/>
    <w:rsid w:val="002E1347"/>
    <w:rsid w:val="002E4C29"/>
    <w:rsid w:val="002E4DF3"/>
    <w:rsid w:val="002E5C10"/>
    <w:rsid w:val="002F4AC0"/>
    <w:rsid w:val="003021D0"/>
    <w:rsid w:val="00302EBD"/>
    <w:rsid w:val="00304ECB"/>
    <w:rsid w:val="00312335"/>
    <w:rsid w:val="00316033"/>
    <w:rsid w:val="003223C6"/>
    <w:rsid w:val="00325916"/>
    <w:rsid w:val="00326335"/>
    <w:rsid w:val="003405A4"/>
    <w:rsid w:val="00342FC6"/>
    <w:rsid w:val="003440DC"/>
    <w:rsid w:val="00350028"/>
    <w:rsid w:val="00352423"/>
    <w:rsid w:val="0035334F"/>
    <w:rsid w:val="003544A0"/>
    <w:rsid w:val="00357789"/>
    <w:rsid w:val="00366015"/>
    <w:rsid w:val="00385706"/>
    <w:rsid w:val="003863EB"/>
    <w:rsid w:val="00387442"/>
    <w:rsid w:val="003918C9"/>
    <w:rsid w:val="003A1588"/>
    <w:rsid w:val="003A269C"/>
    <w:rsid w:val="003A27FF"/>
    <w:rsid w:val="003A6949"/>
    <w:rsid w:val="003B19A6"/>
    <w:rsid w:val="003B3AB5"/>
    <w:rsid w:val="003B687D"/>
    <w:rsid w:val="003C5511"/>
    <w:rsid w:val="003D1487"/>
    <w:rsid w:val="003D2D9C"/>
    <w:rsid w:val="003D3B8E"/>
    <w:rsid w:val="003D7938"/>
    <w:rsid w:val="003E10AD"/>
    <w:rsid w:val="003E45DF"/>
    <w:rsid w:val="003F045C"/>
    <w:rsid w:val="003F04D3"/>
    <w:rsid w:val="00400713"/>
    <w:rsid w:val="004032B4"/>
    <w:rsid w:val="004043D6"/>
    <w:rsid w:val="00405C53"/>
    <w:rsid w:val="0040653D"/>
    <w:rsid w:val="00407590"/>
    <w:rsid w:val="0042237A"/>
    <w:rsid w:val="004274D1"/>
    <w:rsid w:val="00431DD7"/>
    <w:rsid w:val="00437630"/>
    <w:rsid w:val="00452582"/>
    <w:rsid w:val="00460388"/>
    <w:rsid w:val="00466787"/>
    <w:rsid w:val="004703D7"/>
    <w:rsid w:val="00474BD5"/>
    <w:rsid w:val="00477223"/>
    <w:rsid w:val="00481173"/>
    <w:rsid w:val="00481976"/>
    <w:rsid w:val="00481A8E"/>
    <w:rsid w:val="00482E15"/>
    <w:rsid w:val="00484362"/>
    <w:rsid w:val="00485017"/>
    <w:rsid w:val="00487E7B"/>
    <w:rsid w:val="0049428F"/>
    <w:rsid w:val="0049590D"/>
    <w:rsid w:val="004965BE"/>
    <w:rsid w:val="00497237"/>
    <w:rsid w:val="004A26A2"/>
    <w:rsid w:val="004B5CF0"/>
    <w:rsid w:val="004B6193"/>
    <w:rsid w:val="004C2CF1"/>
    <w:rsid w:val="004D0B6B"/>
    <w:rsid w:val="004D281B"/>
    <w:rsid w:val="004D5183"/>
    <w:rsid w:val="004E6DAB"/>
    <w:rsid w:val="004E7509"/>
    <w:rsid w:val="004F347B"/>
    <w:rsid w:val="004F4DE6"/>
    <w:rsid w:val="004F5356"/>
    <w:rsid w:val="004F6647"/>
    <w:rsid w:val="0050116D"/>
    <w:rsid w:val="00505D22"/>
    <w:rsid w:val="00512877"/>
    <w:rsid w:val="005145AD"/>
    <w:rsid w:val="00517D63"/>
    <w:rsid w:val="005215D5"/>
    <w:rsid w:val="0052300E"/>
    <w:rsid w:val="0053046B"/>
    <w:rsid w:val="00532C81"/>
    <w:rsid w:val="005375A0"/>
    <w:rsid w:val="00554E85"/>
    <w:rsid w:val="00556B1A"/>
    <w:rsid w:val="005619BB"/>
    <w:rsid w:val="00562E4F"/>
    <w:rsid w:val="00563952"/>
    <w:rsid w:val="00575010"/>
    <w:rsid w:val="00582739"/>
    <w:rsid w:val="0059132B"/>
    <w:rsid w:val="005A3157"/>
    <w:rsid w:val="005B576A"/>
    <w:rsid w:val="005B65D5"/>
    <w:rsid w:val="005C0476"/>
    <w:rsid w:val="005C5CAD"/>
    <w:rsid w:val="005F0027"/>
    <w:rsid w:val="0060422D"/>
    <w:rsid w:val="00604F69"/>
    <w:rsid w:val="00611BC5"/>
    <w:rsid w:val="00613AAF"/>
    <w:rsid w:val="00616D74"/>
    <w:rsid w:val="006200FD"/>
    <w:rsid w:val="00621E01"/>
    <w:rsid w:val="006258FA"/>
    <w:rsid w:val="006321C7"/>
    <w:rsid w:val="00636847"/>
    <w:rsid w:val="00646043"/>
    <w:rsid w:val="006503C7"/>
    <w:rsid w:val="00650598"/>
    <w:rsid w:val="0065451B"/>
    <w:rsid w:val="00654BB7"/>
    <w:rsid w:val="006558A2"/>
    <w:rsid w:val="00657826"/>
    <w:rsid w:val="00661D74"/>
    <w:rsid w:val="00666DF6"/>
    <w:rsid w:val="00671736"/>
    <w:rsid w:val="006725BE"/>
    <w:rsid w:val="00673486"/>
    <w:rsid w:val="00673D73"/>
    <w:rsid w:val="00680896"/>
    <w:rsid w:val="00690DFB"/>
    <w:rsid w:val="00693EAC"/>
    <w:rsid w:val="00694C6F"/>
    <w:rsid w:val="00696C28"/>
    <w:rsid w:val="006A064E"/>
    <w:rsid w:val="006A1C60"/>
    <w:rsid w:val="006A3FB8"/>
    <w:rsid w:val="006A714D"/>
    <w:rsid w:val="006B6910"/>
    <w:rsid w:val="006C52A1"/>
    <w:rsid w:val="006C5E43"/>
    <w:rsid w:val="006D2841"/>
    <w:rsid w:val="006D521E"/>
    <w:rsid w:val="006E2B9D"/>
    <w:rsid w:val="006E5A6A"/>
    <w:rsid w:val="006F23AE"/>
    <w:rsid w:val="006F35D1"/>
    <w:rsid w:val="006F6FC6"/>
    <w:rsid w:val="0070369D"/>
    <w:rsid w:val="00707323"/>
    <w:rsid w:val="007073A2"/>
    <w:rsid w:val="00712BAD"/>
    <w:rsid w:val="0071377B"/>
    <w:rsid w:val="00715B5F"/>
    <w:rsid w:val="00720133"/>
    <w:rsid w:val="007206D4"/>
    <w:rsid w:val="007243DC"/>
    <w:rsid w:val="007265EA"/>
    <w:rsid w:val="007340B9"/>
    <w:rsid w:val="00740E5C"/>
    <w:rsid w:val="00742AA8"/>
    <w:rsid w:val="00744466"/>
    <w:rsid w:val="007475FB"/>
    <w:rsid w:val="00770861"/>
    <w:rsid w:val="00770B4F"/>
    <w:rsid w:val="00770CCC"/>
    <w:rsid w:val="007716D2"/>
    <w:rsid w:val="00771799"/>
    <w:rsid w:val="00771BD9"/>
    <w:rsid w:val="00774A02"/>
    <w:rsid w:val="0077648A"/>
    <w:rsid w:val="007A7B52"/>
    <w:rsid w:val="007B0FE9"/>
    <w:rsid w:val="007B1A71"/>
    <w:rsid w:val="007C0988"/>
    <w:rsid w:val="007C2A0C"/>
    <w:rsid w:val="007C3834"/>
    <w:rsid w:val="007C6081"/>
    <w:rsid w:val="007C6624"/>
    <w:rsid w:val="007D2150"/>
    <w:rsid w:val="007E2A68"/>
    <w:rsid w:val="007E78D5"/>
    <w:rsid w:val="007F2C92"/>
    <w:rsid w:val="007F3533"/>
    <w:rsid w:val="007F484F"/>
    <w:rsid w:val="007F7FCE"/>
    <w:rsid w:val="00817472"/>
    <w:rsid w:val="00817F35"/>
    <w:rsid w:val="008243C5"/>
    <w:rsid w:val="00825CC9"/>
    <w:rsid w:val="00826370"/>
    <w:rsid w:val="0083646A"/>
    <w:rsid w:val="00853BB6"/>
    <w:rsid w:val="008602C8"/>
    <w:rsid w:val="00867924"/>
    <w:rsid w:val="0088028C"/>
    <w:rsid w:val="00883717"/>
    <w:rsid w:val="00885239"/>
    <w:rsid w:val="0089329F"/>
    <w:rsid w:val="008A02A4"/>
    <w:rsid w:val="008A244C"/>
    <w:rsid w:val="008A3FAC"/>
    <w:rsid w:val="008A72D2"/>
    <w:rsid w:val="008A76ED"/>
    <w:rsid w:val="008B2169"/>
    <w:rsid w:val="008B3490"/>
    <w:rsid w:val="008B3FFA"/>
    <w:rsid w:val="008D0E15"/>
    <w:rsid w:val="008D52E5"/>
    <w:rsid w:val="008E000F"/>
    <w:rsid w:val="008E099A"/>
    <w:rsid w:val="008E7889"/>
    <w:rsid w:val="008F5F5C"/>
    <w:rsid w:val="0090308A"/>
    <w:rsid w:val="00903777"/>
    <w:rsid w:val="00907341"/>
    <w:rsid w:val="00915DC0"/>
    <w:rsid w:val="00921104"/>
    <w:rsid w:val="00924B61"/>
    <w:rsid w:val="0093656B"/>
    <w:rsid w:val="009431FA"/>
    <w:rsid w:val="00943219"/>
    <w:rsid w:val="0094403A"/>
    <w:rsid w:val="009440CE"/>
    <w:rsid w:val="00950604"/>
    <w:rsid w:val="009558E3"/>
    <w:rsid w:val="009564B3"/>
    <w:rsid w:val="00966934"/>
    <w:rsid w:val="00975B4D"/>
    <w:rsid w:val="0098312F"/>
    <w:rsid w:val="00987C19"/>
    <w:rsid w:val="009B65EB"/>
    <w:rsid w:val="009C3202"/>
    <w:rsid w:val="009D19E8"/>
    <w:rsid w:val="009E23FA"/>
    <w:rsid w:val="009E2D6F"/>
    <w:rsid w:val="009F1E9A"/>
    <w:rsid w:val="009F280C"/>
    <w:rsid w:val="009F7C60"/>
    <w:rsid w:val="00A13914"/>
    <w:rsid w:val="00A215CB"/>
    <w:rsid w:val="00A21CAB"/>
    <w:rsid w:val="00A344AB"/>
    <w:rsid w:val="00A374ED"/>
    <w:rsid w:val="00A44337"/>
    <w:rsid w:val="00A474A0"/>
    <w:rsid w:val="00A52016"/>
    <w:rsid w:val="00A60E9B"/>
    <w:rsid w:val="00A745CA"/>
    <w:rsid w:val="00A768D2"/>
    <w:rsid w:val="00AA0C38"/>
    <w:rsid w:val="00AA6A24"/>
    <w:rsid w:val="00AA7453"/>
    <w:rsid w:val="00AC11AA"/>
    <w:rsid w:val="00AC6254"/>
    <w:rsid w:val="00AD157C"/>
    <w:rsid w:val="00AD2504"/>
    <w:rsid w:val="00AE07AD"/>
    <w:rsid w:val="00AE0ECA"/>
    <w:rsid w:val="00AE3865"/>
    <w:rsid w:val="00AF0A93"/>
    <w:rsid w:val="00B01658"/>
    <w:rsid w:val="00B0177D"/>
    <w:rsid w:val="00B0197A"/>
    <w:rsid w:val="00B0515F"/>
    <w:rsid w:val="00B10D20"/>
    <w:rsid w:val="00B15674"/>
    <w:rsid w:val="00B20A9E"/>
    <w:rsid w:val="00B238D7"/>
    <w:rsid w:val="00B32A3C"/>
    <w:rsid w:val="00B35BB9"/>
    <w:rsid w:val="00B4088A"/>
    <w:rsid w:val="00B40949"/>
    <w:rsid w:val="00B413E5"/>
    <w:rsid w:val="00B417D2"/>
    <w:rsid w:val="00B45F4D"/>
    <w:rsid w:val="00B45FF9"/>
    <w:rsid w:val="00B51575"/>
    <w:rsid w:val="00B525E0"/>
    <w:rsid w:val="00B6111A"/>
    <w:rsid w:val="00B63BE9"/>
    <w:rsid w:val="00B6583E"/>
    <w:rsid w:val="00B6698C"/>
    <w:rsid w:val="00B67B17"/>
    <w:rsid w:val="00B71E81"/>
    <w:rsid w:val="00B75C3B"/>
    <w:rsid w:val="00B77144"/>
    <w:rsid w:val="00B77C1C"/>
    <w:rsid w:val="00B822A2"/>
    <w:rsid w:val="00B83E24"/>
    <w:rsid w:val="00B95496"/>
    <w:rsid w:val="00BA1273"/>
    <w:rsid w:val="00BA4216"/>
    <w:rsid w:val="00BA5759"/>
    <w:rsid w:val="00BA6C95"/>
    <w:rsid w:val="00BB3693"/>
    <w:rsid w:val="00BB69FD"/>
    <w:rsid w:val="00BC0CA8"/>
    <w:rsid w:val="00BC2BEE"/>
    <w:rsid w:val="00BC5EE1"/>
    <w:rsid w:val="00BC66B1"/>
    <w:rsid w:val="00BD5E7E"/>
    <w:rsid w:val="00BE3885"/>
    <w:rsid w:val="00BE7818"/>
    <w:rsid w:val="00BF1F0E"/>
    <w:rsid w:val="00C175B5"/>
    <w:rsid w:val="00C212DB"/>
    <w:rsid w:val="00C35AEF"/>
    <w:rsid w:val="00C50311"/>
    <w:rsid w:val="00C5081D"/>
    <w:rsid w:val="00C53AA3"/>
    <w:rsid w:val="00C55CD6"/>
    <w:rsid w:val="00C6531B"/>
    <w:rsid w:val="00C7122A"/>
    <w:rsid w:val="00C74E8E"/>
    <w:rsid w:val="00C80368"/>
    <w:rsid w:val="00C85D84"/>
    <w:rsid w:val="00C864A3"/>
    <w:rsid w:val="00C93EE4"/>
    <w:rsid w:val="00CA6138"/>
    <w:rsid w:val="00CB29EB"/>
    <w:rsid w:val="00CC79C7"/>
    <w:rsid w:val="00CD66EE"/>
    <w:rsid w:val="00CE209D"/>
    <w:rsid w:val="00CF0673"/>
    <w:rsid w:val="00CF1583"/>
    <w:rsid w:val="00D00D65"/>
    <w:rsid w:val="00D05726"/>
    <w:rsid w:val="00D05B83"/>
    <w:rsid w:val="00D113A6"/>
    <w:rsid w:val="00D1268D"/>
    <w:rsid w:val="00D15ACE"/>
    <w:rsid w:val="00D172AD"/>
    <w:rsid w:val="00D25543"/>
    <w:rsid w:val="00D33B82"/>
    <w:rsid w:val="00D34ECA"/>
    <w:rsid w:val="00D46386"/>
    <w:rsid w:val="00D521C3"/>
    <w:rsid w:val="00D52678"/>
    <w:rsid w:val="00D56575"/>
    <w:rsid w:val="00D62573"/>
    <w:rsid w:val="00D72DB2"/>
    <w:rsid w:val="00D73060"/>
    <w:rsid w:val="00D76A29"/>
    <w:rsid w:val="00D77554"/>
    <w:rsid w:val="00DA0D97"/>
    <w:rsid w:val="00DA4EFE"/>
    <w:rsid w:val="00DA6D2C"/>
    <w:rsid w:val="00DB74E0"/>
    <w:rsid w:val="00DC65F3"/>
    <w:rsid w:val="00DD5401"/>
    <w:rsid w:val="00DD5DAC"/>
    <w:rsid w:val="00DE083A"/>
    <w:rsid w:val="00DF10BF"/>
    <w:rsid w:val="00E10EB2"/>
    <w:rsid w:val="00E228CF"/>
    <w:rsid w:val="00E338E1"/>
    <w:rsid w:val="00E33FA0"/>
    <w:rsid w:val="00E41E93"/>
    <w:rsid w:val="00E42591"/>
    <w:rsid w:val="00E454E5"/>
    <w:rsid w:val="00E4615A"/>
    <w:rsid w:val="00E4688C"/>
    <w:rsid w:val="00E4714F"/>
    <w:rsid w:val="00E50CAC"/>
    <w:rsid w:val="00E60313"/>
    <w:rsid w:val="00E65C1D"/>
    <w:rsid w:val="00E714EC"/>
    <w:rsid w:val="00E748A9"/>
    <w:rsid w:val="00E8394E"/>
    <w:rsid w:val="00EA699E"/>
    <w:rsid w:val="00EA6BCD"/>
    <w:rsid w:val="00EB15D9"/>
    <w:rsid w:val="00EB230E"/>
    <w:rsid w:val="00EB485A"/>
    <w:rsid w:val="00EB6FB0"/>
    <w:rsid w:val="00EB746A"/>
    <w:rsid w:val="00ED7E7A"/>
    <w:rsid w:val="00EE1791"/>
    <w:rsid w:val="00EE2FDB"/>
    <w:rsid w:val="00EE484D"/>
    <w:rsid w:val="00F00F24"/>
    <w:rsid w:val="00F07ED0"/>
    <w:rsid w:val="00F10B80"/>
    <w:rsid w:val="00F125C9"/>
    <w:rsid w:val="00F13B9D"/>
    <w:rsid w:val="00F20357"/>
    <w:rsid w:val="00F22635"/>
    <w:rsid w:val="00F2359E"/>
    <w:rsid w:val="00F278C2"/>
    <w:rsid w:val="00F321A3"/>
    <w:rsid w:val="00F41CF5"/>
    <w:rsid w:val="00F444AC"/>
    <w:rsid w:val="00F536A9"/>
    <w:rsid w:val="00F54984"/>
    <w:rsid w:val="00F54A04"/>
    <w:rsid w:val="00F62CC1"/>
    <w:rsid w:val="00F67D0B"/>
    <w:rsid w:val="00F80934"/>
    <w:rsid w:val="00F81C9E"/>
    <w:rsid w:val="00F94DB7"/>
    <w:rsid w:val="00F96198"/>
    <w:rsid w:val="00FA26DC"/>
    <w:rsid w:val="00FA2BA5"/>
    <w:rsid w:val="00FA5590"/>
    <w:rsid w:val="00FA7CB1"/>
    <w:rsid w:val="00FB2ED5"/>
    <w:rsid w:val="00FB73EA"/>
    <w:rsid w:val="00FC0CB6"/>
    <w:rsid w:val="00FC4F18"/>
    <w:rsid w:val="00FC7B5D"/>
    <w:rsid w:val="00FD5299"/>
    <w:rsid w:val="00FE08DE"/>
    <w:rsid w:val="00FE4787"/>
    <w:rsid w:val="00FF5B25"/>
    <w:rsid w:val="0576341B"/>
    <w:rsid w:val="082609BC"/>
    <w:rsid w:val="146925FB"/>
    <w:rsid w:val="1D61352C"/>
    <w:rsid w:val="21E819AE"/>
    <w:rsid w:val="2C3B19B2"/>
    <w:rsid w:val="3599471C"/>
    <w:rsid w:val="3E1C517B"/>
    <w:rsid w:val="3EC407F0"/>
    <w:rsid w:val="439123AD"/>
    <w:rsid w:val="45427A17"/>
    <w:rsid w:val="4D077BC8"/>
    <w:rsid w:val="50706ABC"/>
    <w:rsid w:val="51EF0845"/>
    <w:rsid w:val="5A63604A"/>
    <w:rsid w:val="5ABD56B1"/>
    <w:rsid w:val="603F0141"/>
    <w:rsid w:val="690F37A3"/>
    <w:rsid w:val="6AC1576E"/>
    <w:rsid w:val="6BA16D20"/>
    <w:rsid w:val="6BF223C4"/>
    <w:rsid w:val="780B4948"/>
    <w:rsid w:val="7A7F272C"/>
    <w:rsid w:val="7D2F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0"/>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subject"/>
    <w:basedOn w:val="2"/>
    <w:next w:val="2"/>
    <w:link w:val="11"/>
    <w:autoRedefine/>
    <w:qFormat/>
    <w:uiPriority w:val="0"/>
    <w:rPr>
      <w:b/>
      <w:bCs/>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character" w:customStyle="1" w:styleId="10">
    <w:name w:val="批注文字 字符"/>
    <w:basedOn w:val="8"/>
    <w:link w:val="2"/>
    <w:autoRedefine/>
    <w:qFormat/>
    <w:uiPriority w:val="0"/>
    <w:rPr>
      <w:rFonts w:asciiTheme="minorHAnsi" w:hAnsiTheme="minorHAnsi" w:eastAsiaTheme="minorEastAsia" w:cstheme="minorBidi"/>
      <w:kern w:val="2"/>
      <w:sz w:val="21"/>
      <w:szCs w:val="24"/>
    </w:rPr>
  </w:style>
  <w:style w:type="character" w:customStyle="1" w:styleId="11">
    <w:name w:val="批注主题 字符"/>
    <w:basedOn w:val="10"/>
    <w:link w:val="5"/>
    <w:autoRedefine/>
    <w:qFormat/>
    <w:uiPriority w:val="0"/>
    <w:rPr>
      <w:rFonts w:asciiTheme="minorHAnsi" w:hAnsiTheme="minorHAnsi" w:eastAsiaTheme="minorEastAsia" w:cstheme="minorBidi"/>
      <w:b/>
      <w:bCs/>
      <w:kern w:val="2"/>
      <w:sz w:val="21"/>
      <w:szCs w:val="24"/>
    </w:rPr>
  </w:style>
  <w:style w:type="paragraph" w:customStyle="1" w:styleId="12">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3">
    <w:name w:val="Revision"/>
    <w:autoRedefine/>
    <w:hidden/>
    <w:semiHidden/>
    <w:qFormat/>
    <w:uiPriority w:val="99"/>
    <w:rPr>
      <w:rFonts w:asciiTheme="minorHAnsi" w:hAnsiTheme="minorHAnsi" w:eastAsiaTheme="minorEastAsia" w:cstheme="minorBidi"/>
      <w:kern w:val="2"/>
      <w:sz w:val="21"/>
      <w:szCs w:val="24"/>
      <w:lang w:val="en-US" w:eastAsia="zh-CN" w:bidi="ar-SA"/>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449</Words>
  <Characters>2563</Characters>
  <Lines>21</Lines>
  <Paragraphs>6</Paragraphs>
  <TotalTime>2615</TotalTime>
  <ScaleCrop>false</ScaleCrop>
  <LinksUpToDate>false</LinksUpToDate>
  <CharactersWithSpaces>3006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2023-09-25T07:28:00Z</dcterms:created>
  <dc:creator>董咚咚</dc:creator>
  <cp:lastModifiedBy>钟清青</cp:lastModifiedBy>
  <cp:lastPrinted>2023-01-12T08:57:00Z</cp:lastPrinted>
  <dcterms:modified xsi:type="dcterms:W3CDTF">2024-05-06T10:38:20Z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3622179C8D2E438484191759D4B3A239_13</vt:lpwstr>
  </property>
</Properties>
</file>