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8D" w:rsidRDefault="001D10D0">
      <w:pPr>
        <w:spacing w:line="360" w:lineRule="auto"/>
        <w:rPr>
          <w:rFonts w:ascii="Times New Roman" w:eastAsia="宋体" w:hAnsi="Times New Roman" w:cs="宋体"/>
          <w:b/>
          <w:sz w:val="28"/>
          <w:szCs w:val="28"/>
        </w:rPr>
      </w:pPr>
      <w:bookmarkStart w:id="0" w:name="_GoBack"/>
      <w:bookmarkEnd w:id="0"/>
      <w:r>
        <w:rPr>
          <w:rFonts w:ascii="Times New Roman" w:eastAsia="宋体" w:hAnsi="Times New Roman" w:hint="eastAsia"/>
          <w:bCs/>
          <w:sz w:val="24"/>
          <w:szCs w:val="24"/>
        </w:rPr>
        <w:t>证券代码：</w:t>
      </w:r>
      <w:r>
        <w:rPr>
          <w:rFonts w:ascii="Times New Roman" w:eastAsia="宋体" w:hAnsi="Times New Roman"/>
          <w:bCs/>
          <w:sz w:val="24"/>
          <w:szCs w:val="24"/>
        </w:rPr>
        <w:t xml:space="preserve">601567                                   </w:t>
      </w:r>
      <w:r>
        <w:rPr>
          <w:rFonts w:ascii="Times New Roman" w:eastAsia="宋体" w:hAnsi="Times New Roman" w:hint="eastAsia"/>
          <w:bCs/>
          <w:sz w:val="24"/>
          <w:szCs w:val="24"/>
        </w:rPr>
        <w:t>证券简称：三星医疗</w:t>
      </w:r>
    </w:p>
    <w:p w:rsidR="0092658D" w:rsidRDefault="001D10D0">
      <w:pPr>
        <w:spacing w:afterLines="50" w:after="156" w:line="360" w:lineRule="auto"/>
        <w:jc w:val="center"/>
        <w:rPr>
          <w:rFonts w:ascii="Times New Roman" w:eastAsia="宋体" w:hAnsi="Times New Roman" w:cs="宋体"/>
          <w:b/>
          <w:color w:val="FF0000"/>
          <w:sz w:val="32"/>
          <w:szCs w:val="32"/>
        </w:rPr>
      </w:pPr>
      <w:r>
        <w:rPr>
          <w:rFonts w:ascii="Times New Roman" w:eastAsia="宋体" w:hAnsi="Times New Roman" w:cs="宋体" w:hint="eastAsia"/>
          <w:b/>
          <w:color w:val="FF0000"/>
          <w:sz w:val="32"/>
          <w:szCs w:val="32"/>
        </w:rPr>
        <w:t>宁波三星医疗电气股份有限公司</w:t>
      </w:r>
      <w:r>
        <w:rPr>
          <w:rFonts w:ascii="Times New Roman" w:eastAsia="宋体" w:hAnsi="Times New Roman" w:cs="宋体"/>
          <w:b/>
          <w:color w:val="FF0000"/>
          <w:sz w:val="32"/>
          <w:szCs w:val="32"/>
        </w:rPr>
        <w:br/>
      </w:r>
      <w:r>
        <w:rPr>
          <w:rFonts w:ascii="Times New Roman" w:eastAsia="宋体" w:hAnsi="Times New Roman" w:cs="宋体" w:hint="eastAsia"/>
          <w:b/>
          <w:color w:val="FF0000"/>
          <w:sz w:val="32"/>
          <w:szCs w:val="32"/>
        </w:rPr>
        <w:t>投资者关系活动记录表</w:t>
      </w:r>
    </w:p>
    <w:tbl>
      <w:tblPr>
        <w:tblStyle w:val="aa"/>
        <w:tblW w:w="4999" w:type="pct"/>
        <w:tblLook w:val="04A0" w:firstRow="1" w:lastRow="0" w:firstColumn="1" w:lastColumn="0" w:noHBand="0" w:noVBand="1"/>
      </w:tblPr>
      <w:tblGrid>
        <w:gridCol w:w="1951"/>
        <w:gridCol w:w="6569"/>
      </w:tblGrid>
      <w:tr w:rsidR="0092658D">
        <w:trPr>
          <w:trHeight w:val="1871"/>
        </w:trPr>
        <w:tc>
          <w:tcPr>
            <w:tcW w:w="1145" w:type="pct"/>
            <w:vAlign w:val="center"/>
          </w:tcPr>
          <w:p w:rsidR="0092658D" w:rsidRDefault="001D10D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投资者关系</w:t>
            </w:r>
            <w:r>
              <w:rPr>
                <w:rFonts w:ascii="Times New Roman" w:eastAsia="宋体" w:hAnsi="Times New Roman" w:cs="宋体"/>
                <w:b/>
                <w:bCs/>
                <w:szCs w:val="21"/>
              </w:rPr>
              <w:br/>
            </w:r>
            <w:r>
              <w:rPr>
                <w:rFonts w:ascii="Times New Roman" w:eastAsia="宋体" w:hAnsi="Times New Roman" w:cs="宋体" w:hint="eastAsia"/>
                <w:b/>
                <w:bCs/>
                <w:szCs w:val="21"/>
              </w:rPr>
              <w:t>活动类别</w:t>
            </w:r>
          </w:p>
        </w:tc>
        <w:tc>
          <w:tcPr>
            <w:tcW w:w="3855" w:type="pct"/>
            <w:vAlign w:val="center"/>
          </w:tcPr>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特定对象调研</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分析师会议</w:t>
            </w:r>
          </w:p>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媒体采访</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业绩说明会</w:t>
            </w:r>
          </w:p>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新闻发布会</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路演活动</w:t>
            </w:r>
          </w:p>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现场参观</w:t>
            </w:r>
            <w:r>
              <w:rPr>
                <w:rFonts w:ascii="Times New Roman" w:eastAsia="宋体" w:hAnsi="Times New Roman" w:cs="宋体"/>
                <w:szCs w:val="21"/>
              </w:rPr>
              <w:t xml:space="preserve">        </w:t>
            </w:r>
            <w:r>
              <w:rPr>
                <w:rFonts w:ascii="Times New Roman" w:eastAsia="宋体" w:hAnsi="Times New Roman" w:cs="宋体"/>
                <w:szCs w:val="21"/>
              </w:rPr>
              <w:sym w:font="Wingdings 2" w:char="0052"/>
            </w:r>
            <w:r>
              <w:rPr>
                <w:rFonts w:ascii="Times New Roman" w:eastAsia="宋体" w:hAnsi="Times New Roman" w:cs="宋体" w:hint="eastAsia"/>
                <w:szCs w:val="21"/>
              </w:rPr>
              <w:t>电话会议</w:t>
            </w:r>
          </w:p>
        </w:tc>
      </w:tr>
      <w:tr w:rsidR="0092658D">
        <w:trPr>
          <w:trHeight w:val="1155"/>
        </w:trPr>
        <w:tc>
          <w:tcPr>
            <w:tcW w:w="1145" w:type="pct"/>
            <w:vAlign w:val="center"/>
          </w:tcPr>
          <w:p w:rsidR="0092658D" w:rsidRDefault="001D10D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参与单位名称</w:t>
            </w:r>
            <w:r>
              <w:rPr>
                <w:rFonts w:ascii="Times New Roman" w:eastAsia="宋体" w:hAnsi="Times New Roman" w:cs="宋体"/>
                <w:b/>
                <w:bCs/>
                <w:szCs w:val="21"/>
              </w:rPr>
              <w:br/>
            </w:r>
            <w:r>
              <w:rPr>
                <w:rFonts w:ascii="Times New Roman" w:eastAsia="宋体" w:hAnsi="Times New Roman" w:cs="宋体" w:hint="eastAsia"/>
                <w:b/>
                <w:bCs/>
                <w:szCs w:val="21"/>
              </w:rPr>
              <w:t>（排名不分先后）</w:t>
            </w:r>
          </w:p>
        </w:tc>
        <w:tc>
          <w:tcPr>
            <w:tcW w:w="3855" w:type="pct"/>
            <w:shd w:val="clear" w:color="auto" w:fill="auto"/>
            <w:vAlign w:val="center"/>
          </w:tcPr>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hint="eastAsia"/>
                <w:szCs w:val="21"/>
              </w:rPr>
              <w:t>海通证券、广</w:t>
            </w:r>
            <w:proofErr w:type="gramStart"/>
            <w:r>
              <w:rPr>
                <w:rFonts w:ascii="Times New Roman" w:eastAsia="宋体" w:hAnsi="Times New Roman" w:cs="宋体" w:hint="eastAsia"/>
                <w:szCs w:val="21"/>
              </w:rPr>
              <w:t>发资管</w:t>
            </w:r>
            <w:proofErr w:type="gramEnd"/>
            <w:r>
              <w:rPr>
                <w:rFonts w:ascii="Times New Roman" w:eastAsia="宋体" w:hAnsi="Times New Roman" w:cs="宋体" w:hint="eastAsia"/>
                <w:szCs w:val="21"/>
              </w:rPr>
              <w:t>、博道基金、建信理财、淳厚基金、华西证券、中金公司、中信建投、兴业证券、东吴证券、国盛证券、申万证券、财通证券、华安证券、</w:t>
            </w:r>
            <w:proofErr w:type="gramStart"/>
            <w:r>
              <w:rPr>
                <w:rFonts w:ascii="Times New Roman" w:eastAsia="宋体" w:hAnsi="Times New Roman" w:cs="宋体" w:hint="eastAsia"/>
                <w:szCs w:val="21"/>
              </w:rPr>
              <w:t>浙商证券</w:t>
            </w:r>
            <w:proofErr w:type="gramEnd"/>
            <w:r>
              <w:rPr>
                <w:rFonts w:ascii="Times New Roman" w:eastAsia="宋体" w:hAnsi="Times New Roman" w:cs="宋体" w:hint="eastAsia"/>
                <w:szCs w:val="21"/>
              </w:rPr>
              <w:t>、天风证券、国金证券、德</w:t>
            </w:r>
            <w:proofErr w:type="gramStart"/>
            <w:r>
              <w:rPr>
                <w:rFonts w:ascii="Times New Roman" w:eastAsia="宋体" w:hAnsi="Times New Roman" w:cs="宋体" w:hint="eastAsia"/>
                <w:szCs w:val="21"/>
              </w:rPr>
              <w:t>邦</w:t>
            </w:r>
            <w:proofErr w:type="gramEnd"/>
            <w:r>
              <w:rPr>
                <w:rFonts w:ascii="Times New Roman" w:eastAsia="宋体" w:hAnsi="Times New Roman" w:cs="宋体" w:hint="eastAsia"/>
                <w:szCs w:val="21"/>
              </w:rPr>
              <w:t>证券、国信证券、东北证券等</w:t>
            </w:r>
          </w:p>
        </w:tc>
      </w:tr>
      <w:tr w:rsidR="0092658D">
        <w:tc>
          <w:tcPr>
            <w:tcW w:w="1145" w:type="pct"/>
            <w:vAlign w:val="center"/>
          </w:tcPr>
          <w:p w:rsidR="0092658D" w:rsidRDefault="001D10D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时间</w:t>
            </w:r>
          </w:p>
        </w:tc>
        <w:tc>
          <w:tcPr>
            <w:tcW w:w="3855" w:type="pct"/>
            <w:vAlign w:val="center"/>
          </w:tcPr>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szCs w:val="21"/>
              </w:rPr>
              <w:t>2024</w:t>
            </w:r>
            <w:r>
              <w:rPr>
                <w:rFonts w:ascii="Times New Roman" w:eastAsia="宋体" w:hAnsi="Times New Roman" w:cs="宋体" w:hint="eastAsia"/>
                <w:szCs w:val="21"/>
              </w:rPr>
              <w:t>年</w:t>
            </w:r>
            <w:r>
              <w:rPr>
                <w:rFonts w:ascii="Times New Roman" w:eastAsia="宋体" w:hAnsi="Times New Roman" w:cs="宋体" w:hint="eastAsia"/>
                <w:szCs w:val="21"/>
              </w:rPr>
              <w:t>4</w:t>
            </w:r>
            <w:r>
              <w:rPr>
                <w:rFonts w:ascii="Times New Roman" w:eastAsia="宋体" w:hAnsi="Times New Roman" w:cs="宋体" w:hint="eastAsia"/>
                <w:szCs w:val="21"/>
              </w:rPr>
              <w:t>月</w:t>
            </w:r>
            <w:r>
              <w:rPr>
                <w:rFonts w:ascii="Times New Roman" w:eastAsia="宋体" w:hAnsi="Times New Roman" w:cs="宋体" w:hint="eastAsia"/>
                <w:szCs w:val="21"/>
              </w:rPr>
              <w:t>26</w:t>
            </w:r>
            <w:r>
              <w:rPr>
                <w:rFonts w:ascii="Times New Roman" w:eastAsia="宋体" w:hAnsi="Times New Roman" w:cs="宋体" w:hint="eastAsia"/>
                <w:szCs w:val="21"/>
              </w:rPr>
              <w:t>日</w:t>
            </w:r>
          </w:p>
        </w:tc>
      </w:tr>
      <w:tr w:rsidR="0092658D">
        <w:tc>
          <w:tcPr>
            <w:tcW w:w="1145" w:type="pct"/>
            <w:vAlign w:val="center"/>
          </w:tcPr>
          <w:p w:rsidR="0092658D" w:rsidRDefault="001D10D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地点</w:t>
            </w:r>
          </w:p>
        </w:tc>
        <w:tc>
          <w:tcPr>
            <w:tcW w:w="3855" w:type="pct"/>
            <w:vAlign w:val="center"/>
          </w:tcPr>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hint="eastAsia"/>
                <w:szCs w:val="21"/>
              </w:rPr>
              <w:t>公司会议室</w:t>
            </w:r>
            <w:r>
              <w:rPr>
                <w:rFonts w:ascii="Times New Roman" w:eastAsia="宋体" w:hAnsi="Times New Roman" w:cs="宋体" w:hint="eastAsia"/>
                <w:szCs w:val="21"/>
              </w:rPr>
              <w:t>/</w:t>
            </w:r>
            <w:r>
              <w:rPr>
                <w:rFonts w:ascii="Times New Roman" w:eastAsia="宋体" w:hAnsi="Times New Roman" w:cs="宋体" w:hint="eastAsia"/>
                <w:szCs w:val="21"/>
              </w:rPr>
              <w:t>线上</w:t>
            </w:r>
          </w:p>
        </w:tc>
      </w:tr>
      <w:tr w:rsidR="0092658D">
        <w:trPr>
          <w:trHeight w:val="1051"/>
        </w:trPr>
        <w:tc>
          <w:tcPr>
            <w:tcW w:w="1145" w:type="pct"/>
            <w:vAlign w:val="center"/>
          </w:tcPr>
          <w:p w:rsidR="0092658D" w:rsidRDefault="001D10D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上市公司</w:t>
            </w:r>
            <w:r>
              <w:rPr>
                <w:rFonts w:ascii="Times New Roman" w:eastAsia="宋体" w:hAnsi="Times New Roman" w:cs="宋体"/>
                <w:b/>
                <w:bCs/>
                <w:szCs w:val="21"/>
              </w:rPr>
              <w:br/>
            </w:r>
            <w:r>
              <w:rPr>
                <w:rFonts w:ascii="Times New Roman" w:eastAsia="宋体" w:hAnsi="Times New Roman" w:cs="宋体" w:hint="eastAsia"/>
                <w:b/>
                <w:bCs/>
                <w:szCs w:val="21"/>
              </w:rPr>
              <w:t>接待人员</w:t>
            </w:r>
          </w:p>
        </w:tc>
        <w:tc>
          <w:tcPr>
            <w:tcW w:w="3855" w:type="pct"/>
            <w:vAlign w:val="center"/>
          </w:tcPr>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hint="eastAsia"/>
                <w:szCs w:val="21"/>
              </w:rPr>
              <w:t>董事长沈国英女士</w:t>
            </w:r>
          </w:p>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hint="eastAsia"/>
                <w:szCs w:val="21"/>
              </w:rPr>
              <w:t>董事会秘书郭粟女士</w:t>
            </w:r>
          </w:p>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hint="eastAsia"/>
                <w:szCs w:val="21"/>
              </w:rPr>
              <w:t>财务负责人葛瑜斌先生</w:t>
            </w:r>
          </w:p>
        </w:tc>
      </w:tr>
      <w:tr w:rsidR="0092658D">
        <w:trPr>
          <w:trHeight w:val="841"/>
        </w:trPr>
        <w:tc>
          <w:tcPr>
            <w:tcW w:w="1145" w:type="pct"/>
            <w:vAlign w:val="center"/>
          </w:tcPr>
          <w:p w:rsidR="0092658D" w:rsidRDefault="001D10D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投资者关系活动</w:t>
            </w:r>
          </w:p>
          <w:p w:rsidR="0092658D" w:rsidRDefault="001D10D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主要内容介绍</w:t>
            </w:r>
          </w:p>
        </w:tc>
        <w:tc>
          <w:tcPr>
            <w:tcW w:w="3855" w:type="pct"/>
            <w:vAlign w:val="center"/>
          </w:tcPr>
          <w:p w:rsidR="0092658D" w:rsidRDefault="001D10D0">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1</w:t>
            </w:r>
            <w:r>
              <w:rPr>
                <w:rFonts w:ascii="Times New Roman" w:eastAsia="宋体" w:hAnsi="Times New Roman" w:cs="宋体" w:hint="eastAsia"/>
                <w:b/>
                <w:szCs w:val="21"/>
              </w:rPr>
              <w:t>、公司在手订单</w:t>
            </w:r>
            <w:r w:rsidR="005D3557">
              <w:rPr>
                <w:rFonts w:ascii="Times New Roman" w:eastAsia="宋体" w:hAnsi="Times New Roman" w:cs="宋体" w:hint="eastAsia"/>
                <w:b/>
                <w:szCs w:val="21"/>
              </w:rPr>
              <w:t>的</w:t>
            </w:r>
            <w:r>
              <w:rPr>
                <w:rFonts w:ascii="Times New Roman" w:eastAsia="宋体" w:hAnsi="Times New Roman" w:cs="宋体" w:hint="eastAsia"/>
                <w:b/>
                <w:szCs w:val="21"/>
              </w:rPr>
              <w:t>情况如何？</w:t>
            </w:r>
          </w:p>
          <w:p w:rsidR="0092658D" w:rsidRDefault="001D10D0">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sidR="008A55B2">
              <w:rPr>
                <w:rFonts w:ascii="Times New Roman" w:eastAsia="宋体" w:hAnsi="Times New Roman" w:cs="宋体" w:hint="eastAsia"/>
                <w:bCs/>
                <w:szCs w:val="21"/>
              </w:rPr>
              <w:t>根据公司</w:t>
            </w:r>
            <w:r w:rsidR="008A55B2">
              <w:rPr>
                <w:rFonts w:ascii="Times New Roman" w:eastAsia="宋体" w:hAnsi="Times New Roman" w:cs="宋体" w:hint="eastAsia"/>
                <w:bCs/>
                <w:szCs w:val="21"/>
              </w:rPr>
              <w:t>2024</w:t>
            </w:r>
            <w:r w:rsidR="008A55B2">
              <w:rPr>
                <w:rFonts w:ascii="Times New Roman" w:eastAsia="宋体" w:hAnsi="Times New Roman" w:cs="宋体" w:hint="eastAsia"/>
                <w:bCs/>
                <w:szCs w:val="21"/>
              </w:rPr>
              <w:t>年</w:t>
            </w:r>
            <w:proofErr w:type="gramStart"/>
            <w:r w:rsidR="008A55B2">
              <w:rPr>
                <w:rFonts w:ascii="Times New Roman" w:eastAsia="宋体" w:hAnsi="Times New Roman" w:cs="宋体" w:hint="eastAsia"/>
                <w:bCs/>
                <w:szCs w:val="21"/>
              </w:rPr>
              <w:t>一</w:t>
            </w:r>
            <w:proofErr w:type="gramEnd"/>
            <w:r w:rsidR="008A55B2">
              <w:rPr>
                <w:rFonts w:ascii="Times New Roman" w:eastAsia="宋体" w:hAnsi="Times New Roman" w:cs="宋体" w:hint="eastAsia"/>
                <w:bCs/>
                <w:szCs w:val="21"/>
              </w:rPr>
              <w:t>季报，</w:t>
            </w:r>
            <w:r>
              <w:rPr>
                <w:rFonts w:ascii="Times New Roman" w:eastAsia="宋体" w:hAnsi="Times New Roman" w:cs="宋体" w:hint="eastAsia"/>
                <w:bCs/>
                <w:szCs w:val="21"/>
              </w:rPr>
              <w:t>截至</w:t>
            </w:r>
            <w:r w:rsidR="008A55B2">
              <w:rPr>
                <w:rFonts w:ascii="Times New Roman" w:eastAsia="宋体" w:hAnsi="Times New Roman" w:cs="宋体" w:hint="eastAsia"/>
                <w:bCs/>
                <w:szCs w:val="21"/>
              </w:rPr>
              <w:t>报告期末</w:t>
            </w:r>
            <w:r>
              <w:rPr>
                <w:rFonts w:ascii="Times New Roman" w:eastAsia="宋体" w:hAnsi="Times New Roman" w:cs="宋体" w:hint="eastAsia"/>
                <w:bCs/>
                <w:szCs w:val="21"/>
              </w:rPr>
              <w:t>，公司累计在手订单</w:t>
            </w:r>
            <w:r>
              <w:rPr>
                <w:rFonts w:ascii="Times New Roman" w:eastAsia="宋体" w:hAnsi="Times New Roman" w:cs="宋体" w:hint="eastAsia"/>
                <w:bCs/>
                <w:szCs w:val="21"/>
              </w:rPr>
              <w:t>124.6</w:t>
            </w:r>
            <w:r>
              <w:rPr>
                <w:rFonts w:ascii="Times New Roman" w:eastAsia="宋体" w:hAnsi="Times New Roman" w:cs="宋体"/>
                <w:bCs/>
                <w:szCs w:val="21"/>
              </w:rPr>
              <w:t>2</w:t>
            </w:r>
            <w:r>
              <w:rPr>
                <w:rFonts w:ascii="Times New Roman" w:eastAsia="宋体" w:hAnsi="Times New Roman" w:cs="宋体" w:hint="eastAsia"/>
                <w:bCs/>
                <w:szCs w:val="21"/>
              </w:rPr>
              <w:t>亿元，其中，国内累计在手订单</w:t>
            </w:r>
            <w:r>
              <w:rPr>
                <w:rFonts w:ascii="Times New Roman" w:eastAsia="宋体" w:hAnsi="Times New Roman" w:cs="宋体" w:hint="eastAsia"/>
                <w:bCs/>
                <w:szCs w:val="21"/>
              </w:rPr>
              <w:t>69.63</w:t>
            </w:r>
            <w:r>
              <w:rPr>
                <w:rFonts w:ascii="Times New Roman" w:eastAsia="宋体" w:hAnsi="Times New Roman" w:cs="宋体" w:hint="eastAsia"/>
                <w:bCs/>
                <w:szCs w:val="21"/>
              </w:rPr>
              <w:t>亿元，同比增长</w:t>
            </w:r>
            <w:r>
              <w:rPr>
                <w:rFonts w:ascii="Times New Roman" w:eastAsia="宋体" w:hAnsi="Times New Roman" w:cs="宋体" w:hint="eastAsia"/>
                <w:bCs/>
                <w:szCs w:val="21"/>
              </w:rPr>
              <w:t>18.45%</w:t>
            </w:r>
            <w:r>
              <w:rPr>
                <w:rFonts w:ascii="Times New Roman" w:eastAsia="宋体" w:hAnsi="Times New Roman" w:cs="宋体" w:hint="eastAsia"/>
                <w:bCs/>
                <w:szCs w:val="21"/>
              </w:rPr>
              <w:t>；海外累计在手订单</w:t>
            </w:r>
            <w:r>
              <w:rPr>
                <w:rFonts w:ascii="Times New Roman" w:eastAsia="宋体" w:hAnsi="Times New Roman" w:cs="宋体" w:hint="eastAsia"/>
                <w:bCs/>
                <w:szCs w:val="21"/>
              </w:rPr>
              <w:t>54.99</w:t>
            </w:r>
            <w:r>
              <w:rPr>
                <w:rFonts w:ascii="Times New Roman" w:eastAsia="宋体" w:hAnsi="Times New Roman" w:cs="宋体" w:hint="eastAsia"/>
                <w:bCs/>
                <w:szCs w:val="21"/>
              </w:rPr>
              <w:t>亿元，同比增长</w:t>
            </w:r>
            <w:r>
              <w:rPr>
                <w:rFonts w:ascii="Times New Roman" w:eastAsia="宋体" w:hAnsi="Times New Roman" w:cs="宋体" w:hint="eastAsia"/>
                <w:bCs/>
                <w:szCs w:val="21"/>
              </w:rPr>
              <w:t>58.07%</w:t>
            </w:r>
            <w:r>
              <w:rPr>
                <w:rFonts w:ascii="Times New Roman" w:eastAsia="宋体" w:hAnsi="Times New Roman" w:cs="宋体" w:hint="eastAsia"/>
                <w:bCs/>
                <w:szCs w:val="21"/>
              </w:rPr>
              <w:t>。</w:t>
            </w:r>
          </w:p>
          <w:p w:rsidR="0092658D" w:rsidRDefault="001D10D0">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2</w:t>
            </w:r>
            <w:r>
              <w:rPr>
                <w:rFonts w:ascii="Times New Roman" w:eastAsia="宋体" w:hAnsi="Times New Roman" w:cs="宋体" w:hint="eastAsia"/>
                <w:b/>
                <w:szCs w:val="21"/>
              </w:rPr>
              <w:t>、公司配电</w:t>
            </w:r>
            <w:r w:rsidR="008A55B2">
              <w:rPr>
                <w:rFonts w:ascii="Times New Roman" w:eastAsia="宋体" w:hAnsi="Times New Roman" w:cs="宋体" w:hint="eastAsia"/>
                <w:b/>
                <w:szCs w:val="21"/>
              </w:rPr>
              <w:t>业务</w:t>
            </w:r>
            <w:r w:rsidR="005D3557">
              <w:rPr>
                <w:rFonts w:ascii="Times New Roman" w:eastAsia="宋体" w:hAnsi="Times New Roman" w:cs="宋体" w:hint="eastAsia"/>
                <w:b/>
                <w:szCs w:val="21"/>
              </w:rPr>
              <w:t>在国内是如何布局的</w:t>
            </w:r>
            <w:r>
              <w:rPr>
                <w:rFonts w:ascii="Times New Roman" w:eastAsia="宋体" w:hAnsi="Times New Roman" w:cs="宋体" w:hint="eastAsia"/>
                <w:b/>
                <w:szCs w:val="21"/>
              </w:rPr>
              <w:t>？</w:t>
            </w:r>
            <w:r>
              <w:rPr>
                <w:rFonts w:ascii="Times New Roman" w:eastAsia="宋体" w:hAnsi="Times New Roman" w:cs="宋体" w:hint="eastAsia"/>
                <w:b/>
                <w:szCs w:val="21"/>
              </w:rPr>
              <w:t xml:space="preserve"> </w:t>
            </w:r>
          </w:p>
          <w:p w:rsidR="0092658D" w:rsidRDefault="001D10D0">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sidR="008A55B2">
              <w:rPr>
                <w:rFonts w:ascii="Times New Roman" w:eastAsia="宋体" w:hAnsi="Times New Roman" w:cs="宋体" w:hint="eastAsia"/>
                <w:bCs/>
                <w:szCs w:val="21"/>
              </w:rPr>
              <w:t>在国内，</w:t>
            </w:r>
            <w:r>
              <w:rPr>
                <w:rFonts w:ascii="Times New Roman" w:eastAsia="宋体" w:hAnsi="Times New Roman" w:cs="宋体" w:hint="eastAsia"/>
                <w:bCs/>
                <w:szCs w:val="21"/>
              </w:rPr>
              <w:t>公司</w:t>
            </w:r>
            <w:r w:rsidR="008A55B2">
              <w:rPr>
                <w:rFonts w:ascii="Times New Roman" w:eastAsia="宋体" w:hAnsi="Times New Roman" w:cs="宋体" w:hint="eastAsia"/>
                <w:bCs/>
                <w:szCs w:val="21"/>
              </w:rPr>
              <w:t>在电网优势业务的基础上，</w:t>
            </w:r>
            <w:r>
              <w:rPr>
                <w:rFonts w:ascii="Times New Roman" w:eastAsia="宋体" w:hAnsi="Times New Roman" w:cs="宋体" w:hint="eastAsia"/>
                <w:bCs/>
                <w:szCs w:val="21"/>
              </w:rPr>
              <w:t>持续拓展非电网及行业新客户，提升渠道覆盖率；进一步加强客户网络精细化管理，挖掘如五大六小</w:t>
            </w:r>
            <w:proofErr w:type="gramStart"/>
            <w:r>
              <w:rPr>
                <w:rFonts w:ascii="Times New Roman" w:eastAsia="宋体" w:hAnsi="Times New Roman" w:cs="宋体" w:hint="eastAsia"/>
                <w:bCs/>
                <w:szCs w:val="21"/>
              </w:rPr>
              <w:t>发电央企省级公司</w:t>
            </w:r>
            <w:proofErr w:type="gramEnd"/>
            <w:r>
              <w:rPr>
                <w:rFonts w:ascii="Times New Roman" w:eastAsia="宋体" w:hAnsi="Times New Roman" w:cs="宋体" w:hint="eastAsia"/>
                <w:bCs/>
                <w:szCs w:val="21"/>
              </w:rPr>
              <w:t>的需求机会，公司新能源箱变等配电业务已陆续获得重大项目合同。</w:t>
            </w:r>
          </w:p>
          <w:p w:rsidR="005D3557" w:rsidRDefault="005D3557" w:rsidP="005D3557">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3</w:t>
            </w:r>
            <w:r>
              <w:rPr>
                <w:rFonts w:ascii="Times New Roman" w:eastAsia="宋体" w:hAnsi="Times New Roman" w:cs="宋体" w:hint="eastAsia"/>
                <w:b/>
                <w:szCs w:val="21"/>
              </w:rPr>
              <w:t>、目前国内市场对电力设备的整体需求如何？</w:t>
            </w:r>
            <w:r>
              <w:rPr>
                <w:rFonts w:ascii="Times New Roman" w:eastAsia="宋体" w:hAnsi="Times New Roman" w:cs="宋体" w:hint="eastAsia"/>
                <w:b/>
                <w:szCs w:val="21"/>
              </w:rPr>
              <w:t xml:space="preserve"> </w:t>
            </w:r>
          </w:p>
          <w:p w:rsidR="00622580" w:rsidRPr="00532C83" w:rsidRDefault="005D3557" w:rsidP="00532C83">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lastRenderedPageBreak/>
              <w:t>答：</w:t>
            </w:r>
            <w:r w:rsidR="00622580">
              <w:rPr>
                <w:rFonts w:ascii="Times New Roman" w:eastAsia="宋体" w:hAnsi="Times New Roman" w:cs="宋体" w:hint="eastAsia"/>
                <w:bCs/>
                <w:szCs w:val="21"/>
              </w:rPr>
              <w:t>电网端，根据</w:t>
            </w:r>
            <w:r>
              <w:rPr>
                <w:rFonts w:ascii="Times New Roman" w:eastAsia="宋体" w:hAnsi="Times New Roman" w:cs="宋体" w:hint="eastAsia"/>
                <w:bCs/>
                <w:szCs w:val="21"/>
              </w:rPr>
              <w:t>国家电网</w:t>
            </w:r>
            <w:r>
              <w:rPr>
                <w:rFonts w:ascii="Times New Roman" w:eastAsia="宋体" w:hAnsi="Times New Roman" w:cs="宋体" w:hint="eastAsia"/>
                <w:bCs/>
                <w:szCs w:val="21"/>
              </w:rPr>
              <w:t>2024</w:t>
            </w:r>
            <w:r>
              <w:rPr>
                <w:rFonts w:ascii="Times New Roman" w:eastAsia="宋体" w:hAnsi="Times New Roman" w:cs="宋体" w:hint="eastAsia"/>
                <w:bCs/>
                <w:szCs w:val="21"/>
              </w:rPr>
              <w:t>年工作会议指出，将继续围绕数字化配电网、新型储能调节控制等应用场景，打造一批示范项目，预计电网建设投资总规模将超</w:t>
            </w:r>
            <w:r>
              <w:rPr>
                <w:rFonts w:ascii="Times New Roman" w:eastAsia="宋体" w:hAnsi="Times New Roman" w:cs="宋体" w:hint="eastAsia"/>
                <w:bCs/>
                <w:szCs w:val="21"/>
              </w:rPr>
              <w:t>5000</w:t>
            </w:r>
            <w:r>
              <w:rPr>
                <w:rFonts w:ascii="Times New Roman" w:eastAsia="宋体" w:hAnsi="Times New Roman" w:cs="宋体" w:hint="eastAsia"/>
                <w:bCs/>
                <w:szCs w:val="21"/>
              </w:rPr>
              <w:t>亿元。</w:t>
            </w:r>
            <w:r w:rsidR="00622580">
              <w:rPr>
                <w:rFonts w:cs="Arial" w:hint="eastAsia"/>
                <w:shd w:val="clear" w:color="auto" w:fill="FFFFFF"/>
              </w:rPr>
              <w:t>根据</w:t>
            </w:r>
            <w:proofErr w:type="gramStart"/>
            <w:r w:rsidR="00622580">
              <w:rPr>
                <w:rFonts w:cs="Arial" w:hint="eastAsia"/>
                <w:shd w:val="clear" w:color="auto" w:fill="FFFFFF"/>
              </w:rPr>
              <w:t>国家发改委</w:t>
            </w:r>
            <w:proofErr w:type="gramEnd"/>
            <w:r w:rsidR="00622580">
              <w:rPr>
                <w:rFonts w:cs="Arial" w:hint="eastAsia"/>
                <w:shd w:val="clear" w:color="auto" w:fill="FFFFFF"/>
              </w:rPr>
              <w:t>、能源局发布的《关于新形势下配电网高质量发展的指导意见》，提出到</w:t>
            </w:r>
            <w:r w:rsidR="00622580">
              <w:rPr>
                <w:rFonts w:cs="Arial"/>
                <w:shd w:val="clear" w:color="auto" w:fill="FFFFFF"/>
              </w:rPr>
              <w:t>2025</w:t>
            </w:r>
            <w:r w:rsidR="00622580">
              <w:rPr>
                <w:rFonts w:cs="Arial"/>
                <w:shd w:val="clear" w:color="auto" w:fill="FFFFFF"/>
              </w:rPr>
              <w:t>年配电网网架结构更加坚强清晰，供配电能力合理充裕；配电网承载力和灵活性显著提升，具备</w:t>
            </w:r>
            <w:r w:rsidR="00622580">
              <w:rPr>
                <w:rFonts w:cs="Arial"/>
                <w:shd w:val="clear" w:color="auto" w:fill="FFFFFF"/>
              </w:rPr>
              <w:t>5</w:t>
            </w:r>
            <w:r w:rsidR="00622580">
              <w:rPr>
                <w:rFonts w:cs="Arial"/>
                <w:shd w:val="clear" w:color="auto" w:fill="FFFFFF"/>
              </w:rPr>
              <w:t>亿千瓦左右分布式新能源、</w:t>
            </w:r>
            <w:r w:rsidR="00622580">
              <w:rPr>
                <w:rFonts w:cs="Arial"/>
                <w:shd w:val="clear" w:color="auto" w:fill="FFFFFF"/>
              </w:rPr>
              <w:t>1200</w:t>
            </w:r>
            <w:r w:rsidR="00622580">
              <w:rPr>
                <w:rFonts w:cs="Arial"/>
                <w:shd w:val="clear" w:color="auto" w:fill="FFFFFF"/>
              </w:rPr>
              <w:t>万台左右充电桩接入能力。据此，电网投资有望逐渐向配电网侧倾斜。</w:t>
            </w:r>
          </w:p>
          <w:p w:rsidR="00622580" w:rsidRPr="00532C83" w:rsidRDefault="00622580" w:rsidP="00532C83">
            <w:pPr>
              <w:spacing w:line="360" w:lineRule="auto"/>
              <w:ind w:firstLineChars="200" w:firstLine="420"/>
              <w:rPr>
                <w:rFonts w:cs="Arial"/>
                <w:shd w:val="clear" w:color="auto" w:fill="FFFFFF"/>
              </w:rPr>
            </w:pPr>
            <w:r>
              <w:rPr>
                <w:rFonts w:cs="Arial" w:hint="eastAsia"/>
                <w:shd w:val="clear" w:color="auto" w:fill="FFFFFF"/>
              </w:rPr>
              <w:t>非电网端，据中电联《</w:t>
            </w:r>
            <w:r>
              <w:rPr>
                <w:rFonts w:cs="Arial"/>
                <w:shd w:val="clear" w:color="auto" w:fill="FFFFFF"/>
              </w:rPr>
              <w:t>2023-2024</w:t>
            </w:r>
            <w:r>
              <w:rPr>
                <w:rFonts w:cs="Arial"/>
                <w:shd w:val="clear" w:color="auto" w:fill="FFFFFF"/>
              </w:rPr>
              <w:t>年度全国电力供需形势分析预测报告》显示，全国并网风电和光伏发电合计装机规模从</w:t>
            </w:r>
            <w:r>
              <w:rPr>
                <w:rFonts w:cs="Arial"/>
                <w:shd w:val="clear" w:color="auto" w:fill="FFFFFF"/>
              </w:rPr>
              <w:t>2022</w:t>
            </w:r>
            <w:r>
              <w:rPr>
                <w:rFonts w:cs="Arial"/>
                <w:shd w:val="clear" w:color="auto" w:fill="FFFFFF"/>
              </w:rPr>
              <w:t>年底的</w:t>
            </w:r>
            <w:r>
              <w:rPr>
                <w:rFonts w:cs="Arial"/>
                <w:shd w:val="clear" w:color="auto" w:fill="FFFFFF"/>
              </w:rPr>
              <w:t>7.6</w:t>
            </w:r>
            <w:r>
              <w:rPr>
                <w:rFonts w:cs="Arial"/>
                <w:shd w:val="clear" w:color="auto" w:fill="FFFFFF"/>
              </w:rPr>
              <w:t>亿千瓦，增至</w:t>
            </w:r>
            <w:r>
              <w:rPr>
                <w:rFonts w:cs="Arial"/>
                <w:shd w:val="clear" w:color="auto" w:fill="FFFFFF"/>
              </w:rPr>
              <w:t>2023</w:t>
            </w:r>
            <w:r>
              <w:rPr>
                <w:rFonts w:cs="Arial"/>
                <w:shd w:val="clear" w:color="auto" w:fill="FFFFFF"/>
              </w:rPr>
              <w:t>年底的</w:t>
            </w:r>
            <w:r>
              <w:rPr>
                <w:rFonts w:cs="Arial"/>
                <w:shd w:val="clear" w:color="auto" w:fill="FFFFFF"/>
              </w:rPr>
              <w:t>10.5</w:t>
            </w:r>
            <w:r>
              <w:rPr>
                <w:rFonts w:cs="Arial"/>
                <w:shd w:val="clear" w:color="auto" w:fill="FFFFFF"/>
              </w:rPr>
              <w:t>亿千瓦，占总装机容量比重为</w:t>
            </w:r>
            <w:r>
              <w:rPr>
                <w:rFonts w:cs="Arial"/>
                <w:shd w:val="clear" w:color="auto" w:fill="FFFFFF"/>
              </w:rPr>
              <w:t>36%</w:t>
            </w:r>
            <w:r>
              <w:rPr>
                <w:rFonts w:cs="Arial"/>
                <w:shd w:val="clear" w:color="auto" w:fill="FFFFFF"/>
              </w:rPr>
              <w:t>。新能源装机量和发电量快速增长，分布式发电及微电网的兴起，创造了新的智慧能源管理的应用场景。</w:t>
            </w:r>
          </w:p>
          <w:p w:rsidR="005D3557" w:rsidRPr="005D3557" w:rsidRDefault="005D3557">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公司已拥有独立完整的研发、采购、生产、销售、售后运维服务体系。参与国家电网、南方电网、</w:t>
            </w:r>
            <w:proofErr w:type="gramStart"/>
            <w:r>
              <w:rPr>
                <w:rFonts w:ascii="Times New Roman" w:eastAsia="宋体" w:hAnsi="Times New Roman" w:cs="宋体" w:hint="eastAsia"/>
                <w:bCs/>
                <w:szCs w:val="21"/>
              </w:rPr>
              <w:t>海外配</w:t>
            </w:r>
            <w:proofErr w:type="gramEnd"/>
            <w:r>
              <w:rPr>
                <w:rFonts w:ascii="Times New Roman" w:eastAsia="宋体" w:hAnsi="Times New Roman" w:cs="宋体" w:hint="eastAsia"/>
                <w:bCs/>
                <w:szCs w:val="21"/>
              </w:rPr>
              <w:t>用电公司等电网客户的招投标，能够提供全球领先的智能配用电产品和系统解决方案等，通过提供综合产品及服务，提升公司整体差异化竞争的能力。</w:t>
            </w:r>
          </w:p>
          <w:p w:rsidR="0092658D" w:rsidRDefault="00622580">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4</w:t>
            </w:r>
            <w:r w:rsidR="001D10D0">
              <w:rPr>
                <w:rFonts w:ascii="Times New Roman" w:eastAsia="宋体" w:hAnsi="Times New Roman" w:cs="宋体" w:hint="eastAsia"/>
                <w:b/>
                <w:szCs w:val="21"/>
              </w:rPr>
              <w:t>、公司</w:t>
            </w:r>
            <w:r>
              <w:rPr>
                <w:rFonts w:ascii="Times New Roman" w:eastAsia="宋体" w:hAnsi="Times New Roman" w:cs="宋体" w:hint="eastAsia"/>
                <w:b/>
                <w:szCs w:val="21"/>
              </w:rPr>
              <w:t>的</w:t>
            </w:r>
            <w:r w:rsidR="001D10D0">
              <w:rPr>
                <w:rFonts w:ascii="Times New Roman" w:eastAsia="宋体" w:hAnsi="Times New Roman" w:cs="宋体" w:hint="eastAsia"/>
                <w:b/>
                <w:szCs w:val="21"/>
              </w:rPr>
              <w:t>海外</w:t>
            </w:r>
            <w:r>
              <w:rPr>
                <w:rFonts w:ascii="Times New Roman" w:eastAsia="宋体" w:hAnsi="Times New Roman" w:cs="宋体" w:hint="eastAsia"/>
                <w:b/>
                <w:szCs w:val="21"/>
              </w:rPr>
              <w:t>业务</w:t>
            </w:r>
            <w:r w:rsidR="005D3557">
              <w:rPr>
                <w:rFonts w:ascii="Times New Roman" w:eastAsia="宋体" w:hAnsi="Times New Roman" w:cs="宋体" w:hint="eastAsia"/>
                <w:b/>
                <w:szCs w:val="21"/>
              </w:rPr>
              <w:t>是如何</w:t>
            </w:r>
            <w:r w:rsidR="001D10D0">
              <w:rPr>
                <w:rFonts w:ascii="Times New Roman" w:eastAsia="宋体" w:hAnsi="Times New Roman" w:cs="宋体" w:hint="eastAsia"/>
                <w:b/>
                <w:szCs w:val="21"/>
              </w:rPr>
              <w:t>布局</w:t>
            </w:r>
            <w:r w:rsidR="005D3557">
              <w:rPr>
                <w:rFonts w:ascii="Times New Roman" w:eastAsia="宋体" w:hAnsi="Times New Roman" w:cs="宋体" w:hint="eastAsia"/>
                <w:b/>
                <w:szCs w:val="21"/>
              </w:rPr>
              <w:t>的</w:t>
            </w:r>
            <w:r w:rsidR="001D10D0">
              <w:rPr>
                <w:rFonts w:ascii="Times New Roman" w:eastAsia="宋体" w:hAnsi="Times New Roman" w:cs="宋体" w:hint="eastAsia"/>
                <w:b/>
                <w:szCs w:val="21"/>
              </w:rPr>
              <w:t>？</w:t>
            </w:r>
          </w:p>
          <w:p w:rsidR="0092658D" w:rsidRPr="00532C83" w:rsidRDefault="001D10D0" w:rsidP="00532C83">
            <w:pPr>
              <w:spacing w:line="360" w:lineRule="auto"/>
              <w:ind w:firstLineChars="200" w:firstLine="420"/>
            </w:pPr>
            <w:r>
              <w:rPr>
                <w:rFonts w:ascii="Times New Roman" w:eastAsia="宋体" w:hAnsi="Times New Roman" w:cs="宋体" w:hint="eastAsia"/>
                <w:bCs/>
                <w:szCs w:val="21"/>
              </w:rPr>
              <w:t>答：</w:t>
            </w:r>
            <w:r w:rsidR="008A55B2">
              <w:rPr>
                <w:rFonts w:ascii="Times New Roman" w:eastAsia="宋体" w:hAnsi="Times New Roman" w:cs="宋体" w:hint="eastAsia"/>
                <w:bCs/>
                <w:szCs w:val="21"/>
              </w:rPr>
              <w:t>公司</w:t>
            </w:r>
            <w:r w:rsidR="005D3557">
              <w:rPr>
                <w:rFonts w:ascii="Times New Roman" w:eastAsia="宋体" w:hAnsi="Times New Roman" w:cs="宋体" w:hint="eastAsia"/>
                <w:bCs/>
                <w:szCs w:val="21"/>
              </w:rPr>
              <w:t>智能配用电业务在</w:t>
            </w:r>
            <w:r w:rsidR="008A55B2">
              <w:rPr>
                <w:rFonts w:ascii="Times New Roman" w:eastAsia="宋体" w:hAnsi="Times New Roman" w:cs="宋体" w:hint="eastAsia"/>
                <w:bCs/>
                <w:szCs w:val="21"/>
              </w:rPr>
              <w:t>海外</w:t>
            </w:r>
            <w:r w:rsidR="005D3557">
              <w:rPr>
                <w:rFonts w:ascii="Times New Roman" w:eastAsia="宋体" w:hAnsi="Times New Roman" w:cs="宋体" w:hint="eastAsia"/>
                <w:bCs/>
                <w:szCs w:val="21"/>
              </w:rPr>
              <w:t>布局</w:t>
            </w:r>
            <w:r w:rsidR="008A55B2">
              <w:rPr>
                <w:rFonts w:ascii="Times New Roman" w:eastAsia="宋体" w:hAnsi="Times New Roman" w:cs="宋体" w:hint="eastAsia"/>
                <w:bCs/>
                <w:szCs w:val="21"/>
              </w:rPr>
              <w:t>的比较早，</w:t>
            </w:r>
            <w:r w:rsidR="005D3557">
              <w:rPr>
                <w:rFonts w:ascii="Times New Roman" w:eastAsia="宋体" w:hAnsi="Times New Roman" w:cs="宋体" w:hint="eastAsia"/>
                <w:bCs/>
                <w:szCs w:val="21"/>
              </w:rPr>
              <w:t>并</w:t>
            </w:r>
            <w:r w:rsidR="008A55B2">
              <w:rPr>
                <w:rFonts w:ascii="Times New Roman" w:eastAsia="宋体" w:hAnsi="Times New Roman" w:cs="宋体" w:hint="eastAsia"/>
                <w:bCs/>
                <w:szCs w:val="21"/>
              </w:rPr>
              <w:t>持续在本地化经营、交付高品质项目、建立良好</w:t>
            </w:r>
            <w:r w:rsidR="005D3557">
              <w:rPr>
                <w:rFonts w:ascii="Times New Roman" w:eastAsia="宋体" w:hAnsi="Times New Roman" w:cs="宋体" w:hint="eastAsia"/>
                <w:bCs/>
                <w:szCs w:val="21"/>
              </w:rPr>
              <w:t>行业</w:t>
            </w:r>
            <w:r w:rsidR="008A55B2">
              <w:rPr>
                <w:rFonts w:ascii="Times New Roman" w:eastAsia="宋体" w:hAnsi="Times New Roman" w:cs="宋体" w:hint="eastAsia"/>
                <w:bCs/>
                <w:szCs w:val="21"/>
              </w:rPr>
              <w:t>口碑等方面</w:t>
            </w:r>
            <w:r w:rsidR="005D3557">
              <w:rPr>
                <w:rFonts w:ascii="Times New Roman" w:eastAsia="宋体" w:hAnsi="Times New Roman" w:cs="宋体" w:hint="eastAsia"/>
                <w:bCs/>
                <w:szCs w:val="21"/>
              </w:rPr>
              <w:t>做</w:t>
            </w:r>
            <w:r w:rsidR="008A55B2">
              <w:rPr>
                <w:rFonts w:ascii="Times New Roman" w:eastAsia="宋体" w:hAnsi="Times New Roman" w:cs="宋体" w:hint="eastAsia"/>
                <w:bCs/>
                <w:szCs w:val="21"/>
              </w:rPr>
              <w:t>大量工作。</w:t>
            </w:r>
            <w:r w:rsidR="005D3557">
              <w:rPr>
                <w:rFonts w:ascii="Times New Roman" w:eastAsia="宋体" w:hAnsi="Times New Roman" w:cs="宋体" w:hint="eastAsia"/>
                <w:bCs/>
                <w:szCs w:val="21"/>
              </w:rPr>
              <w:t>目前公司</w:t>
            </w:r>
            <w:r>
              <w:rPr>
                <w:rFonts w:ascii="Times New Roman" w:eastAsia="宋体" w:hAnsi="Times New Roman" w:cs="宋体" w:hint="eastAsia"/>
                <w:bCs/>
                <w:szCs w:val="21"/>
              </w:rPr>
              <w:t>在海外已建立起较为成熟的销售体系，积累了丰富的客户资源，海外销售网络已覆盖全球</w:t>
            </w:r>
            <w:r>
              <w:rPr>
                <w:rFonts w:ascii="Times New Roman" w:eastAsia="宋体" w:hAnsi="Times New Roman" w:cs="宋体" w:hint="eastAsia"/>
                <w:bCs/>
                <w:szCs w:val="21"/>
              </w:rPr>
              <w:t>70</w:t>
            </w:r>
            <w:r>
              <w:rPr>
                <w:rFonts w:ascii="Times New Roman" w:eastAsia="宋体" w:hAnsi="Times New Roman" w:cs="宋体" w:hint="eastAsia"/>
                <w:bCs/>
                <w:szCs w:val="21"/>
              </w:rPr>
              <w:t>多个国家和地区</w:t>
            </w:r>
            <w:r w:rsidR="00622580">
              <w:rPr>
                <w:rFonts w:ascii="Times New Roman" w:hAnsi="Times New Roman" w:cs="Times New Roman" w:hint="eastAsia"/>
                <w:shd w:val="clear" w:color="auto" w:fill="FFFFFF"/>
              </w:rPr>
              <w:t>。报告期内，</w:t>
            </w:r>
            <w:r w:rsidR="008A55B2">
              <w:rPr>
                <w:rFonts w:ascii="Times New Roman" w:hAnsi="Times New Roman" w:cs="Times New Roman"/>
                <w:shd w:val="clear" w:color="auto" w:fill="FFFFFF"/>
              </w:rPr>
              <w:t>海外生产基地在原有巴西、印尼、波兰的基础上，新布局</w:t>
            </w:r>
            <w:r w:rsidR="008A55B2">
              <w:t>了德国和墨西哥工厂</w:t>
            </w:r>
            <w:r w:rsidR="00622580">
              <w:rPr>
                <w:rFonts w:hint="eastAsia"/>
              </w:rPr>
              <w:t>；销售公司在瑞典、哥伦比亚、墨西哥、尼泊尔、秘鲁的基础上，新增孟加拉。</w:t>
            </w:r>
          </w:p>
          <w:p w:rsidR="0092658D" w:rsidRDefault="00622580">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5</w:t>
            </w:r>
            <w:r w:rsidR="001D10D0">
              <w:rPr>
                <w:rFonts w:ascii="Times New Roman" w:eastAsia="宋体" w:hAnsi="Times New Roman" w:cs="宋体" w:hint="eastAsia"/>
                <w:b/>
                <w:szCs w:val="21"/>
              </w:rPr>
              <w:t>、</w:t>
            </w:r>
            <w:r w:rsidR="001D10D0">
              <w:rPr>
                <w:rFonts w:ascii="Times New Roman" w:eastAsia="宋体" w:hAnsi="Times New Roman" w:cs="宋体" w:hint="eastAsia"/>
                <w:b/>
                <w:szCs w:val="21"/>
              </w:rPr>
              <w:t>2023</w:t>
            </w:r>
            <w:r w:rsidR="001D10D0">
              <w:rPr>
                <w:rFonts w:ascii="Times New Roman" w:eastAsia="宋体" w:hAnsi="Times New Roman" w:cs="宋体" w:hint="eastAsia"/>
                <w:b/>
                <w:szCs w:val="21"/>
              </w:rPr>
              <w:t>年</w:t>
            </w:r>
            <w:r w:rsidR="005D3557">
              <w:rPr>
                <w:rFonts w:ascii="Times New Roman" w:eastAsia="宋体" w:hAnsi="Times New Roman" w:cs="宋体" w:hint="eastAsia"/>
                <w:b/>
                <w:szCs w:val="21"/>
              </w:rPr>
              <w:t>公司</w:t>
            </w:r>
            <w:r w:rsidR="001D10D0">
              <w:rPr>
                <w:rFonts w:ascii="Times New Roman" w:eastAsia="宋体" w:hAnsi="Times New Roman" w:cs="宋体" w:hint="eastAsia"/>
                <w:b/>
                <w:szCs w:val="21"/>
              </w:rPr>
              <w:t>海外</w:t>
            </w:r>
            <w:r w:rsidR="005D3557">
              <w:rPr>
                <w:rFonts w:ascii="Times New Roman" w:eastAsia="宋体" w:hAnsi="Times New Roman" w:cs="宋体" w:hint="eastAsia"/>
                <w:b/>
                <w:szCs w:val="21"/>
              </w:rPr>
              <w:t>业务的整体发展</w:t>
            </w:r>
            <w:r w:rsidR="001D10D0">
              <w:rPr>
                <w:rFonts w:ascii="Times New Roman" w:eastAsia="宋体" w:hAnsi="Times New Roman" w:cs="宋体" w:hint="eastAsia"/>
                <w:b/>
                <w:szCs w:val="21"/>
              </w:rPr>
              <w:t>情况？</w:t>
            </w:r>
          </w:p>
          <w:p w:rsidR="0092658D" w:rsidRDefault="001D10D0" w:rsidP="008A55B2">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答：公司</w:t>
            </w:r>
            <w:r>
              <w:rPr>
                <w:rFonts w:ascii="Times New Roman" w:eastAsia="宋体" w:hAnsi="Times New Roman" w:cs="宋体" w:hint="eastAsia"/>
                <w:bCs/>
                <w:szCs w:val="21"/>
              </w:rPr>
              <w:t>2023</w:t>
            </w:r>
            <w:r>
              <w:rPr>
                <w:rFonts w:ascii="Times New Roman" w:eastAsia="宋体" w:hAnsi="Times New Roman" w:cs="宋体" w:hint="eastAsia"/>
                <w:bCs/>
                <w:szCs w:val="21"/>
              </w:rPr>
              <w:t>年海外营收为</w:t>
            </w:r>
            <w:r>
              <w:rPr>
                <w:rFonts w:ascii="Times New Roman" w:eastAsia="宋体" w:hAnsi="Times New Roman" w:cs="宋体" w:hint="eastAsia"/>
                <w:bCs/>
                <w:szCs w:val="21"/>
              </w:rPr>
              <w:t>19.4</w:t>
            </w:r>
            <w:r>
              <w:rPr>
                <w:rFonts w:ascii="Times New Roman" w:eastAsia="宋体" w:hAnsi="Times New Roman" w:cs="宋体"/>
                <w:bCs/>
                <w:szCs w:val="21"/>
              </w:rPr>
              <w:t>1</w:t>
            </w:r>
            <w:r>
              <w:rPr>
                <w:rFonts w:ascii="Times New Roman" w:eastAsia="宋体" w:hAnsi="Times New Roman" w:cs="宋体" w:hint="eastAsia"/>
                <w:bCs/>
                <w:szCs w:val="21"/>
              </w:rPr>
              <w:t>亿元，同比增长</w:t>
            </w:r>
            <w:r>
              <w:rPr>
                <w:rFonts w:ascii="Times New Roman" w:eastAsia="宋体" w:hAnsi="Times New Roman" w:cs="宋体" w:hint="eastAsia"/>
                <w:bCs/>
                <w:szCs w:val="21"/>
              </w:rPr>
              <w:t>19.55%</w:t>
            </w:r>
            <w:r>
              <w:rPr>
                <w:rFonts w:ascii="Times New Roman" w:eastAsia="宋体" w:hAnsi="Times New Roman" w:cs="宋体" w:hint="eastAsia"/>
                <w:bCs/>
                <w:szCs w:val="21"/>
              </w:rPr>
              <w:t>。公司</w:t>
            </w:r>
            <w:r w:rsidR="00622580">
              <w:rPr>
                <w:rFonts w:ascii="Times New Roman" w:eastAsia="宋体" w:hAnsi="Times New Roman" w:cs="宋体" w:hint="eastAsia"/>
                <w:bCs/>
                <w:szCs w:val="21"/>
              </w:rPr>
              <w:t>持续</w:t>
            </w:r>
            <w:r>
              <w:rPr>
                <w:rFonts w:ascii="Times New Roman" w:eastAsia="宋体" w:hAnsi="Times New Roman" w:cs="宋体" w:hint="eastAsia"/>
                <w:bCs/>
                <w:szCs w:val="21"/>
              </w:rPr>
              <w:t>深化全球化战略，聚焦欧洲、中东、亚太、非洲、美洲五大区域市场，加大当地化生产及营销渠道建设</w:t>
            </w:r>
            <w:r w:rsidR="005D3557">
              <w:rPr>
                <w:rFonts w:ascii="Times New Roman" w:eastAsia="宋体" w:hAnsi="Times New Roman" w:cs="宋体" w:hint="eastAsia"/>
                <w:bCs/>
                <w:szCs w:val="21"/>
              </w:rPr>
              <w:t>，加强研发、售后服务</w:t>
            </w:r>
            <w:r>
              <w:rPr>
                <w:rFonts w:ascii="Times New Roman" w:eastAsia="宋体" w:hAnsi="Times New Roman" w:cs="宋体" w:hint="eastAsia"/>
                <w:bCs/>
                <w:szCs w:val="21"/>
              </w:rPr>
              <w:t>，</w:t>
            </w:r>
            <w:r w:rsidR="005D3557">
              <w:rPr>
                <w:rFonts w:ascii="Times New Roman" w:eastAsia="宋体" w:hAnsi="Times New Roman" w:cs="宋体" w:hint="eastAsia"/>
                <w:bCs/>
                <w:szCs w:val="21"/>
              </w:rPr>
              <w:t>持续</w:t>
            </w:r>
            <w:r>
              <w:rPr>
                <w:rFonts w:ascii="Times New Roman" w:eastAsia="宋体" w:hAnsi="Times New Roman" w:cs="宋体" w:hint="eastAsia"/>
                <w:bCs/>
                <w:szCs w:val="21"/>
              </w:rPr>
              <w:t>推动海外产销</w:t>
            </w:r>
            <w:proofErr w:type="gramStart"/>
            <w:r>
              <w:rPr>
                <w:rFonts w:ascii="Times New Roman" w:eastAsia="宋体" w:hAnsi="Times New Roman" w:cs="宋体" w:hint="eastAsia"/>
                <w:bCs/>
                <w:szCs w:val="21"/>
              </w:rPr>
              <w:t>研</w:t>
            </w:r>
            <w:proofErr w:type="gramEnd"/>
            <w:r>
              <w:rPr>
                <w:rFonts w:ascii="Times New Roman" w:eastAsia="宋体" w:hAnsi="Times New Roman" w:cs="宋体" w:hint="eastAsia"/>
                <w:bCs/>
                <w:szCs w:val="21"/>
              </w:rPr>
              <w:t>一体化落地。</w:t>
            </w:r>
          </w:p>
          <w:p w:rsidR="0092658D" w:rsidRDefault="00622580">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6</w:t>
            </w:r>
            <w:r w:rsidR="001D10D0">
              <w:rPr>
                <w:rFonts w:ascii="Times New Roman" w:eastAsia="宋体" w:hAnsi="Times New Roman" w:cs="宋体" w:hint="eastAsia"/>
                <w:b/>
                <w:szCs w:val="21"/>
              </w:rPr>
              <w:t>、公司</w:t>
            </w:r>
            <w:r>
              <w:rPr>
                <w:rFonts w:ascii="Times New Roman" w:eastAsia="宋体" w:hAnsi="Times New Roman" w:cs="宋体" w:hint="eastAsia"/>
                <w:b/>
                <w:szCs w:val="21"/>
              </w:rPr>
              <w:t>配电业务在海外是如何布局的？</w:t>
            </w:r>
          </w:p>
          <w:p w:rsidR="0092658D" w:rsidRDefault="001D10D0">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Pr>
                <w:rFonts w:ascii="Times New Roman" w:eastAsia="宋体" w:hAnsi="Times New Roman" w:cs="宋体" w:hint="eastAsia"/>
                <w:bCs/>
                <w:szCs w:val="21"/>
              </w:rPr>
              <w:t xml:space="preserve">: </w:t>
            </w:r>
            <w:r w:rsidR="00622580">
              <w:rPr>
                <w:rFonts w:ascii="Times New Roman" w:eastAsia="宋体" w:hAnsi="Times New Roman" w:cs="宋体" w:hint="eastAsia"/>
                <w:bCs/>
                <w:szCs w:val="21"/>
              </w:rPr>
              <w:t>目前，</w:t>
            </w:r>
            <w:r>
              <w:rPr>
                <w:rFonts w:ascii="Times New Roman" w:eastAsia="宋体" w:hAnsi="Times New Roman" w:cs="宋体" w:hint="eastAsia"/>
                <w:bCs/>
                <w:szCs w:val="21"/>
              </w:rPr>
              <w:t>公司海外配电业务已在中东取得突破，成功中标沙特国家电力公司配网智能化改造项目。依托</w:t>
            </w:r>
            <w:r>
              <w:rPr>
                <w:rFonts w:ascii="Times New Roman" w:eastAsia="宋体" w:hAnsi="Times New Roman" w:cs="宋体" w:hint="eastAsia"/>
                <w:bCs/>
                <w:szCs w:val="21"/>
              </w:rPr>
              <w:t>20</w:t>
            </w:r>
            <w:r>
              <w:rPr>
                <w:rFonts w:ascii="Times New Roman" w:eastAsia="宋体" w:hAnsi="Times New Roman" w:cs="宋体" w:hint="eastAsia"/>
                <w:bCs/>
                <w:szCs w:val="21"/>
              </w:rPr>
              <w:t>余年国内配电产品研发制造经验以及用电业务海外已积累的全球化资源，</w:t>
            </w:r>
            <w:r w:rsidR="00622580">
              <w:rPr>
                <w:rFonts w:ascii="Times New Roman" w:hAnsi="Times New Roman" w:cs="Times New Roman" w:hint="eastAsia"/>
                <w:shd w:val="clear" w:color="auto" w:fill="FFFFFF"/>
              </w:rPr>
              <w:t>在现有海外用电业务的销售体系中逐步导入配电业务</w:t>
            </w:r>
            <w:r w:rsidR="00622580">
              <w:rPr>
                <w:rFonts w:ascii="Times New Roman" w:hAnsi="Times New Roman" w:cs="Times New Roman"/>
                <w:shd w:val="clear" w:color="auto" w:fill="FFFFFF"/>
              </w:rPr>
              <w:t>，推进智能配电业务出海</w:t>
            </w:r>
            <w:r>
              <w:rPr>
                <w:rFonts w:ascii="Times New Roman" w:eastAsia="宋体" w:hAnsi="Times New Roman" w:cs="宋体" w:hint="eastAsia"/>
                <w:bCs/>
                <w:szCs w:val="21"/>
              </w:rPr>
              <w:t>。在原有智能用电业务基础上，加大配电业务布局，积极推动公司业务从单一</w:t>
            </w:r>
            <w:r w:rsidR="00622580">
              <w:rPr>
                <w:rFonts w:ascii="Times New Roman" w:eastAsia="宋体" w:hAnsi="Times New Roman" w:cs="宋体" w:hint="eastAsia"/>
                <w:bCs/>
                <w:szCs w:val="21"/>
              </w:rPr>
              <w:t>用电</w:t>
            </w:r>
            <w:r>
              <w:rPr>
                <w:rFonts w:ascii="Times New Roman" w:eastAsia="宋体" w:hAnsi="Times New Roman" w:cs="宋体" w:hint="eastAsia"/>
                <w:bCs/>
                <w:szCs w:val="21"/>
              </w:rPr>
              <w:t>设备产品向智慧能源综合管理的</w:t>
            </w:r>
            <w:proofErr w:type="gramStart"/>
            <w:r>
              <w:rPr>
                <w:rFonts w:ascii="Times New Roman" w:eastAsia="宋体" w:hAnsi="Times New Roman" w:cs="宋体" w:hint="eastAsia"/>
                <w:bCs/>
                <w:szCs w:val="21"/>
              </w:rPr>
              <w:t>集成总包模式</w:t>
            </w:r>
            <w:proofErr w:type="gramEnd"/>
            <w:r>
              <w:rPr>
                <w:rFonts w:ascii="Times New Roman" w:eastAsia="宋体" w:hAnsi="Times New Roman" w:cs="宋体" w:hint="eastAsia"/>
                <w:bCs/>
                <w:szCs w:val="21"/>
              </w:rPr>
              <w:t>转型。</w:t>
            </w:r>
          </w:p>
          <w:p w:rsidR="0092658D" w:rsidRDefault="00622580">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7</w:t>
            </w:r>
            <w:r w:rsidR="001D10D0">
              <w:rPr>
                <w:rFonts w:ascii="Times New Roman" w:eastAsia="宋体" w:hAnsi="Times New Roman" w:cs="宋体" w:hint="eastAsia"/>
                <w:b/>
                <w:szCs w:val="21"/>
              </w:rPr>
              <w:t>、</w:t>
            </w:r>
            <w:r>
              <w:rPr>
                <w:rFonts w:ascii="Times New Roman" w:eastAsia="宋体" w:hAnsi="Times New Roman" w:cs="宋体" w:hint="eastAsia"/>
                <w:b/>
                <w:szCs w:val="21"/>
              </w:rPr>
              <w:t>公司在新能源领域是如何布局的？</w:t>
            </w:r>
          </w:p>
          <w:p w:rsidR="0092658D" w:rsidRDefault="001D10D0">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答：报告期内，公司积极布局新能源领域，在</w:t>
            </w:r>
            <w:r w:rsidR="00622580">
              <w:rPr>
                <w:rFonts w:ascii="Times New Roman" w:eastAsia="宋体" w:hAnsi="Times New Roman" w:cs="宋体" w:hint="eastAsia"/>
                <w:bCs/>
                <w:szCs w:val="21"/>
              </w:rPr>
              <w:t>原有</w:t>
            </w:r>
            <w:proofErr w:type="gramStart"/>
            <w:r>
              <w:rPr>
                <w:rFonts w:ascii="Times New Roman" w:eastAsia="宋体" w:hAnsi="Times New Roman" w:cs="宋体" w:hint="eastAsia"/>
                <w:bCs/>
                <w:szCs w:val="21"/>
              </w:rPr>
              <w:t>光伏箱变</w:t>
            </w:r>
            <w:proofErr w:type="gramEnd"/>
            <w:r>
              <w:rPr>
                <w:rFonts w:ascii="Times New Roman" w:eastAsia="宋体" w:hAnsi="Times New Roman" w:cs="宋体" w:hint="eastAsia"/>
                <w:bCs/>
                <w:szCs w:val="21"/>
              </w:rPr>
              <w:t>、风电箱变、光伏逆变器等业务基础上，进一步推出充电桩、储能系统等系列产品。同时，围绕公司优势产品，逐步打造“源网储充”的商业模式，通过提供综合产品及服务，提升公司整体差异化竞争的能力。</w:t>
            </w:r>
          </w:p>
          <w:p w:rsidR="0092658D" w:rsidRDefault="00622580">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8</w:t>
            </w:r>
            <w:r w:rsidR="001D10D0">
              <w:rPr>
                <w:rFonts w:ascii="Times New Roman" w:eastAsia="宋体" w:hAnsi="Times New Roman" w:cs="宋体" w:hint="eastAsia"/>
                <w:b/>
                <w:szCs w:val="21"/>
              </w:rPr>
              <w:t>、</w:t>
            </w:r>
            <w:r w:rsidR="00443DC3">
              <w:rPr>
                <w:rFonts w:ascii="Times New Roman" w:eastAsia="宋体" w:hAnsi="Times New Roman" w:cs="宋体" w:hint="eastAsia"/>
                <w:b/>
                <w:szCs w:val="21"/>
              </w:rPr>
              <w:t>公司智能</w:t>
            </w:r>
            <w:r w:rsidR="001D10D0">
              <w:rPr>
                <w:rFonts w:ascii="Times New Roman" w:eastAsia="宋体" w:hAnsi="Times New Roman" w:cs="宋体" w:hint="eastAsia"/>
                <w:b/>
                <w:szCs w:val="21"/>
              </w:rPr>
              <w:t>配用电</w:t>
            </w:r>
            <w:r w:rsidR="00443DC3">
              <w:rPr>
                <w:rFonts w:ascii="Times New Roman" w:eastAsia="宋体" w:hAnsi="Times New Roman" w:cs="宋体" w:hint="eastAsia"/>
                <w:b/>
                <w:szCs w:val="21"/>
              </w:rPr>
              <w:t>的</w:t>
            </w:r>
            <w:r w:rsidR="00127C9D">
              <w:rPr>
                <w:rFonts w:ascii="Times New Roman" w:eastAsia="宋体" w:hAnsi="Times New Roman" w:cs="宋体" w:hint="eastAsia"/>
                <w:b/>
                <w:szCs w:val="21"/>
              </w:rPr>
              <w:t>主营业务收入</w:t>
            </w:r>
            <w:r w:rsidR="001D10D0">
              <w:rPr>
                <w:rFonts w:ascii="Times New Roman" w:eastAsia="宋体" w:hAnsi="Times New Roman" w:cs="宋体" w:hint="eastAsia"/>
                <w:b/>
                <w:szCs w:val="21"/>
              </w:rPr>
              <w:t>与</w:t>
            </w:r>
            <w:r w:rsidR="00443DC3">
              <w:rPr>
                <w:rFonts w:ascii="Times New Roman" w:eastAsia="宋体" w:hAnsi="Times New Roman" w:cs="宋体" w:hint="eastAsia"/>
                <w:b/>
                <w:szCs w:val="21"/>
              </w:rPr>
              <w:t>分部的</w:t>
            </w:r>
            <w:r w:rsidR="00127C9D">
              <w:rPr>
                <w:rFonts w:ascii="Times New Roman" w:eastAsia="宋体" w:hAnsi="Times New Roman" w:cs="宋体" w:hint="eastAsia"/>
                <w:b/>
                <w:szCs w:val="21"/>
              </w:rPr>
              <w:t>财务信息中的收入</w:t>
            </w:r>
            <w:r w:rsidR="00443DC3">
              <w:rPr>
                <w:rFonts w:ascii="Times New Roman" w:eastAsia="宋体" w:hAnsi="Times New Roman" w:cs="宋体" w:hint="eastAsia"/>
                <w:b/>
                <w:szCs w:val="21"/>
              </w:rPr>
              <w:t>金额</w:t>
            </w:r>
            <w:r w:rsidR="001D10D0">
              <w:rPr>
                <w:rFonts w:ascii="Times New Roman" w:eastAsia="宋体" w:hAnsi="Times New Roman" w:cs="宋体" w:hint="eastAsia"/>
                <w:b/>
                <w:szCs w:val="21"/>
              </w:rPr>
              <w:t>不同</w:t>
            </w:r>
            <w:r w:rsidR="00443DC3">
              <w:rPr>
                <w:rFonts w:ascii="Times New Roman" w:eastAsia="宋体" w:hAnsi="Times New Roman" w:cs="宋体" w:hint="eastAsia"/>
                <w:b/>
                <w:szCs w:val="21"/>
              </w:rPr>
              <w:t>，</w:t>
            </w:r>
            <w:r w:rsidR="001D10D0">
              <w:rPr>
                <w:rFonts w:ascii="Times New Roman" w:eastAsia="宋体" w:hAnsi="Times New Roman" w:cs="宋体" w:hint="eastAsia"/>
                <w:b/>
                <w:szCs w:val="21"/>
              </w:rPr>
              <w:t>是什么原因？</w:t>
            </w:r>
          </w:p>
          <w:p w:rsidR="0092658D" w:rsidRDefault="001D10D0">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sidR="00443DC3">
              <w:rPr>
                <w:rFonts w:ascii="Times New Roman" w:eastAsia="宋体" w:hAnsi="Times New Roman" w:cs="宋体" w:hint="eastAsia"/>
                <w:bCs/>
                <w:szCs w:val="21"/>
              </w:rPr>
              <w:t>口径不同。</w:t>
            </w:r>
            <w:r w:rsidR="0055119E">
              <w:rPr>
                <w:rFonts w:ascii="Times New Roman" w:eastAsia="宋体" w:hAnsi="Times New Roman" w:cs="宋体" w:hint="eastAsia"/>
                <w:bCs/>
                <w:szCs w:val="21"/>
              </w:rPr>
              <w:t>主营业务收入不含其他业务收入，分部的财务信息中的收入</w:t>
            </w:r>
            <w:r w:rsidR="00443DC3">
              <w:rPr>
                <w:rFonts w:ascii="Times New Roman" w:eastAsia="宋体" w:hAnsi="Times New Roman" w:cs="宋体" w:hint="eastAsia"/>
                <w:bCs/>
                <w:szCs w:val="21"/>
              </w:rPr>
              <w:t>包括</w:t>
            </w:r>
            <w:r>
              <w:rPr>
                <w:rFonts w:ascii="Times New Roman" w:eastAsia="宋体" w:hAnsi="Times New Roman" w:cs="宋体" w:hint="eastAsia"/>
                <w:bCs/>
                <w:szCs w:val="21"/>
              </w:rPr>
              <w:t>主营</w:t>
            </w:r>
            <w:r w:rsidR="00443DC3">
              <w:rPr>
                <w:rFonts w:ascii="Times New Roman" w:eastAsia="宋体" w:hAnsi="Times New Roman" w:cs="宋体" w:hint="eastAsia"/>
                <w:bCs/>
                <w:szCs w:val="21"/>
              </w:rPr>
              <w:t>业务</w:t>
            </w:r>
            <w:r w:rsidR="0055119E">
              <w:rPr>
                <w:rFonts w:ascii="Times New Roman" w:eastAsia="宋体" w:hAnsi="Times New Roman" w:cs="宋体" w:hint="eastAsia"/>
                <w:bCs/>
                <w:szCs w:val="21"/>
              </w:rPr>
              <w:t>收入</w:t>
            </w:r>
            <w:r>
              <w:rPr>
                <w:rFonts w:ascii="Times New Roman" w:eastAsia="宋体" w:hAnsi="Times New Roman" w:cs="宋体" w:hint="eastAsia"/>
                <w:bCs/>
                <w:szCs w:val="21"/>
              </w:rPr>
              <w:t>和其他业务收入。</w:t>
            </w:r>
          </w:p>
          <w:p w:rsidR="0092658D" w:rsidRDefault="00127C9D">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9</w:t>
            </w:r>
            <w:r w:rsidR="001D10D0">
              <w:rPr>
                <w:rFonts w:ascii="Times New Roman" w:eastAsia="宋体" w:hAnsi="Times New Roman" w:cs="宋体" w:hint="eastAsia"/>
                <w:b/>
                <w:szCs w:val="21"/>
              </w:rPr>
              <w:t>、公司医疗服务业务的发展情况如何？</w:t>
            </w:r>
          </w:p>
          <w:p w:rsidR="001D10D0" w:rsidRPr="009B1E69" w:rsidRDefault="001D10D0" w:rsidP="001D10D0">
            <w:pPr>
              <w:tabs>
                <w:tab w:val="left" w:pos="2160"/>
              </w:tabs>
              <w:spacing w:line="360" w:lineRule="auto"/>
              <w:ind w:firstLineChars="200" w:firstLine="420"/>
              <w:rPr>
                <w:rFonts w:ascii="Times New Roman" w:hAnsi="Times New Roman" w:cs="Times New Roman"/>
                <w:shd w:val="clear" w:color="auto" w:fill="FFFFFF"/>
              </w:rPr>
            </w:pPr>
            <w:r>
              <w:rPr>
                <w:rFonts w:ascii="Times New Roman" w:eastAsia="宋体" w:hAnsi="Times New Roman" w:cs="宋体" w:hint="eastAsia"/>
                <w:bCs/>
                <w:szCs w:val="21"/>
              </w:rPr>
              <w:t>答：</w:t>
            </w:r>
            <w:r w:rsidRPr="00206CC9">
              <w:rPr>
                <w:rFonts w:ascii="Times New Roman" w:hAnsi="Times New Roman" w:cs="Arial" w:hint="eastAsia"/>
                <w:shd w:val="clear" w:color="auto" w:fill="FFFFFF"/>
              </w:rPr>
              <w:t>公司围绕实体医疗机构的建设、运营、投资并购，重点打造以重症康复为特色，神经康复与功能康复为核心，老年康复为基础的高品质康复连锁专科。</w:t>
            </w:r>
            <w:r>
              <w:rPr>
                <w:rFonts w:ascii="Times New Roman" w:hAnsi="Times New Roman" w:cs="Arial" w:hint="eastAsia"/>
                <w:shd w:val="clear" w:color="auto" w:fill="FFFFFF"/>
              </w:rPr>
              <w:t>截至</w:t>
            </w:r>
            <w:r>
              <w:rPr>
                <w:rFonts w:ascii="Times New Roman" w:hAnsi="Times New Roman" w:cs="Arial" w:hint="eastAsia"/>
                <w:shd w:val="clear" w:color="auto" w:fill="FFFFFF"/>
              </w:rPr>
              <w:t>2023</w:t>
            </w:r>
            <w:r>
              <w:rPr>
                <w:rFonts w:ascii="Times New Roman" w:hAnsi="Times New Roman" w:cs="Arial" w:hint="eastAsia"/>
                <w:shd w:val="clear" w:color="auto" w:fill="FFFFFF"/>
              </w:rPr>
              <w:t>年末</w:t>
            </w:r>
            <w:r w:rsidRPr="00206CC9">
              <w:rPr>
                <w:rFonts w:ascii="Times New Roman" w:hAnsi="Times New Roman" w:cs="Arial" w:hint="eastAsia"/>
                <w:shd w:val="clear" w:color="auto" w:fill="FFFFFF"/>
              </w:rPr>
              <w:t>，</w:t>
            </w:r>
            <w:r w:rsidRPr="00206CC9">
              <w:rPr>
                <w:rFonts w:ascii="Times New Roman" w:hAnsi="Times New Roman" w:cs="Times New Roman" w:hint="eastAsia"/>
                <w:shd w:val="clear" w:color="auto" w:fill="FFFFFF"/>
              </w:rPr>
              <w:t>公司下属医院进一步增加至</w:t>
            </w:r>
            <w:r w:rsidRPr="00206CC9">
              <w:rPr>
                <w:rFonts w:ascii="Times New Roman" w:hAnsi="Times New Roman" w:cs="Times New Roman"/>
                <w:shd w:val="clear" w:color="auto" w:fill="FFFFFF"/>
              </w:rPr>
              <w:t>28</w:t>
            </w:r>
            <w:r w:rsidRPr="00206CC9">
              <w:rPr>
                <w:rFonts w:ascii="Times New Roman" w:hAnsi="Times New Roman" w:cs="Times New Roman"/>
                <w:shd w:val="clear" w:color="auto" w:fill="FFFFFF"/>
              </w:rPr>
              <w:t>家，总床位数约</w:t>
            </w:r>
            <w:r w:rsidRPr="00206CC9">
              <w:rPr>
                <w:rFonts w:ascii="Times New Roman" w:hAnsi="Times New Roman" w:cs="Times New Roman"/>
                <w:shd w:val="clear" w:color="auto" w:fill="FFFFFF"/>
              </w:rPr>
              <w:t>8,</w:t>
            </w:r>
            <w:r>
              <w:rPr>
                <w:rFonts w:ascii="Times New Roman" w:hAnsi="Times New Roman" w:cs="Times New Roman" w:hint="eastAsia"/>
                <w:shd w:val="clear" w:color="auto" w:fill="FFFFFF"/>
              </w:rPr>
              <w:t>868</w:t>
            </w:r>
            <w:r w:rsidRPr="00206CC9">
              <w:rPr>
                <w:rFonts w:ascii="Times New Roman" w:hAnsi="Times New Roman" w:cs="Times New Roman"/>
                <w:shd w:val="clear" w:color="auto" w:fill="FFFFFF"/>
              </w:rPr>
              <w:t>张。</w:t>
            </w:r>
          </w:p>
          <w:p w:rsidR="0092658D" w:rsidRDefault="001D10D0">
            <w:pPr>
              <w:spacing w:beforeLines="50" w:before="156" w:line="360" w:lineRule="auto"/>
              <w:ind w:firstLineChars="200" w:firstLine="420"/>
              <w:rPr>
                <w:rFonts w:ascii="Times New Roman" w:eastAsia="宋体" w:hAnsi="Times New Roman" w:cs="宋体"/>
                <w:szCs w:val="21"/>
              </w:rPr>
            </w:pPr>
            <w:r>
              <w:rPr>
                <w:rFonts w:ascii="Times New Roman" w:eastAsia="宋体" w:hAnsi="Times New Roman" w:cs="宋体" w:hint="eastAsia"/>
                <w:bCs/>
                <w:szCs w:val="21"/>
              </w:rPr>
              <w:t>报告期内，公司持续构建以重症康复为特色的康复医疗服务连锁体系，新增医院</w:t>
            </w:r>
            <w:r>
              <w:rPr>
                <w:rFonts w:ascii="Times New Roman" w:eastAsia="宋体" w:hAnsi="Times New Roman" w:cs="宋体" w:hint="eastAsia"/>
                <w:bCs/>
                <w:szCs w:val="21"/>
              </w:rPr>
              <w:t>10</w:t>
            </w:r>
            <w:r>
              <w:rPr>
                <w:rFonts w:ascii="Times New Roman" w:eastAsia="宋体" w:hAnsi="Times New Roman" w:cs="宋体" w:hint="eastAsia"/>
                <w:bCs/>
                <w:szCs w:val="21"/>
              </w:rPr>
              <w:t>家。其中，收购湖州浙北明州、余姚明州康复、嘉兴明州、衢州明州、泉州明州康复</w:t>
            </w:r>
            <w:r>
              <w:rPr>
                <w:rFonts w:ascii="Times New Roman" w:eastAsia="宋体" w:hAnsi="Times New Roman" w:cs="宋体" w:hint="eastAsia"/>
                <w:bCs/>
                <w:szCs w:val="21"/>
              </w:rPr>
              <w:t>5</w:t>
            </w:r>
            <w:r>
              <w:rPr>
                <w:rFonts w:ascii="Times New Roman" w:eastAsia="宋体" w:hAnsi="Times New Roman" w:cs="宋体" w:hint="eastAsia"/>
                <w:bCs/>
                <w:szCs w:val="21"/>
              </w:rPr>
              <w:t>家医院</w:t>
            </w:r>
            <w:r>
              <w:rPr>
                <w:rFonts w:ascii="Times New Roman" w:eastAsia="宋体" w:hAnsi="Times New Roman" w:cs="宋体" w:hint="eastAsia"/>
                <w:bCs/>
                <w:szCs w:val="21"/>
              </w:rPr>
              <w:t>100%</w:t>
            </w:r>
            <w:r>
              <w:rPr>
                <w:rFonts w:ascii="Times New Roman" w:eastAsia="宋体" w:hAnsi="Times New Roman" w:cs="宋体" w:hint="eastAsia"/>
                <w:bCs/>
                <w:szCs w:val="21"/>
              </w:rPr>
              <w:t>股权；自建苏州明州康复、金华明州康复、芜湖明州康复、合肥明州康复、佛山明州康复</w:t>
            </w:r>
            <w:r>
              <w:rPr>
                <w:rFonts w:ascii="Times New Roman" w:eastAsia="宋体" w:hAnsi="Times New Roman" w:cs="宋体" w:hint="eastAsia"/>
                <w:bCs/>
                <w:szCs w:val="21"/>
              </w:rPr>
              <w:t>5</w:t>
            </w:r>
            <w:r>
              <w:rPr>
                <w:rFonts w:ascii="Times New Roman" w:eastAsia="宋体" w:hAnsi="Times New Roman" w:cs="宋体" w:hint="eastAsia"/>
                <w:bCs/>
                <w:szCs w:val="21"/>
              </w:rPr>
              <w:t>家医院。</w:t>
            </w:r>
          </w:p>
        </w:tc>
      </w:tr>
      <w:tr w:rsidR="0092658D">
        <w:trPr>
          <w:trHeight w:val="549"/>
        </w:trPr>
        <w:tc>
          <w:tcPr>
            <w:tcW w:w="1145" w:type="pct"/>
            <w:vAlign w:val="center"/>
          </w:tcPr>
          <w:p w:rsidR="0092658D" w:rsidRDefault="001D10D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附件清单（如有）</w:t>
            </w:r>
          </w:p>
        </w:tc>
        <w:tc>
          <w:tcPr>
            <w:tcW w:w="3855" w:type="pct"/>
            <w:vAlign w:val="center"/>
          </w:tcPr>
          <w:p w:rsidR="0092658D" w:rsidRDefault="001D10D0">
            <w:pPr>
              <w:spacing w:line="360" w:lineRule="auto"/>
              <w:jc w:val="left"/>
              <w:rPr>
                <w:rFonts w:ascii="Times New Roman" w:eastAsia="宋体" w:hAnsi="Times New Roman" w:cs="宋体"/>
                <w:szCs w:val="21"/>
              </w:rPr>
            </w:pPr>
            <w:r>
              <w:rPr>
                <w:rFonts w:ascii="Times New Roman" w:eastAsia="宋体" w:hAnsi="Times New Roman" w:cs="宋体" w:hint="eastAsia"/>
                <w:szCs w:val="21"/>
              </w:rPr>
              <w:t>无</w:t>
            </w:r>
          </w:p>
        </w:tc>
      </w:tr>
    </w:tbl>
    <w:p w:rsidR="0092658D" w:rsidRDefault="0092658D">
      <w:pPr>
        <w:spacing w:line="360" w:lineRule="auto"/>
        <w:rPr>
          <w:rFonts w:ascii="Times New Roman" w:eastAsia="宋体" w:hAnsi="Times New Roman" w:cs="宋体"/>
        </w:rPr>
      </w:pPr>
    </w:p>
    <w:sectPr w:rsidR="00926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Arial"/>
    <w:panose1 w:val="020F0502020204030204"/>
    <w:charset w:val="00"/>
    <w:family w:val="swiss"/>
    <w:pitch w:val="variable"/>
    <w:sig w:usb0="E0002EFF" w:usb1="C000247B" w:usb2="00000009" w:usb3="00000000" w:csb0="000001FF" w:csb1="00000000"/>
  </w:font>
  <w:font w:name="Wingdings 2">
    <w:altName w:val="Kingsoft Mark"/>
    <w:panose1 w:val="05020102010507070707"/>
    <w:charset w:val="02"/>
    <w:family w:val="roman"/>
    <w:pitch w:val="variable"/>
    <w:sig w:usb0="00000000" w:usb1="10000000" w:usb2="00000000" w:usb3="00000000" w:csb0="80000000" w:csb1="00000000"/>
  </w:font>
  <w:font w:name="Arial">
    <w:panose1 w:val="020B07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lMTgwNWQ5ZjEwNmM2NjA5YTUwMzk2NWFjM2Y2OWQifQ=="/>
  </w:docVars>
  <w:rsids>
    <w:rsidRoot w:val="00EE6814"/>
    <w:rsid w:val="89FFCBDE"/>
    <w:rsid w:val="9F6F091B"/>
    <w:rsid w:val="AFEE982E"/>
    <w:rsid w:val="B5DC1994"/>
    <w:rsid w:val="C9FD5BCB"/>
    <w:rsid w:val="CEDDD326"/>
    <w:rsid w:val="CFB9F942"/>
    <w:rsid w:val="D0FF21D6"/>
    <w:rsid w:val="D6FDF6DE"/>
    <w:rsid w:val="D74F529C"/>
    <w:rsid w:val="DFBF0E32"/>
    <w:rsid w:val="E2D40BC2"/>
    <w:rsid w:val="EDFE788B"/>
    <w:rsid w:val="EFFB051B"/>
    <w:rsid w:val="F79E0176"/>
    <w:rsid w:val="F7DEAF10"/>
    <w:rsid w:val="F8DB25B7"/>
    <w:rsid w:val="F9FD3E7C"/>
    <w:rsid w:val="FBB7EA15"/>
    <w:rsid w:val="FDDA7738"/>
    <w:rsid w:val="FDEF4FB5"/>
    <w:rsid w:val="FDFF8F41"/>
    <w:rsid w:val="FE7C8228"/>
    <w:rsid w:val="FEBE5BFE"/>
    <w:rsid w:val="FECF666B"/>
    <w:rsid w:val="FEEB25F8"/>
    <w:rsid w:val="FF08282C"/>
    <w:rsid w:val="FFFF7CD3"/>
    <w:rsid w:val="00003D6D"/>
    <w:rsid w:val="000107D8"/>
    <w:rsid w:val="00012466"/>
    <w:rsid w:val="00012974"/>
    <w:rsid w:val="000136F4"/>
    <w:rsid w:val="00015A78"/>
    <w:rsid w:val="00020ECF"/>
    <w:rsid w:val="0002295D"/>
    <w:rsid w:val="00024851"/>
    <w:rsid w:val="00024A0F"/>
    <w:rsid w:val="00025C9E"/>
    <w:rsid w:val="00025D03"/>
    <w:rsid w:val="00026FDD"/>
    <w:rsid w:val="000275F0"/>
    <w:rsid w:val="00030760"/>
    <w:rsid w:val="00030915"/>
    <w:rsid w:val="00032062"/>
    <w:rsid w:val="00033BA5"/>
    <w:rsid w:val="00035075"/>
    <w:rsid w:val="000372FF"/>
    <w:rsid w:val="00042BEB"/>
    <w:rsid w:val="00044214"/>
    <w:rsid w:val="00046547"/>
    <w:rsid w:val="0004700E"/>
    <w:rsid w:val="00051C9D"/>
    <w:rsid w:val="00051F1F"/>
    <w:rsid w:val="00051F96"/>
    <w:rsid w:val="000524B9"/>
    <w:rsid w:val="00052AC7"/>
    <w:rsid w:val="00052CED"/>
    <w:rsid w:val="00055045"/>
    <w:rsid w:val="00056B81"/>
    <w:rsid w:val="00062F13"/>
    <w:rsid w:val="00062F60"/>
    <w:rsid w:val="00064750"/>
    <w:rsid w:val="000657B9"/>
    <w:rsid w:val="00070455"/>
    <w:rsid w:val="00070C60"/>
    <w:rsid w:val="0007202E"/>
    <w:rsid w:val="00075ED5"/>
    <w:rsid w:val="00076EEF"/>
    <w:rsid w:val="00080728"/>
    <w:rsid w:val="000821A4"/>
    <w:rsid w:val="00083E2D"/>
    <w:rsid w:val="00085DBE"/>
    <w:rsid w:val="00090420"/>
    <w:rsid w:val="00095D64"/>
    <w:rsid w:val="000A1964"/>
    <w:rsid w:val="000A3D76"/>
    <w:rsid w:val="000A5169"/>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E43B2"/>
    <w:rsid w:val="000F097F"/>
    <w:rsid w:val="000F2963"/>
    <w:rsid w:val="000F3050"/>
    <w:rsid w:val="000F5AC9"/>
    <w:rsid w:val="000F703E"/>
    <w:rsid w:val="001009FC"/>
    <w:rsid w:val="00101AB4"/>
    <w:rsid w:val="001022A2"/>
    <w:rsid w:val="001037A5"/>
    <w:rsid w:val="00103E04"/>
    <w:rsid w:val="00111D34"/>
    <w:rsid w:val="0011312C"/>
    <w:rsid w:val="00113C33"/>
    <w:rsid w:val="00117436"/>
    <w:rsid w:val="00125EE8"/>
    <w:rsid w:val="00126B23"/>
    <w:rsid w:val="00127571"/>
    <w:rsid w:val="00127C9D"/>
    <w:rsid w:val="001331CE"/>
    <w:rsid w:val="0013748E"/>
    <w:rsid w:val="00137BF7"/>
    <w:rsid w:val="0014326A"/>
    <w:rsid w:val="00147978"/>
    <w:rsid w:val="00151175"/>
    <w:rsid w:val="00152313"/>
    <w:rsid w:val="0015476C"/>
    <w:rsid w:val="00156398"/>
    <w:rsid w:val="00160338"/>
    <w:rsid w:val="001628BB"/>
    <w:rsid w:val="00164714"/>
    <w:rsid w:val="001656AC"/>
    <w:rsid w:val="00166A19"/>
    <w:rsid w:val="00170088"/>
    <w:rsid w:val="001714B0"/>
    <w:rsid w:val="00171E98"/>
    <w:rsid w:val="00172855"/>
    <w:rsid w:val="00173477"/>
    <w:rsid w:val="00173774"/>
    <w:rsid w:val="001743D4"/>
    <w:rsid w:val="00175079"/>
    <w:rsid w:val="0017797F"/>
    <w:rsid w:val="0018157E"/>
    <w:rsid w:val="00182FA0"/>
    <w:rsid w:val="00190478"/>
    <w:rsid w:val="00190BC4"/>
    <w:rsid w:val="00191B01"/>
    <w:rsid w:val="00191BCE"/>
    <w:rsid w:val="001951C6"/>
    <w:rsid w:val="0019638C"/>
    <w:rsid w:val="001A2484"/>
    <w:rsid w:val="001A2C16"/>
    <w:rsid w:val="001A7912"/>
    <w:rsid w:val="001B20C2"/>
    <w:rsid w:val="001B3AE7"/>
    <w:rsid w:val="001B403B"/>
    <w:rsid w:val="001C0437"/>
    <w:rsid w:val="001C3043"/>
    <w:rsid w:val="001C7C5C"/>
    <w:rsid w:val="001D10D0"/>
    <w:rsid w:val="001D299C"/>
    <w:rsid w:val="001D4F23"/>
    <w:rsid w:val="001D6095"/>
    <w:rsid w:val="001D692D"/>
    <w:rsid w:val="001D7361"/>
    <w:rsid w:val="001E459A"/>
    <w:rsid w:val="001E4F16"/>
    <w:rsid w:val="001E59CC"/>
    <w:rsid w:val="001E749B"/>
    <w:rsid w:val="001F0884"/>
    <w:rsid w:val="001F2837"/>
    <w:rsid w:val="001F301F"/>
    <w:rsid w:val="001F5089"/>
    <w:rsid w:val="00201C18"/>
    <w:rsid w:val="00201E76"/>
    <w:rsid w:val="00202985"/>
    <w:rsid w:val="0020308A"/>
    <w:rsid w:val="0020319E"/>
    <w:rsid w:val="00203AB7"/>
    <w:rsid w:val="00203C14"/>
    <w:rsid w:val="00204672"/>
    <w:rsid w:val="002046C2"/>
    <w:rsid w:val="00204846"/>
    <w:rsid w:val="002053E8"/>
    <w:rsid w:val="00206FE5"/>
    <w:rsid w:val="00207288"/>
    <w:rsid w:val="002100AF"/>
    <w:rsid w:val="00217648"/>
    <w:rsid w:val="00220A35"/>
    <w:rsid w:val="00221119"/>
    <w:rsid w:val="00222F5E"/>
    <w:rsid w:val="00223AA3"/>
    <w:rsid w:val="00223C91"/>
    <w:rsid w:val="00226C91"/>
    <w:rsid w:val="00230DDC"/>
    <w:rsid w:val="002316D6"/>
    <w:rsid w:val="002330D6"/>
    <w:rsid w:val="00233375"/>
    <w:rsid w:val="0023361E"/>
    <w:rsid w:val="00233E87"/>
    <w:rsid w:val="00234DAB"/>
    <w:rsid w:val="00235644"/>
    <w:rsid w:val="002364D7"/>
    <w:rsid w:val="00236956"/>
    <w:rsid w:val="00236B3B"/>
    <w:rsid w:val="002425FB"/>
    <w:rsid w:val="00247387"/>
    <w:rsid w:val="00250789"/>
    <w:rsid w:val="002518D0"/>
    <w:rsid w:val="002521DD"/>
    <w:rsid w:val="00253726"/>
    <w:rsid w:val="0025383E"/>
    <w:rsid w:val="00254D26"/>
    <w:rsid w:val="002556E3"/>
    <w:rsid w:val="0025659B"/>
    <w:rsid w:val="002605A8"/>
    <w:rsid w:val="002638CF"/>
    <w:rsid w:val="00266CF7"/>
    <w:rsid w:val="00272658"/>
    <w:rsid w:val="00272AED"/>
    <w:rsid w:val="00273169"/>
    <w:rsid w:val="00274B34"/>
    <w:rsid w:val="0027593E"/>
    <w:rsid w:val="00277759"/>
    <w:rsid w:val="00281E4D"/>
    <w:rsid w:val="00282115"/>
    <w:rsid w:val="002823C6"/>
    <w:rsid w:val="00283749"/>
    <w:rsid w:val="00284696"/>
    <w:rsid w:val="00286807"/>
    <w:rsid w:val="00287CB5"/>
    <w:rsid w:val="00287E74"/>
    <w:rsid w:val="002915B6"/>
    <w:rsid w:val="00291EEF"/>
    <w:rsid w:val="00294A14"/>
    <w:rsid w:val="002A1E09"/>
    <w:rsid w:val="002A1FD1"/>
    <w:rsid w:val="002A2774"/>
    <w:rsid w:val="002A2A31"/>
    <w:rsid w:val="002A57DE"/>
    <w:rsid w:val="002A673D"/>
    <w:rsid w:val="002A7C17"/>
    <w:rsid w:val="002B19E5"/>
    <w:rsid w:val="002B2F53"/>
    <w:rsid w:val="002B41E6"/>
    <w:rsid w:val="002B46AA"/>
    <w:rsid w:val="002B47C8"/>
    <w:rsid w:val="002B664A"/>
    <w:rsid w:val="002B6B48"/>
    <w:rsid w:val="002C391E"/>
    <w:rsid w:val="002C5904"/>
    <w:rsid w:val="002C7061"/>
    <w:rsid w:val="002D0AA0"/>
    <w:rsid w:val="002D3869"/>
    <w:rsid w:val="002D4DFC"/>
    <w:rsid w:val="002D5AB5"/>
    <w:rsid w:val="002D5B14"/>
    <w:rsid w:val="002D7382"/>
    <w:rsid w:val="002D792C"/>
    <w:rsid w:val="002E0E9E"/>
    <w:rsid w:val="002E1491"/>
    <w:rsid w:val="002E5261"/>
    <w:rsid w:val="002E634C"/>
    <w:rsid w:val="002E7ADE"/>
    <w:rsid w:val="002F15C0"/>
    <w:rsid w:val="002F2626"/>
    <w:rsid w:val="002F60FE"/>
    <w:rsid w:val="00303A1A"/>
    <w:rsid w:val="003078A0"/>
    <w:rsid w:val="00310091"/>
    <w:rsid w:val="003108ED"/>
    <w:rsid w:val="003115E0"/>
    <w:rsid w:val="003128B3"/>
    <w:rsid w:val="00313027"/>
    <w:rsid w:val="00314106"/>
    <w:rsid w:val="0031556E"/>
    <w:rsid w:val="003158A1"/>
    <w:rsid w:val="003164BC"/>
    <w:rsid w:val="00316F6F"/>
    <w:rsid w:val="00317710"/>
    <w:rsid w:val="00317F43"/>
    <w:rsid w:val="00320FBA"/>
    <w:rsid w:val="00321C8B"/>
    <w:rsid w:val="00321FEC"/>
    <w:rsid w:val="003235A2"/>
    <w:rsid w:val="00326415"/>
    <w:rsid w:val="00326B90"/>
    <w:rsid w:val="00330FC9"/>
    <w:rsid w:val="003312F4"/>
    <w:rsid w:val="00333B38"/>
    <w:rsid w:val="003344EB"/>
    <w:rsid w:val="00334E05"/>
    <w:rsid w:val="003352AB"/>
    <w:rsid w:val="003403E6"/>
    <w:rsid w:val="00343B61"/>
    <w:rsid w:val="00345221"/>
    <w:rsid w:val="003500EC"/>
    <w:rsid w:val="0035054A"/>
    <w:rsid w:val="00353722"/>
    <w:rsid w:val="0035530C"/>
    <w:rsid w:val="0035717B"/>
    <w:rsid w:val="00357953"/>
    <w:rsid w:val="00363B1A"/>
    <w:rsid w:val="003647E7"/>
    <w:rsid w:val="00365C6A"/>
    <w:rsid w:val="00370147"/>
    <w:rsid w:val="00374EA0"/>
    <w:rsid w:val="00377273"/>
    <w:rsid w:val="00377328"/>
    <w:rsid w:val="003814E0"/>
    <w:rsid w:val="00382090"/>
    <w:rsid w:val="003821C2"/>
    <w:rsid w:val="003869C4"/>
    <w:rsid w:val="00386FB0"/>
    <w:rsid w:val="00393AF2"/>
    <w:rsid w:val="00394F1B"/>
    <w:rsid w:val="003956AD"/>
    <w:rsid w:val="00395960"/>
    <w:rsid w:val="00395BBD"/>
    <w:rsid w:val="003A18E3"/>
    <w:rsid w:val="003A1BF4"/>
    <w:rsid w:val="003A2705"/>
    <w:rsid w:val="003A66DA"/>
    <w:rsid w:val="003A758B"/>
    <w:rsid w:val="003B1F58"/>
    <w:rsid w:val="003B2B65"/>
    <w:rsid w:val="003B3C32"/>
    <w:rsid w:val="003B6824"/>
    <w:rsid w:val="003C1439"/>
    <w:rsid w:val="003C2C6C"/>
    <w:rsid w:val="003C2FFA"/>
    <w:rsid w:val="003C351C"/>
    <w:rsid w:val="003D42AF"/>
    <w:rsid w:val="003D7B80"/>
    <w:rsid w:val="003E2764"/>
    <w:rsid w:val="003E50D2"/>
    <w:rsid w:val="003E5141"/>
    <w:rsid w:val="003E5AC1"/>
    <w:rsid w:val="003E5C83"/>
    <w:rsid w:val="003E7D45"/>
    <w:rsid w:val="003F2491"/>
    <w:rsid w:val="003F43BE"/>
    <w:rsid w:val="003F468D"/>
    <w:rsid w:val="003F5B13"/>
    <w:rsid w:val="003F7331"/>
    <w:rsid w:val="004013A8"/>
    <w:rsid w:val="0040141F"/>
    <w:rsid w:val="00402840"/>
    <w:rsid w:val="00403090"/>
    <w:rsid w:val="00405CF1"/>
    <w:rsid w:val="00406847"/>
    <w:rsid w:val="00410495"/>
    <w:rsid w:val="00411C71"/>
    <w:rsid w:val="00412769"/>
    <w:rsid w:val="00416653"/>
    <w:rsid w:val="004171E8"/>
    <w:rsid w:val="00417DE1"/>
    <w:rsid w:val="00421303"/>
    <w:rsid w:val="004224C0"/>
    <w:rsid w:val="00425075"/>
    <w:rsid w:val="00425925"/>
    <w:rsid w:val="004260DC"/>
    <w:rsid w:val="00426ADA"/>
    <w:rsid w:val="004324E0"/>
    <w:rsid w:val="004336C2"/>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5FFC"/>
    <w:rsid w:val="00497994"/>
    <w:rsid w:val="004A03D1"/>
    <w:rsid w:val="004A0E23"/>
    <w:rsid w:val="004A10E0"/>
    <w:rsid w:val="004A5C69"/>
    <w:rsid w:val="004A6A66"/>
    <w:rsid w:val="004A6E88"/>
    <w:rsid w:val="004B105A"/>
    <w:rsid w:val="004B6A87"/>
    <w:rsid w:val="004B7BB2"/>
    <w:rsid w:val="004C2B0D"/>
    <w:rsid w:val="004C38FA"/>
    <w:rsid w:val="004C3C76"/>
    <w:rsid w:val="004C40EE"/>
    <w:rsid w:val="004D29EB"/>
    <w:rsid w:val="004D2A5B"/>
    <w:rsid w:val="004D3324"/>
    <w:rsid w:val="004D3CE7"/>
    <w:rsid w:val="004D497C"/>
    <w:rsid w:val="004D4A98"/>
    <w:rsid w:val="004E1FCE"/>
    <w:rsid w:val="004E2E6B"/>
    <w:rsid w:val="004E3C4F"/>
    <w:rsid w:val="004E4AE0"/>
    <w:rsid w:val="004E63F2"/>
    <w:rsid w:val="004E711F"/>
    <w:rsid w:val="004E71CD"/>
    <w:rsid w:val="004F010E"/>
    <w:rsid w:val="004F0887"/>
    <w:rsid w:val="004F5412"/>
    <w:rsid w:val="004F7C0A"/>
    <w:rsid w:val="00501F98"/>
    <w:rsid w:val="0050349D"/>
    <w:rsid w:val="0050565C"/>
    <w:rsid w:val="00505BE4"/>
    <w:rsid w:val="00513543"/>
    <w:rsid w:val="005144F6"/>
    <w:rsid w:val="00520D1E"/>
    <w:rsid w:val="00520F8F"/>
    <w:rsid w:val="00522036"/>
    <w:rsid w:val="00522A17"/>
    <w:rsid w:val="005256FA"/>
    <w:rsid w:val="00525770"/>
    <w:rsid w:val="00527745"/>
    <w:rsid w:val="005308C8"/>
    <w:rsid w:val="00531D52"/>
    <w:rsid w:val="00532C83"/>
    <w:rsid w:val="005347F9"/>
    <w:rsid w:val="005349C3"/>
    <w:rsid w:val="0053693D"/>
    <w:rsid w:val="00537707"/>
    <w:rsid w:val="0054070F"/>
    <w:rsid w:val="00540A34"/>
    <w:rsid w:val="005413DB"/>
    <w:rsid w:val="00544068"/>
    <w:rsid w:val="00544BAE"/>
    <w:rsid w:val="00545470"/>
    <w:rsid w:val="00545A1C"/>
    <w:rsid w:val="0054678A"/>
    <w:rsid w:val="005467C3"/>
    <w:rsid w:val="0054733D"/>
    <w:rsid w:val="00547D24"/>
    <w:rsid w:val="0055119E"/>
    <w:rsid w:val="00551CBF"/>
    <w:rsid w:val="00555BA1"/>
    <w:rsid w:val="0055714F"/>
    <w:rsid w:val="00557204"/>
    <w:rsid w:val="005678D7"/>
    <w:rsid w:val="00567F04"/>
    <w:rsid w:val="00575137"/>
    <w:rsid w:val="00576B85"/>
    <w:rsid w:val="005772ED"/>
    <w:rsid w:val="005777DC"/>
    <w:rsid w:val="0058015B"/>
    <w:rsid w:val="00582868"/>
    <w:rsid w:val="00584053"/>
    <w:rsid w:val="005849C6"/>
    <w:rsid w:val="00586987"/>
    <w:rsid w:val="00587DDA"/>
    <w:rsid w:val="00590F11"/>
    <w:rsid w:val="0059179E"/>
    <w:rsid w:val="00591ED4"/>
    <w:rsid w:val="00592389"/>
    <w:rsid w:val="00592788"/>
    <w:rsid w:val="0059447D"/>
    <w:rsid w:val="00595871"/>
    <w:rsid w:val="005978EE"/>
    <w:rsid w:val="0059796E"/>
    <w:rsid w:val="005A0726"/>
    <w:rsid w:val="005A3CEC"/>
    <w:rsid w:val="005A470E"/>
    <w:rsid w:val="005A6DCF"/>
    <w:rsid w:val="005B38A7"/>
    <w:rsid w:val="005B4171"/>
    <w:rsid w:val="005B4657"/>
    <w:rsid w:val="005B77C4"/>
    <w:rsid w:val="005B7F69"/>
    <w:rsid w:val="005C0753"/>
    <w:rsid w:val="005C0F56"/>
    <w:rsid w:val="005C1A4E"/>
    <w:rsid w:val="005C591A"/>
    <w:rsid w:val="005D3557"/>
    <w:rsid w:val="005D5462"/>
    <w:rsid w:val="005E1BBC"/>
    <w:rsid w:val="005E2239"/>
    <w:rsid w:val="005E31AA"/>
    <w:rsid w:val="005E45C7"/>
    <w:rsid w:val="005F0367"/>
    <w:rsid w:val="005F161B"/>
    <w:rsid w:val="005F3433"/>
    <w:rsid w:val="005F37A4"/>
    <w:rsid w:val="005F4088"/>
    <w:rsid w:val="005F44A1"/>
    <w:rsid w:val="005F4CB5"/>
    <w:rsid w:val="005F5A81"/>
    <w:rsid w:val="005F7F32"/>
    <w:rsid w:val="00605F47"/>
    <w:rsid w:val="0060671D"/>
    <w:rsid w:val="0060688C"/>
    <w:rsid w:val="00612E01"/>
    <w:rsid w:val="00613B7F"/>
    <w:rsid w:val="00614095"/>
    <w:rsid w:val="006169F1"/>
    <w:rsid w:val="00616A56"/>
    <w:rsid w:val="00620A3E"/>
    <w:rsid w:val="006213C0"/>
    <w:rsid w:val="00621925"/>
    <w:rsid w:val="00621BA8"/>
    <w:rsid w:val="00622580"/>
    <w:rsid w:val="006238F9"/>
    <w:rsid w:val="00625264"/>
    <w:rsid w:val="00630DE7"/>
    <w:rsid w:val="006313A0"/>
    <w:rsid w:val="00631E58"/>
    <w:rsid w:val="00632C2D"/>
    <w:rsid w:val="006342EA"/>
    <w:rsid w:val="006351D0"/>
    <w:rsid w:val="0063758E"/>
    <w:rsid w:val="00642A0C"/>
    <w:rsid w:val="00643CF4"/>
    <w:rsid w:val="006457E8"/>
    <w:rsid w:val="00645F9A"/>
    <w:rsid w:val="00647146"/>
    <w:rsid w:val="0065242C"/>
    <w:rsid w:val="00653EDE"/>
    <w:rsid w:val="006572FB"/>
    <w:rsid w:val="0066077F"/>
    <w:rsid w:val="00661280"/>
    <w:rsid w:val="00661722"/>
    <w:rsid w:val="00661803"/>
    <w:rsid w:val="00662810"/>
    <w:rsid w:val="00665174"/>
    <w:rsid w:val="00666547"/>
    <w:rsid w:val="00671243"/>
    <w:rsid w:val="0067127A"/>
    <w:rsid w:val="006714EC"/>
    <w:rsid w:val="00676718"/>
    <w:rsid w:val="006809D6"/>
    <w:rsid w:val="00681985"/>
    <w:rsid w:val="0068407F"/>
    <w:rsid w:val="00685536"/>
    <w:rsid w:val="006855EB"/>
    <w:rsid w:val="0068728F"/>
    <w:rsid w:val="006956C9"/>
    <w:rsid w:val="006A047A"/>
    <w:rsid w:val="006A17AF"/>
    <w:rsid w:val="006A5945"/>
    <w:rsid w:val="006A6E5F"/>
    <w:rsid w:val="006B0B1E"/>
    <w:rsid w:val="006B1920"/>
    <w:rsid w:val="006B4361"/>
    <w:rsid w:val="006B69F0"/>
    <w:rsid w:val="006B7BE4"/>
    <w:rsid w:val="006C19AD"/>
    <w:rsid w:val="006C26C1"/>
    <w:rsid w:val="006C35A1"/>
    <w:rsid w:val="006C542C"/>
    <w:rsid w:val="006D0214"/>
    <w:rsid w:val="006D03B8"/>
    <w:rsid w:val="006D1E62"/>
    <w:rsid w:val="006D30E9"/>
    <w:rsid w:val="006D3A0A"/>
    <w:rsid w:val="006D3DBF"/>
    <w:rsid w:val="006D5F9C"/>
    <w:rsid w:val="006D60D9"/>
    <w:rsid w:val="006D6A34"/>
    <w:rsid w:val="006E12E7"/>
    <w:rsid w:val="006E177C"/>
    <w:rsid w:val="006E1861"/>
    <w:rsid w:val="006E22E6"/>
    <w:rsid w:val="006E5602"/>
    <w:rsid w:val="006E7F34"/>
    <w:rsid w:val="006F0E35"/>
    <w:rsid w:val="006F1875"/>
    <w:rsid w:val="006F210E"/>
    <w:rsid w:val="006F2A94"/>
    <w:rsid w:val="006F622F"/>
    <w:rsid w:val="006F6B84"/>
    <w:rsid w:val="007009D1"/>
    <w:rsid w:val="00702383"/>
    <w:rsid w:val="00703B1C"/>
    <w:rsid w:val="00705906"/>
    <w:rsid w:val="00712AD2"/>
    <w:rsid w:val="007130B2"/>
    <w:rsid w:val="0071390A"/>
    <w:rsid w:val="00720703"/>
    <w:rsid w:val="00724373"/>
    <w:rsid w:val="007267FD"/>
    <w:rsid w:val="007301ED"/>
    <w:rsid w:val="00730E00"/>
    <w:rsid w:val="00733A35"/>
    <w:rsid w:val="0073461C"/>
    <w:rsid w:val="00734643"/>
    <w:rsid w:val="00736589"/>
    <w:rsid w:val="00740B59"/>
    <w:rsid w:val="00741641"/>
    <w:rsid w:val="007426F1"/>
    <w:rsid w:val="00742F36"/>
    <w:rsid w:val="00743A3B"/>
    <w:rsid w:val="00744D65"/>
    <w:rsid w:val="007466E4"/>
    <w:rsid w:val="00747BD8"/>
    <w:rsid w:val="00750538"/>
    <w:rsid w:val="0075141F"/>
    <w:rsid w:val="007553C3"/>
    <w:rsid w:val="007564E7"/>
    <w:rsid w:val="00756822"/>
    <w:rsid w:val="00757EBA"/>
    <w:rsid w:val="00760082"/>
    <w:rsid w:val="00761C1F"/>
    <w:rsid w:val="0076379E"/>
    <w:rsid w:val="007637A1"/>
    <w:rsid w:val="00764420"/>
    <w:rsid w:val="007665AF"/>
    <w:rsid w:val="00770162"/>
    <w:rsid w:val="00774FAA"/>
    <w:rsid w:val="00775258"/>
    <w:rsid w:val="00777F48"/>
    <w:rsid w:val="00782936"/>
    <w:rsid w:val="00782AC1"/>
    <w:rsid w:val="0078607B"/>
    <w:rsid w:val="0079099A"/>
    <w:rsid w:val="007935F0"/>
    <w:rsid w:val="007943B3"/>
    <w:rsid w:val="00794B39"/>
    <w:rsid w:val="00797420"/>
    <w:rsid w:val="00797C88"/>
    <w:rsid w:val="007A1918"/>
    <w:rsid w:val="007A2F73"/>
    <w:rsid w:val="007A322F"/>
    <w:rsid w:val="007A5825"/>
    <w:rsid w:val="007A68FC"/>
    <w:rsid w:val="007A784A"/>
    <w:rsid w:val="007B2D85"/>
    <w:rsid w:val="007B41CD"/>
    <w:rsid w:val="007B76A7"/>
    <w:rsid w:val="007C058D"/>
    <w:rsid w:val="007C0827"/>
    <w:rsid w:val="007C1F34"/>
    <w:rsid w:val="007C2397"/>
    <w:rsid w:val="007C3CE7"/>
    <w:rsid w:val="007C5FA2"/>
    <w:rsid w:val="007C6712"/>
    <w:rsid w:val="007D137E"/>
    <w:rsid w:val="007D38BF"/>
    <w:rsid w:val="007D58B0"/>
    <w:rsid w:val="007E07C4"/>
    <w:rsid w:val="007E20C6"/>
    <w:rsid w:val="007E22FA"/>
    <w:rsid w:val="007E580F"/>
    <w:rsid w:val="007E5AF6"/>
    <w:rsid w:val="007F29E4"/>
    <w:rsid w:val="007F3188"/>
    <w:rsid w:val="007F3E52"/>
    <w:rsid w:val="007F51E8"/>
    <w:rsid w:val="00802563"/>
    <w:rsid w:val="0080489F"/>
    <w:rsid w:val="00805E35"/>
    <w:rsid w:val="008075CF"/>
    <w:rsid w:val="008076E0"/>
    <w:rsid w:val="008137BD"/>
    <w:rsid w:val="00813B35"/>
    <w:rsid w:val="00813E01"/>
    <w:rsid w:val="00814856"/>
    <w:rsid w:val="00814B31"/>
    <w:rsid w:val="00815A09"/>
    <w:rsid w:val="00817B9E"/>
    <w:rsid w:val="00822C89"/>
    <w:rsid w:val="00827DA1"/>
    <w:rsid w:val="00830EAD"/>
    <w:rsid w:val="00831C6B"/>
    <w:rsid w:val="0084005B"/>
    <w:rsid w:val="00842222"/>
    <w:rsid w:val="008433EC"/>
    <w:rsid w:val="008439DB"/>
    <w:rsid w:val="008439E9"/>
    <w:rsid w:val="00844D74"/>
    <w:rsid w:val="00845C43"/>
    <w:rsid w:val="00846B8D"/>
    <w:rsid w:val="00852394"/>
    <w:rsid w:val="0085259C"/>
    <w:rsid w:val="00852E03"/>
    <w:rsid w:val="00853424"/>
    <w:rsid w:val="00853463"/>
    <w:rsid w:val="0085406D"/>
    <w:rsid w:val="00860E1F"/>
    <w:rsid w:val="00861CA3"/>
    <w:rsid w:val="00862152"/>
    <w:rsid w:val="008644D0"/>
    <w:rsid w:val="00870B36"/>
    <w:rsid w:val="00871602"/>
    <w:rsid w:val="0087447E"/>
    <w:rsid w:val="00874545"/>
    <w:rsid w:val="00877629"/>
    <w:rsid w:val="008814B7"/>
    <w:rsid w:val="0088360B"/>
    <w:rsid w:val="008836FC"/>
    <w:rsid w:val="00885DB4"/>
    <w:rsid w:val="00885EAB"/>
    <w:rsid w:val="00892BA8"/>
    <w:rsid w:val="00895F67"/>
    <w:rsid w:val="0089627B"/>
    <w:rsid w:val="00896701"/>
    <w:rsid w:val="00896962"/>
    <w:rsid w:val="008A0102"/>
    <w:rsid w:val="008A053B"/>
    <w:rsid w:val="008A0AEF"/>
    <w:rsid w:val="008A3B76"/>
    <w:rsid w:val="008A3F0A"/>
    <w:rsid w:val="008A41D2"/>
    <w:rsid w:val="008A541F"/>
    <w:rsid w:val="008A550F"/>
    <w:rsid w:val="008A55B2"/>
    <w:rsid w:val="008A7AA8"/>
    <w:rsid w:val="008B1139"/>
    <w:rsid w:val="008B300B"/>
    <w:rsid w:val="008B7AE2"/>
    <w:rsid w:val="008C1A1F"/>
    <w:rsid w:val="008C30C3"/>
    <w:rsid w:val="008C37FC"/>
    <w:rsid w:val="008C3A0E"/>
    <w:rsid w:val="008C7241"/>
    <w:rsid w:val="008C7E27"/>
    <w:rsid w:val="008D1C85"/>
    <w:rsid w:val="008D55BF"/>
    <w:rsid w:val="008D771F"/>
    <w:rsid w:val="008E29AA"/>
    <w:rsid w:val="008E2F5F"/>
    <w:rsid w:val="008E443E"/>
    <w:rsid w:val="008E5AD8"/>
    <w:rsid w:val="008E7217"/>
    <w:rsid w:val="008F0883"/>
    <w:rsid w:val="008F11D7"/>
    <w:rsid w:val="008F166E"/>
    <w:rsid w:val="008F24C6"/>
    <w:rsid w:val="008F3534"/>
    <w:rsid w:val="008F4E07"/>
    <w:rsid w:val="009011EF"/>
    <w:rsid w:val="00902388"/>
    <w:rsid w:val="00907DD8"/>
    <w:rsid w:val="00907F4E"/>
    <w:rsid w:val="009107E6"/>
    <w:rsid w:val="009119A0"/>
    <w:rsid w:val="00912880"/>
    <w:rsid w:val="00913F6E"/>
    <w:rsid w:val="00914144"/>
    <w:rsid w:val="00920069"/>
    <w:rsid w:val="0092095A"/>
    <w:rsid w:val="00920AA3"/>
    <w:rsid w:val="00920AC7"/>
    <w:rsid w:val="00921B0D"/>
    <w:rsid w:val="009236D5"/>
    <w:rsid w:val="00923A13"/>
    <w:rsid w:val="00925E55"/>
    <w:rsid w:val="0092658D"/>
    <w:rsid w:val="00927A57"/>
    <w:rsid w:val="0093189E"/>
    <w:rsid w:val="00933A61"/>
    <w:rsid w:val="00934B10"/>
    <w:rsid w:val="00940D5B"/>
    <w:rsid w:val="00941268"/>
    <w:rsid w:val="00942BF7"/>
    <w:rsid w:val="009446B0"/>
    <w:rsid w:val="00944742"/>
    <w:rsid w:val="009531BF"/>
    <w:rsid w:val="00954171"/>
    <w:rsid w:val="009578E9"/>
    <w:rsid w:val="009632DE"/>
    <w:rsid w:val="009635E5"/>
    <w:rsid w:val="009665FB"/>
    <w:rsid w:val="0097020B"/>
    <w:rsid w:val="009714A5"/>
    <w:rsid w:val="00971625"/>
    <w:rsid w:val="009737C0"/>
    <w:rsid w:val="0097542F"/>
    <w:rsid w:val="009803AE"/>
    <w:rsid w:val="00980F8D"/>
    <w:rsid w:val="00983037"/>
    <w:rsid w:val="00984CAC"/>
    <w:rsid w:val="00986EB6"/>
    <w:rsid w:val="00991B58"/>
    <w:rsid w:val="00991C53"/>
    <w:rsid w:val="00991E65"/>
    <w:rsid w:val="009927CA"/>
    <w:rsid w:val="00994314"/>
    <w:rsid w:val="0099587F"/>
    <w:rsid w:val="00997235"/>
    <w:rsid w:val="009A0E41"/>
    <w:rsid w:val="009A14A7"/>
    <w:rsid w:val="009A384D"/>
    <w:rsid w:val="009A7505"/>
    <w:rsid w:val="009A7E4A"/>
    <w:rsid w:val="009B2943"/>
    <w:rsid w:val="009B6ABD"/>
    <w:rsid w:val="009C3CBB"/>
    <w:rsid w:val="009C3D7B"/>
    <w:rsid w:val="009C666C"/>
    <w:rsid w:val="009C7402"/>
    <w:rsid w:val="009C7827"/>
    <w:rsid w:val="009C7CF5"/>
    <w:rsid w:val="009D1098"/>
    <w:rsid w:val="009D1719"/>
    <w:rsid w:val="009D25EB"/>
    <w:rsid w:val="009D281A"/>
    <w:rsid w:val="009D5150"/>
    <w:rsid w:val="009D622F"/>
    <w:rsid w:val="009D7CC1"/>
    <w:rsid w:val="009E2561"/>
    <w:rsid w:val="009F0EF2"/>
    <w:rsid w:val="009F51FF"/>
    <w:rsid w:val="009F616C"/>
    <w:rsid w:val="009F663C"/>
    <w:rsid w:val="009F6685"/>
    <w:rsid w:val="009F77F6"/>
    <w:rsid w:val="00A03525"/>
    <w:rsid w:val="00A03E78"/>
    <w:rsid w:val="00A0661B"/>
    <w:rsid w:val="00A06B26"/>
    <w:rsid w:val="00A11811"/>
    <w:rsid w:val="00A15BC4"/>
    <w:rsid w:val="00A163A4"/>
    <w:rsid w:val="00A16A60"/>
    <w:rsid w:val="00A17127"/>
    <w:rsid w:val="00A17FBD"/>
    <w:rsid w:val="00A21604"/>
    <w:rsid w:val="00A2264F"/>
    <w:rsid w:val="00A22FAC"/>
    <w:rsid w:val="00A23AF3"/>
    <w:rsid w:val="00A2531D"/>
    <w:rsid w:val="00A271F5"/>
    <w:rsid w:val="00A32888"/>
    <w:rsid w:val="00A33D66"/>
    <w:rsid w:val="00A363ED"/>
    <w:rsid w:val="00A4381A"/>
    <w:rsid w:val="00A4432A"/>
    <w:rsid w:val="00A459F1"/>
    <w:rsid w:val="00A4657B"/>
    <w:rsid w:val="00A50218"/>
    <w:rsid w:val="00A51AD8"/>
    <w:rsid w:val="00A51ECE"/>
    <w:rsid w:val="00A529ED"/>
    <w:rsid w:val="00A52CD5"/>
    <w:rsid w:val="00A53D46"/>
    <w:rsid w:val="00A564BE"/>
    <w:rsid w:val="00A57F55"/>
    <w:rsid w:val="00A61B7C"/>
    <w:rsid w:val="00A644FA"/>
    <w:rsid w:val="00A64816"/>
    <w:rsid w:val="00A64D12"/>
    <w:rsid w:val="00A715FC"/>
    <w:rsid w:val="00A725E7"/>
    <w:rsid w:val="00A72E03"/>
    <w:rsid w:val="00A74AD9"/>
    <w:rsid w:val="00A75D92"/>
    <w:rsid w:val="00A76679"/>
    <w:rsid w:val="00A808FF"/>
    <w:rsid w:val="00A80AB2"/>
    <w:rsid w:val="00A81A46"/>
    <w:rsid w:val="00A8388F"/>
    <w:rsid w:val="00A85140"/>
    <w:rsid w:val="00A85BDD"/>
    <w:rsid w:val="00A85DD0"/>
    <w:rsid w:val="00A86603"/>
    <w:rsid w:val="00A90642"/>
    <w:rsid w:val="00A9249C"/>
    <w:rsid w:val="00A932D9"/>
    <w:rsid w:val="00AA18E8"/>
    <w:rsid w:val="00AA3CE7"/>
    <w:rsid w:val="00AA481B"/>
    <w:rsid w:val="00AA5151"/>
    <w:rsid w:val="00AA5EBE"/>
    <w:rsid w:val="00AA6C1D"/>
    <w:rsid w:val="00AB2AAC"/>
    <w:rsid w:val="00AB3DC3"/>
    <w:rsid w:val="00AB724D"/>
    <w:rsid w:val="00AB7D5B"/>
    <w:rsid w:val="00AC0E69"/>
    <w:rsid w:val="00AC2B26"/>
    <w:rsid w:val="00AC2BA8"/>
    <w:rsid w:val="00AC4130"/>
    <w:rsid w:val="00AC4ADA"/>
    <w:rsid w:val="00AC52D5"/>
    <w:rsid w:val="00AC6310"/>
    <w:rsid w:val="00AD1861"/>
    <w:rsid w:val="00AD5CF9"/>
    <w:rsid w:val="00AD65A3"/>
    <w:rsid w:val="00AE1D67"/>
    <w:rsid w:val="00AE2A05"/>
    <w:rsid w:val="00AE5097"/>
    <w:rsid w:val="00AE5478"/>
    <w:rsid w:val="00AE79D5"/>
    <w:rsid w:val="00AE7F7F"/>
    <w:rsid w:val="00AF23F8"/>
    <w:rsid w:val="00AF565C"/>
    <w:rsid w:val="00AF6A20"/>
    <w:rsid w:val="00AF7962"/>
    <w:rsid w:val="00B00F0B"/>
    <w:rsid w:val="00B04739"/>
    <w:rsid w:val="00B0770B"/>
    <w:rsid w:val="00B07DEC"/>
    <w:rsid w:val="00B118F0"/>
    <w:rsid w:val="00B12E02"/>
    <w:rsid w:val="00B1368F"/>
    <w:rsid w:val="00B13BD5"/>
    <w:rsid w:val="00B14783"/>
    <w:rsid w:val="00B1768B"/>
    <w:rsid w:val="00B176C5"/>
    <w:rsid w:val="00B219E4"/>
    <w:rsid w:val="00B2668F"/>
    <w:rsid w:val="00B26D93"/>
    <w:rsid w:val="00B31AEC"/>
    <w:rsid w:val="00B32286"/>
    <w:rsid w:val="00B337E4"/>
    <w:rsid w:val="00B35AF9"/>
    <w:rsid w:val="00B370A6"/>
    <w:rsid w:val="00B412A3"/>
    <w:rsid w:val="00B42983"/>
    <w:rsid w:val="00B43F91"/>
    <w:rsid w:val="00B45D27"/>
    <w:rsid w:val="00B4760E"/>
    <w:rsid w:val="00B477D6"/>
    <w:rsid w:val="00B5044A"/>
    <w:rsid w:val="00B50CFC"/>
    <w:rsid w:val="00B51249"/>
    <w:rsid w:val="00B52F3E"/>
    <w:rsid w:val="00B5376E"/>
    <w:rsid w:val="00B54DD7"/>
    <w:rsid w:val="00B55E0F"/>
    <w:rsid w:val="00B56D35"/>
    <w:rsid w:val="00B5729B"/>
    <w:rsid w:val="00B60481"/>
    <w:rsid w:val="00B626EC"/>
    <w:rsid w:val="00B62AD0"/>
    <w:rsid w:val="00B632F4"/>
    <w:rsid w:val="00B64533"/>
    <w:rsid w:val="00B648FE"/>
    <w:rsid w:val="00B65211"/>
    <w:rsid w:val="00B653CF"/>
    <w:rsid w:val="00B66A3C"/>
    <w:rsid w:val="00B71BA5"/>
    <w:rsid w:val="00B73034"/>
    <w:rsid w:val="00B731EA"/>
    <w:rsid w:val="00B77597"/>
    <w:rsid w:val="00B77BB7"/>
    <w:rsid w:val="00B80831"/>
    <w:rsid w:val="00B81FB1"/>
    <w:rsid w:val="00B85EA5"/>
    <w:rsid w:val="00B86107"/>
    <w:rsid w:val="00B90519"/>
    <w:rsid w:val="00B96D47"/>
    <w:rsid w:val="00B97E46"/>
    <w:rsid w:val="00BA05C4"/>
    <w:rsid w:val="00BA1A0D"/>
    <w:rsid w:val="00BA7685"/>
    <w:rsid w:val="00BB1205"/>
    <w:rsid w:val="00BB18BA"/>
    <w:rsid w:val="00BB27DF"/>
    <w:rsid w:val="00BB37BC"/>
    <w:rsid w:val="00BB40AD"/>
    <w:rsid w:val="00BB7FAF"/>
    <w:rsid w:val="00BC5D62"/>
    <w:rsid w:val="00BC6DAF"/>
    <w:rsid w:val="00BD0B44"/>
    <w:rsid w:val="00BD3198"/>
    <w:rsid w:val="00BD319A"/>
    <w:rsid w:val="00BD4A53"/>
    <w:rsid w:val="00BD5F5F"/>
    <w:rsid w:val="00BD6C77"/>
    <w:rsid w:val="00BE1ACA"/>
    <w:rsid w:val="00BE1DC7"/>
    <w:rsid w:val="00BE36E9"/>
    <w:rsid w:val="00BE3BF1"/>
    <w:rsid w:val="00BE63CD"/>
    <w:rsid w:val="00BE6B5E"/>
    <w:rsid w:val="00BE7F6B"/>
    <w:rsid w:val="00BF0E6A"/>
    <w:rsid w:val="00BF1B0E"/>
    <w:rsid w:val="00BF28D2"/>
    <w:rsid w:val="00BF2FF8"/>
    <w:rsid w:val="00BF6E05"/>
    <w:rsid w:val="00BF6E55"/>
    <w:rsid w:val="00BF7A95"/>
    <w:rsid w:val="00BF7E32"/>
    <w:rsid w:val="00C01287"/>
    <w:rsid w:val="00C03BB5"/>
    <w:rsid w:val="00C0793C"/>
    <w:rsid w:val="00C15DF2"/>
    <w:rsid w:val="00C16B99"/>
    <w:rsid w:val="00C20EFB"/>
    <w:rsid w:val="00C2187D"/>
    <w:rsid w:val="00C239CA"/>
    <w:rsid w:val="00C2427C"/>
    <w:rsid w:val="00C2432F"/>
    <w:rsid w:val="00C26C54"/>
    <w:rsid w:val="00C26E40"/>
    <w:rsid w:val="00C3200C"/>
    <w:rsid w:val="00C326AB"/>
    <w:rsid w:val="00C34C9C"/>
    <w:rsid w:val="00C34CC2"/>
    <w:rsid w:val="00C34CD5"/>
    <w:rsid w:val="00C35E90"/>
    <w:rsid w:val="00C3648C"/>
    <w:rsid w:val="00C4228C"/>
    <w:rsid w:val="00C42A85"/>
    <w:rsid w:val="00C42CFA"/>
    <w:rsid w:val="00C43622"/>
    <w:rsid w:val="00C450FB"/>
    <w:rsid w:val="00C45C6F"/>
    <w:rsid w:val="00C57E85"/>
    <w:rsid w:val="00C6090E"/>
    <w:rsid w:val="00C61CAA"/>
    <w:rsid w:val="00C64462"/>
    <w:rsid w:val="00C65661"/>
    <w:rsid w:val="00C66CA1"/>
    <w:rsid w:val="00C67D15"/>
    <w:rsid w:val="00C67ED7"/>
    <w:rsid w:val="00C70C65"/>
    <w:rsid w:val="00C71787"/>
    <w:rsid w:val="00C71899"/>
    <w:rsid w:val="00C72839"/>
    <w:rsid w:val="00C734BF"/>
    <w:rsid w:val="00C7532F"/>
    <w:rsid w:val="00C813FF"/>
    <w:rsid w:val="00C81823"/>
    <w:rsid w:val="00C872A7"/>
    <w:rsid w:val="00C9304C"/>
    <w:rsid w:val="00C94488"/>
    <w:rsid w:val="00C97BC6"/>
    <w:rsid w:val="00CA0717"/>
    <w:rsid w:val="00CA0C74"/>
    <w:rsid w:val="00CA1179"/>
    <w:rsid w:val="00CA11F2"/>
    <w:rsid w:val="00CA125A"/>
    <w:rsid w:val="00CA1352"/>
    <w:rsid w:val="00CA29B9"/>
    <w:rsid w:val="00CA4820"/>
    <w:rsid w:val="00CA486D"/>
    <w:rsid w:val="00CA48BE"/>
    <w:rsid w:val="00CA5036"/>
    <w:rsid w:val="00CA7509"/>
    <w:rsid w:val="00CB0C90"/>
    <w:rsid w:val="00CB6001"/>
    <w:rsid w:val="00CB692D"/>
    <w:rsid w:val="00CC0784"/>
    <w:rsid w:val="00CC0F01"/>
    <w:rsid w:val="00CC38EB"/>
    <w:rsid w:val="00CC45F4"/>
    <w:rsid w:val="00CD17D6"/>
    <w:rsid w:val="00CD187A"/>
    <w:rsid w:val="00CD1943"/>
    <w:rsid w:val="00CD36CA"/>
    <w:rsid w:val="00CD541C"/>
    <w:rsid w:val="00CE0112"/>
    <w:rsid w:val="00CE0D2D"/>
    <w:rsid w:val="00CE6B5E"/>
    <w:rsid w:val="00CE6BB6"/>
    <w:rsid w:val="00CF04D2"/>
    <w:rsid w:val="00CF2844"/>
    <w:rsid w:val="00CF474E"/>
    <w:rsid w:val="00D02D30"/>
    <w:rsid w:val="00D046B0"/>
    <w:rsid w:val="00D04CAC"/>
    <w:rsid w:val="00D05EC7"/>
    <w:rsid w:val="00D06D07"/>
    <w:rsid w:val="00D10DA0"/>
    <w:rsid w:val="00D1210A"/>
    <w:rsid w:val="00D13CA1"/>
    <w:rsid w:val="00D175DB"/>
    <w:rsid w:val="00D17D55"/>
    <w:rsid w:val="00D201DE"/>
    <w:rsid w:val="00D23211"/>
    <w:rsid w:val="00D23A7D"/>
    <w:rsid w:val="00D253AB"/>
    <w:rsid w:val="00D25683"/>
    <w:rsid w:val="00D262E6"/>
    <w:rsid w:val="00D27A73"/>
    <w:rsid w:val="00D27D93"/>
    <w:rsid w:val="00D30250"/>
    <w:rsid w:val="00D31490"/>
    <w:rsid w:val="00D32607"/>
    <w:rsid w:val="00D335A9"/>
    <w:rsid w:val="00D34970"/>
    <w:rsid w:val="00D34CAA"/>
    <w:rsid w:val="00D35693"/>
    <w:rsid w:val="00D40730"/>
    <w:rsid w:val="00D44C2F"/>
    <w:rsid w:val="00D5036F"/>
    <w:rsid w:val="00D50EFD"/>
    <w:rsid w:val="00D533DC"/>
    <w:rsid w:val="00D538CC"/>
    <w:rsid w:val="00D5459B"/>
    <w:rsid w:val="00D548FC"/>
    <w:rsid w:val="00D56A2D"/>
    <w:rsid w:val="00D571F3"/>
    <w:rsid w:val="00D607AE"/>
    <w:rsid w:val="00D614DE"/>
    <w:rsid w:val="00D6232B"/>
    <w:rsid w:val="00D62339"/>
    <w:rsid w:val="00D6300D"/>
    <w:rsid w:val="00D66B56"/>
    <w:rsid w:val="00D6787E"/>
    <w:rsid w:val="00D721C6"/>
    <w:rsid w:val="00D73C2F"/>
    <w:rsid w:val="00D752FF"/>
    <w:rsid w:val="00D81012"/>
    <w:rsid w:val="00D81C6A"/>
    <w:rsid w:val="00D859F2"/>
    <w:rsid w:val="00D87450"/>
    <w:rsid w:val="00D87C50"/>
    <w:rsid w:val="00D92B69"/>
    <w:rsid w:val="00D93516"/>
    <w:rsid w:val="00D9371B"/>
    <w:rsid w:val="00D953B2"/>
    <w:rsid w:val="00D96A00"/>
    <w:rsid w:val="00D971D6"/>
    <w:rsid w:val="00DA0917"/>
    <w:rsid w:val="00DA12E3"/>
    <w:rsid w:val="00DA4334"/>
    <w:rsid w:val="00DA7E93"/>
    <w:rsid w:val="00DB4AD6"/>
    <w:rsid w:val="00DB4E4C"/>
    <w:rsid w:val="00DB506F"/>
    <w:rsid w:val="00DB5AFD"/>
    <w:rsid w:val="00DB5BE4"/>
    <w:rsid w:val="00DB6568"/>
    <w:rsid w:val="00DB77FB"/>
    <w:rsid w:val="00DC0462"/>
    <w:rsid w:val="00DC2CA6"/>
    <w:rsid w:val="00DC334E"/>
    <w:rsid w:val="00DC41C8"/>
    <w:rsid w:val="00DC53E0"/>
    <w:rsid w:val="00DC5CB5"/>
    <w:rsid w:val="00DC6424"/>
    <w:rsid w:val="00DC70C6"/>
    <w:rsid w:val="00DC7370"/>
    <w:rsid w:val="00DD02B7"/>
    <w:rsid w:val="00DD381D"/>
    <w:rsid w:val="00DD4FC2"/>
    <w:rsid w:val="00DD6391"/>
    <w:rsid w:val="00DE3625"/>
    <w:rsid w:val="00DE698D"/>
    <w:rsid w:val="00DE6CF9"/>
    <w:rsid w:val="00DE6E69"/>
    <w:rsid w:val="00DF242E"/>
    <w:rsid w:val="00DF5480"/>
    <w:rsid w:val="00DF608A"/>
    <w:rsid w:val="00DF78C2"/>
    <w:rsid w:val="00DF7A04"/>
    <w:rsid w:val="00E058C0"/>
    <w:rsid w:val="00E05F4A"/>
    <w:rsid w:val="00E0786D"/>
    <w:rsid w:val="00E07F00"/>
    <w:rsid w:val="00E13D0B"/>
    <w:rsid w:val="00E13F68"/>
    <w:rsid w:val="00E145E9"/>
    <w:rsid w:val="00E15829"/>
    <w:rsid w:val="00E167BD"/>
    <w:rsid w:val="00E206B2"/>
    <w:rsid w:val="00E22B43"/>
    <w:rsid w:val="00E235D2"/>
    <w:rsid w:val="00E31300"/>
    <w:rsid w:val="00E34420"/>
    <w:rsid w:val="00E34824"/>
    <w:rsid w:val="00E3548C"/>
    <w:rsid w:val="00E3619E"/>
    <w:rsid w:val="00E3639A"/>
    <w:rsid w:val="00E428FE"/>
    <w:rsid w:val="00E43A0F"/>
    <w:rsid w:val="00E4558A"/>
    <w:rsid w:val="00E5129F"/>
    <w:rsid w:val="00E664D3"/>
    <w:rsid w:val="00E668FE"/>
    <w:rsid w:val="00E67148"/>
    <w:rsid w:val="00E70123"/>
    <w:rsid w:val="00E752C5"/>
    <w:rsid w:val="00E769D3"/>
    <w:rsid w:val="00E76F09"/>
    <w:rsid w:val="00E81EDF"/>
    <w:rsid w:val="00E82CE4"/>
    <w:rsid w:val="00E846C3"/>
    <w:rsid w:val="00E85A04"/>
    <w:rsid w:val="00E86BB4"/>
    <w:rsid w:val="00E87A7C"/>
    <w:rsid w:val="00E923D4"/>
    <w:rsid w:val="00E92F6F"/>
    <w:rsid w:val="00E9392F"/>
    <w:rsid w:val="00E9407F"/>
    <w:rsid w:val="00E94FA1"/>
    <w:rsid w:val="00E97A0A"/>
    <w:rsid w:val="00EA1781"/>
    <w:rsid w:val="00EA2191"/>
    <w:rsid w:val="00EA3AB8"/>
    <w:rsid w:val="00EA4336"/>
    <w:rsid w:val="00EA627B"/>
    <w:rsid w:val="00EA6A59"/>
    <w:rsid w:val="00EB03F0"/>
    <w:rsid w:val="00EB0C02"/>
    <w:rsid w:val="00EB1D3D"/>
    <w:rsid w:val="00EB1D66"/>
    <w:rsid w:val="00EB2335"/>
    <w:rsid w:val="00EB2926"/>
    <w:rsid w:val="00EB632D"/>
    <w:rsid w:val="00EB77C7"/>
    <w:rsid w:val="00EC38AB"/>
    <w:rsid w:val="00EC56AC"/>
    <w:rsid w:val="00EC73E8"/>
    <w:rsid w:val="00ED38A9"/>
    <w:rsid w:val="00ED53DC"/>
    <w:rsid w:val="00ED61A9"/>
    <w:rsid w:val="00ED62E8"/>
    <w:rsid w:val="00ED6327"/>
    <w:rsid w:val="00ED790B"/>
    <w:rsid w:val="00ED7FF1"/>
    <w:rsid w:val="00EE03A1"/>
    <w:rsid w:val="00EE0BE8"/>
    <w:rsid w:val="00EE1132"/>
    <w:rsid w:val="00EE219B"/>
    <w:rsid w:val="00EE50F8"/>
    <w:rsid w:val="00EE6814"/>
    <w:rsid w:val="00EF0963"/>
    <w:rsid w:val="00EF0EEB"/>
    <w:rsid w:val="00EF51FB"/>
    <w:rsid w:val="00EF6504"/>
    <w:rsid w:val="00EF7734"/>
    <w:rsid w:val="00EF7846"/>
    <w:rsid w:val="00F018AD"/>
    <w:rsid w:val="00F03101"/>
    <w:rsid w:val="00F04556"/>
    <w:rsid w:val="00F0456D"/>
    <w:rsid w:val="00F058CB"/>
    <w:rsid w:val="00F078D9"/>
    <w:rsid w:val="00F07991"/>
    <w:rsid w:val="00F1001F"/>
    <w:rsid w:val="00F11274"/>
    <w:rsid w:val="00F1293F"/>
    <w:rsid w:val="00F1348D"/>
    <w:rsid w:val="00F145EC"/>
    <w:rsid w:val="00F14E4C"/>
    <w:rsid w:val="00F24071"/>
    <w:rsid w:val="00F24AE2"/>
    <w:rsid w:val="00F24BF1"/>
    <w:rsid w:val="00F273E6"/>
    <w:rsid w:val="00F27831"/>
    <w:rsid w:val="00F3600F"/>
    <w:rsid w:val="00F40760"/>
    <w:rsid w:val="00F40B1D"/>
    <w:rsid w:val="00F40C9F"/>
    <w:rsid w:val="00F421F7"/>
    <w:rsid w:val="00F43113"/>
    <w:rsid w:val="00F437F5"/>
    <w:rsid w:val="00F4401E"/>
    <w:rsid w:val="00F44305"/>
    <w:rsid w:val="00F45141"/>
    <w:rsid w:val="00F46106"/>
    <w:rsid w:val="00F46ABB"/>
    <w:rsid w:val="00F51CC6"/>
    <w:rsid w:val="00F52305"/>
    <w:rsid w:val="00F52789"/>
    <w:rsid w:val="00F5326B"/>
    <w:rsid w:val="00F61BF8"/>
    <w:rsid w:val="00F621F8"/>
    <w:rsid w:val="00F629AE"/>
    <w:rsid w:val="00F62F14"/>
    <w:rsid w:val="00F647C3"/>
    <w:rsid w:val="00F649FC"/>
    <w:rsid w:val="00F66F5C"/>
    <w:rsid w:val="00F671F0"/>
    <w:rsid w:val="00F706F2"/>
    <w:rsid w:val="00F73765"/>
    <w:rsid w:val="00F748E8"/>
    <w:rsid w:val="00F74FD9"/>
    <w:rsid w:val="00F750F5"/>
    <w:rsid w:val="00F815F8"/>
    <w:rsid w:val="00F81B69"/>
    <w:rsid w:val="00F8469B"/>
    <w:rsid w:val="00F92098"/>
    <w:rsid w:val="00F935BF"/>
    <w:rsid w:val="00F94D6E"/>
    <w:rsid w:val="00F95356"/>
    <w:rsid w:val="00F95C0A"/>
    <w:rsid w:val="00F9625A"/>
    <w:rsid w:val="00FA2447"/>
    <w:rsid w:val="00FA3765"/>
    <w:rsid w:val="00FA4887"/>
    <w:rsid w:val="00FA5797"/>
    <w:rsid w:val="00FA5F9A"/>
    <w:rsid w:val="00FA77FF"/>
    <w:rsid w:val="00FB1CA6"/>
    <w:rsid w:val="00FB29DA"/>
    <w:rsid w:val="00FB2FAE"/>
    <w:rsid w:val="00FB7EC1"/>
    <w:rsid w:val="00FC5FE5"/>
    <w:rsid w:val="00FC6CF0"/>
    <w:rsid w:val="00FC7879"/>
    <w:rsid w:val="00FD1732"/>
    <w:rsid w:val="00FD2CF6"/>
    <w:rsid w:val="00FE379D"/>
    <w:rsid w:val="00FE6175"/>
    <w:rsid w:val="00FE6978"/>
    <w:rsid w:val="00FF138A"/>
    <w:rsid w:val="00FF251D"/>
    <w:rsid w:val="00FF340F"/>
    <w:rsid w:val="00FF60CA"/>
    <w:rsid w:val="00FF6F63"/>
    <w:rsid w:val="013C690E"/>
    <w:rsid w:val="05CD3FD8"/>
    <w:rsid w:val="07370BBC"/>
    <w:rsid w:val="100E314C"/>
    <w:rsid w:val="12AD53E4"/>
    <w:rsid w:val="171E20CD"/>
    <w:rsid w:val="17BD181A"/>
    <w:rsid w:val="18ED0F01"/>
    <w:rsid w:val="198B232B"/>
    <w:rsid w:val="1A2A0944"/>
    <w:rsid w:val="1C496AFA"/>
    <w:rsid w:val="1D5F7DEB"/>
    <w:rsid w:val="1EC31AFD"/>
    <w:rsid w:val="249F3410"/>
    <w:rsid w:val="2745370E"/>
    <w:rsid w:val="2AC2108A"/>
    <w:rsid w:val="2C3A51FC"/>
    <w:rsid w:val="2EC64D52"/>
    <w:rsid w:val="30032A14"/>
    <w:rsid w:val="37F742B0"/>
    <w:rsid w:val="39CF1391"/>
    <w:rsid w:val="39EFAD3F"/>
    <w:rsid w:val="3B227D26"/>
    <w:rsid w:val="3C1A6CD0"/>
    <w:rsid w:val="3E9DACD2"/>
    <w:rsid w:val="4034372C"/>
    <w:rsid w:val="41994793"/>
    <w:rsid w:val="431F4CA5"/>
    <w:rsid w:val="43264826"/>
    <w:rsid w:val="442273B7"/>
    <w:rsid w:val="47FC3C76"/>
    <w:rsid w:val="48EA11AB"/>
    <w:rsid w:val="490C419D"/>
    <w:rsid w:val="499804E8"/>
    <w:rsid w:val="49AF3992"/>
    <w:rsid w:val="4CBE5EFB"/>
    <w:rsid w:val="4DEA3E03"/>
    <w:rsid w:val="4FB50323"/>
    <w:rsid w:val="502145D3"/>
    <w:rsid w:val="50BB7EDF"/>
    <w:rsid w:val="511431BE"/>
    <w:rsid w:val="52847FBA"/>
    <w:rsid w:val="53E5091E"/>
    <w:rsid w:val="54495628"/>
    <w:rsid w:val="568261D7"/>
    <w:rsid w:val="599C52A8"/>
    <w:rsid w:val="5B8F75B4"/>
    <w:rsid w:val="5CBFF15A"/>
    <w:rsid w:val="5D0B5652"/>
    <w:rsid w:val="5EC63535"/>
    <w:rsid w:val="5FC174B7"/>
    <w:rsid w:val="631F326A"/>
    <w:rsid w:val="66393109"/>
    <w:rsid w:val="6DEBBD2C"/>
    <w:rsid w:val="76DF633B"/>
    <w:rsid w:val="77953458"/>
    <w:rsid w:val="78FA6785"/>
    <w:rsid w:val="7B264EC3"/>
    <w:rsid w:val="7B5365BC"/>
    <w:rsid w:val="7DDB11B2"/>
    <w:rsid w:val="7EDD428D"/>
    <w:rsid w:val="7EFC8748"/>
    <w:rsid w:val="7FD33266"/>
    <w:rsid w:val="7FF56FBE"/>
    <w:rsid w:val="7FFE8172"/>
    <w:rsid w:val="7FFF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F106F0-FCF6-4EBD-8102-626DE116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qFormat/>
    <w:rPr>
      <w:sz w:val="21"/>
      <w:szCs w:val="21"/>
    </w:rPr>
  </w:style>
  <w:style w:type="paragraph" w:customStyle="1" w:styleId="005">
    <w:name w:val="005 文"/>
    <w:qFormat/>
    <w:pPr>
      <w:widowControl w:val="0"/>
      <w:spacing w:beforeLines="50" w:line="360" w:lineRule="auto"/>
      <w:ind w:firstLineChars="200" w:firstLine="200"/>
      <w:jc w:val="both"/>
    </w:pPr>
    <w:rPr>
      <w:kern w:val="2"/>
      <w:sz w:val="24"/>
      <w:szCs w:val="22"/>
    </w:rPr>
  </w:style>
  <w:style w:type="paragraph" w:styleId="ac">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5">
    <w:name w:val="批注框文本 字符"/>
    <w:basedOn w:val="a0"/>
    <w:link w:val="a4"/>
    <w:uiPriority w:val="99"/>
    <w:semiHidden/>
    <w:qFormat/>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rPr>
      <w:rFonts w:asciiTheme="minorHAnsi" w:eastAsiaTheme="minorEastAsia" w:hAnsiTheme="minorHAnsi" w:cstheme="minorBidi"/>
      <w:kern w:val="2"/>
      <w:sz w:val="21"/>
      <w:szCs w:val="22"/>
    </w:rPr>
  </w:style>
  <w:style w:type="paragraph" w:customStyle="1" w:styleId="5">
    <w:name w:val="修订5"/>
    <w:hidden/>
    <w:uiPriority w:val="99"/>
    <w:unhideWhenUsed/>
    <w:rPr>
      <w:rFonts w:asciiTheme="minorHAnsi" w:eastAsiaTheme="minorEastAsia" w:hAnsiTheme="minorHAnsi" w:cstheme="minorBidi"/>
      <w:kern w:val="2"/>
      <w:sz w:val="21"/>
      <w:szCs w:val="22"/>
    </w:rPr>
  </w:style>
  <w:style w:type="paragraph" w:styleId="ad">
    <w:name w:val="Revision"/>
    <w:hidden/>
    <w:uiPriority w:val="99"/>
    <w:semiHidden/>
    <w:rsid w:val="00532C8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316</Words>
  <Characters>1807</Characters>
  <Application>Microsoft Office Word</Application>
  <DocSecurity>0</DocSecurity>
  <Lines>15</Lines>
  <Paragraphs>4</Paragraphs>
  <ScaleCrop>false</ScaleCrop>
  <Company>AUX</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霍晓炜</dc:creator>
  <cp:lastModifiedBy>袁金磊</cp:lastModifiedBy>
  <cp:revision>6</cp:revision>
  <cp:lastPrinted>2024-02-02T16:42:00Z</cp:lastPrinted>
  <dcterms:created xsi:type="dcterms:W3CDTF">2024-02-03T08:09:00Z</dcterms:created>
  <dcterms:modified xsi:type="dcterms:W3CDTF">2024-05-06T13:33:00Z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7141361812AF46C28E340C80EB4EE1C6_12</vt:lpwstr>
  </property>
</Properties>
</file>