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D43A" w14:textId="77777777" w:rsidR="00DA4C22" w:rsidRPr="0052189B" w:rsidRDefault="00DA4C22" w:rsidP="006A6911">
      <w:pPr>
        <w:pStyle w:val="a5"/>
        <w:rPr>
          <w:lang w:val="en-US"/>
        </w:rPr>
      </w:pPr>
    </w:p>
    <w:p w14:paraId="7F337FFF" w14:textId="77777777" w:rsidR="00DA4C22" w:rsidRDefault="00000000" w:rsidP="006A6911">
      <w:pPr>
        <w:pStyle w:val="a5"/>
      </w:pPr>
      <w:r>
        <w:rPr>
          <w:rFonts w:hint="eastAsia"/>
          <w:lang w:val="en-US"/>
        </w:rPr>
        <w:t>中饮巴比食品</w:t>
      </w:r>
      <w:r>
        <w:t>股份有限公司投资者关系活动记录表</w:t>
      </w:r>
    </w:p>
    <w:p w14:paraId="75C24C0D" w14:textId="77777777" w:rsidR="00DA4C22" w:rsidRDefault="00DA4C22"/>
    <w:p w14:paraId="39EC76A6" w14:textId="77777777" w:rsidR="00DA4C22" w:rsidRDefault="00000000">
      <w:pPr>
        <w:spacing w:before="155" w:after="21"/>
        <w:ind w:right="510"/>
        <w:jc w:val="right"/>
        <w:rPr>
          <w:sz w:val="21"/>
        </w:rPr>
      </w:pPr>
      <w:r>
        <w:rPr>
          <w:rFonts w:hint="eastAsia"/>
          <w:sz w:val="21"/>
        </w:rPr>
        <w:t>编号：2</w:t>
      </w:r>
      <w:r>
        <w:rPr>
          <w:sz w:val="21"/>
        </w:rPr>
        <w:t>024-0503</w:t>
      </w:r>
    </w:p>
    <w:tbl>
      <w:tblPr>
        <w:tblStyle w:val="ae"/>
        <w:tblW w:w="0" w:type="auto"/>
        <w:tblInd w:w="-5" w:type="dxa"/>
        <w:tblLook w:val="04A0" w:firstRow="1" w:lastRow="0" w:firstColumn="1" w:lastColumn="0" w:noHBand="0" w:noVBand="1"/>
      </w:tblPr>
      <w:tblGrid>
        <w:gridCol w:w="1418"/>
        <w:gridCol w:w="6887"/>
      </w:tblGrid>
      <w:tr w:rsidR="00DA4C22" w14:paraId="6D9C7C18" w14:textId="77777777">
        <w:tc>
          <w:tcPr>
            <w:tcW w:w="1418" w:type="dxa"/>
            <w:vAlign w:val="center"/>
          </w:tcPr>
          <w:p w14:paraId="3F9095BF" w14:textId="77777777" w:rsidR="00DA4C22" w:rsidRDefault="00000000">
            <w:pPr>
              <w:spacing w:line="360" w:lineRule="exact"/>
              <w:jc w:val="center"/>
            </w:pPr>
            <w:r>
              <w:rPr>
                <w:b/>
                <w:sz w:val="21"/>
                <w:szCs w:val="21"/>
              </w:rPr>
              <w:t>投资者关系活动类别</w:t>
            </w:r>
          </w:p>
        </w:tc>
        <w:tc>
          <w:tcPr>
            <w:tcW w:w="6887" w:type="dxa"/>
            <w:vAlign w:val="center"/>
          </w:tcPr>
          <w:p w14:paraId="28CD9941" w14:textId="77777777" w:rsidR="00DA4C22" w:rsidRDefault="00000000">
            <w:pPr>
              <w:pStyle w:val="TableParagraph"/>
              <w:spacing w:before="0" w:line="360" w:lineRule="exact"/>
              <w:ind w:left="107"/>
            </w:pPr>
            <w:r>
              <w:sym w:font="Wingdings 2" w:char="0052"/>
            </w:r>
            <w:r>
              <w:t xml:space="preserve">特定对象调研  □分析师会议  □媒体采访     </w:t>
            </w:r>
          </w:p>
          <w:p w14:paraId="727D166C" w14:textId="77777777" w:rsidR="00DA4C22" w:rsidRDefault="00000000">
            <w:pPr>
              <w:pStyle w:val="TableParagraph"/>
              <w:spacing w:before="0" w:line="360" w:lineRule="exact"/>
              <w:ind w:left="107"/>
              <w:rPr>
                <w:spacing w:val="-1"/>
              </w:rPr>
            </w:pPr>
            <w:r>
              <w:rPr>
                <w:spacing w:val="-1"/>
              </w:rPr>
              <w:t xml:space="preserve">□业绩说明会    □新闻发布会  □路演活动 </w:t>
            </w:r>
          </w:p>
          <w:p w14:paraId="43D215D6" w14:textId="77777777" w:rsidR="00DA4C22" w:rsidRDefault="00000000">
            <w:pPr>
              <w:pStyle w:val="TableParagraph"/>
              <w:spacing w:before="0" w:line="360" w:lineRule="exact"/>
              <w:ind w:left="107"/>
            </w:pPr>
            <w:r>
              <w:rPr>
                <w:spacing w:val="-1"/>
              </w:rPr>
              <w:t>□</w:t>
            </w:r>
            <w:r>
              <w:t xml:space="preserve">现场参观      </w:t>
            </w:r>
            <w:r>
              <w:sym w:font="Wingdings 2" w:char="0052"/>
            </w:r>
            <w:r>
              <w:t>其他</w:t>
            </w:r>
            <w:r>
              <w:rPr>
                <w:rFonts w:hint="eastAsia"/>
                <w:lang w:val="en-US"/>
              </w:rPr>
              <w:t xml:space="preserve"> </w:t>
            </w:r>
            <w:r>
              <w:rPr>
                <w:u w:val="single"/>
              </w:rPr>
              <w:t xml:space="preserve"> </w:t>
            </w:r>
            <w:r>
              <w:rPr>
                <w:rFonts w:hint="eastAsia"/>
                <w:u w:val="single"/>
              </w:rPr>
              <w:t xml:space="preserve">线上电话会议 </w:t>
            </w:r>
            <w:r>
              <w:rPr>
                <w:u w:val="single"/>
              </w:rPr>
              <w:t xml:space="preserve"> </w:t>
            </w:r>
            <w:r>
              <w:t xml:space="preserve"> </w:t>
            </w:r>
          </w:p>
        </w:tc>
      </w:tr>
      <w:tr w:rsidR="00DA4C22" w14:paraId="1926C5F3" w14:textId="77777777">
        <w:tc>
          <w:tcPr>
            <w:tcW w:w="1418" w:type="dxa"/>
            <w:vAlign w:val="center"/>
          </w:tcPr>
          <w:p w14:paraId="27519E41" w14:textId="77777777" w:rsidR="00DA4C22" w:rsidRDefault="00000000">
            <w:pPr>
              <w:spacing w:line="360" w:lineRule="exact"/>
              <w:jc w:val="center"/>
              <w:rPr>
                <w:b/>
                <w:sz w:val="21"/>
                <w:szCs w:val="21"/>
              </w:rPr>
            </w:pPr>
            <w:r>
              <w:rPr>
                <w:b/>
                <w:sz w:val="21"/>
                <w:szCs w:val="21"/>
              </w:rPr>
              <w:t>参与单位</w:t>
            </w:r>
          </w:p>
          <w:p w14:paraId="0130EF12" w14:textId="77777777" w:rsidR="00DA4C22" w:rsidRDefault="00000000">
            <w:pPr>
              <w:spacing w:line="360" w:lineRule="exact"/>
              <w:jc w:val="center"/>
            </w:pPr>
            <w:r>
              <w:rPr>
                <w:b/>
                <w:sz w:val="21"/>
                <w:szCs w:val="21"/>
              </w:rPr>
              <w:t>名称</w:t>
            </w:r>
          </w:p>
        </w:tc>
        <w:tc>
          <w:tcPr>
            <w:tcW w:w="6887" w:type="dxa"/>
            <w:vAlign w:val="center"/>
          </w:tcPr>
          <w:p w14:paraId="4D5035A4" w14:textId="77777777" w:rsidR="00DA4C22" w:rsidRDefault="00000000">
            <w:pPr>
              <w:pStyle w:val="TOC2"/>
            </w:pPr>
            <w:r>
              <w:rPr>
                <w:rFonts w:hint="eastAsia"/>
              </w:rPr>
              <w:t>慎知资产、中意资产、国都证券、上海牧毅投资、泓德基金、富国基金、国泰君安、中泰证券、华鑫证券、中金公司、西部证券、中信建投、华创证券、国盛证券、山西证券、光大证券、招商证券、兴业证券、中信证券、浙商证券、华福证券、民生证券、东兴证券、天风证券、财通证券、中邮证券、甬兴证券、方正证券、华西证券、国新国证基金、凯联资本、天合资产、深圳市富海中瑞私募、上海永唐盛世私募、南京证券、合煦智远基金、长安基金、东方证券、方正资管、申万宏源、东吴证券、深圳华强鼎信投资、天治基金、国华兴益保险、北京乐正资本、建信养老、深圳前海禾丰正则、信达证券、赞庚投资、上海宽远资产、名禹资产、海通证券、长江证券、亚太财险资管、中国人保资产、上海嘉世私募、上海同犇投资、远信珠海私募、国投安信期货、中天国富证券、申港证券、珠海怀远基金、海通资管、兴华基金、中金资管、远桥资产、国海证券、国信证券、兰馨亚洲投资、伊诺尔资产、国源信达资本、广发证券、华金证券、羊角基金、弘则研究、华安证券、国投证券、深圳中胤信弘投资、太平养老、惠通基金、中国银河、腾讯投资、东海证券、开源证券、国金证券、星石投资、浙商食饮、渤海汇金、德邦证券、万家基金、远信投资、华龙证券等</w:t>
            </w:r>
          </w:p>
        </w:tc>
      </w:tr>
      <w:tr w:rsidR="00DA4C22" w14:paraId="4612E4A1" w14:textId="77777777">
        <w:trPr>
          <w:trHeight w:val="525"/>
        </w:trPr>
        <w:tc>
          <w:tcPr>
            <w:tcW w:w="1418" w:type="dxa"/>
            <w:vAlign w:val="center"/>
          </w:tcPr>
          <w:p w14:paraId="7F84B365" w14:textId="77777777" w:rsidR="00DA4C22" w:rsidRDefault="00000000">
            <w:pPr>
              <w:spacing w:line="360" w:lineRule="exact"/>
              <w:jc w:val="center"/>
            </w:pPr>
            <w:r>
              <w:rPr>
                <w:b/>
                <w:sz w:val="21"/>
                <w:szCs w:val="21"/>
              </w:rPr>
              <w:t>时间</w:t>
            </w:r>
          </w:p>
        </w:tc>
        <w:tc>
          <w:tcPr>
            <w:tcW w:w="6887" w:type="dxa"/>
            <w:vAlign w:val="center"/>
          </w:tcPr>
          <w:p w14:paraId="20E32BC5" w14:textId="77777777" w:rsidR="00DA4C22" w:rsidRDefault="00000000">
            <w:pPr>
              <w:spacing w:before="35"/>
            </w:pPr>
            <w:r>
              <w:t>2024 年</w:t>
            </w:r>
            <w:r>
              <w:rPr>
                <w:rFonts w:hint="eastAsia"/>
              </w:rPr>
              <w:t xml:space="preserve"> </w:t>
            </w:r>
            <w:r>
              <w:t>4 月</w:t>
            </w:r>
          </w:p>
        </w:tc>
      </w:tr>
      <w:tr w:rsidR="00DA4C22" w14:paraId="2C79ADE2" w14:textId="77777777">
        <w:trPr>
          <w:trHeight w:val="547"/>
        </w:trPr>
        <w:tc>
          <w:tcPr>
            <w:tcW w:w="1418" w:type="dxa"/>
            <w:vAlign w:val="center"/>
          </w:tcPr>
          <w:p w14:paraId="5DD9D9F1" w14:textId="77777777" w:rsidR="00DA4C22" w:rsidRDefault="00000000">
            <w:pPr>
              <w:spacing w:line="360" w:lineRule="exact"/>
              <w:jc w:val="center"/>
            </w:pPr>
            <w:r>
              <w:rPr>
                <w:b/>
                <w:sz w:val="21"/>
                <w:szCs w:val="21"/>
              </w:rPr>
              <w:t>地点</w:t>
            </w:r>
          </w:p>
        </w:tc>
        <w:tc>
          <w:tcPr>
            <w:tcW w:w="6887" w:type="dxa"/>
            <w:vAlign w:val="center"/>
          </w:tcPr>
          <w:p w14:paraId="098ACA25" w14:textId="77777777" w:rsidR="00DA4C22" w:rsidRDefault="00000000">
            <w:pPr>
              <w:spacing w:before="35"/>
            </w:pPr>
            <w:r>
              <w:rPr>
                <w:rFonts w:hint="eastAsia"/>
              </w:rPr>
              <w:t>线上方式、公司会议室等</w:t>
            </w:r>
          </w:p>
        </w:tc>
      </w:tr>
      <w:tr w:rsidR="00DA4C22" w14:paraId="74F0C663" w14:textId="77777777">
        <w:tc>
          <w:tcPr>
            <w:tcW w:w="1418" w:type="dxa"/>
            <w:vAlign w:val="center"/>
          </w:tcPr>
          <w:p w14:paraId="531072AB" w14:textId="77777777" w:rsidR="00DA4C22" w:rsidRDefault="00000000">
            <w:pPr>
              <w:spacing w:line="360" w:lineRule="exact"/>
              <w:jc w:val="center"/>
            </w:pPr>
            <w:r>
              <w:rPr>
                <w:b/>
                <w:sz w:val="21"/>
                <w:szCs w:val="21"/>
              </w:rPr>
              <w:t>上市公司</w:t>
            </w:r>
            <w:r>
              <w:rPr>
                <w:rFonts w:hint="eastAsia"/>
                <w:b/>
                <w:sz w:val="21"/>
                <w:szCs w:val="21"/>
                <w:lang w:val="en-US"/>
              </w:rPr>
              <w:t>出席</w:t>
            </w:r>
            <w:r>
              <w:rPr>
                <w:b/>
                <w:sz w:val="21"/>
                <w:szCs w:val="21"/>
              </w:rPr>
              <w:t>人员</w:t>
            </w:r>
          </w:p>
        </w:tc>
        <w:tc>
          <w:tcPr>
            <w:tcW w:w="6887" w:type="dxa"/>
            <w:vAlign w:val="center"/>
          </w:tcPr>
          <w:p w14:paraId="390BF379" w14:textId="77777777" w:rsidR="00DA4C22" w:rsidRDefault="00000000">
            <w:pPr>
              <w:spacing w:before="35"/>
              <w:rPr>
                <w:lang w:val="en-US"/>
              </w:rPr>
            </w:pPr>
            <w:r>
              <w:rPr>
                <w:rFonts w:hint="eastAsia"/>
                <w:lang w:val="en-US"/>
              </w:rPr>
              <w:t>财务总监、董事会秘书 苏爽</w:t>
            </w:r>
          </w:p>
          <w:p w14:paraId="1A882B45" w14:textId="77777777" w:rsidR="00DA4C22" w:rsidRDefault="00000000">
            <w:pPr>
              <w:spacing w:before="35"/>
              <w:rPr>
                <w:lang w:val="en-US"/>
              </w:rPr>
            </w:pPr>
            <w:r>
              <w:rPr>
                <w:rFonts w:hint="eastAsia"/>
                <w:lang w:val="en-US"/>
              </w:rPr>
              <w:t>证券事务代表 马晓琳</w:t>
            </w:r>
          </w:p>
        </w:tc>
      </w:tr>
      <w:tr w:rsidR="00DA4C22" w14:paraId="78C74BE2" w14:textId="77777777">
        <w:tc>
          <w:tcPr>
            <w:tcW w:w="1418" w:type="dxa"/>
            <w:vAlign w:val="center"/>
          </w:tcPr>
          <w:p w14:paraId="53F7B960" w14:textId="77777777" w:rsidR="00DA4C22" w:rsidRDefault="00000000">
            <w:pPr>
              <w:spacing w:before="35"/>
              <w:jc w:val="center"/>
              <w:rPr>
                <w:b/>
                <w:sz w:val="21"/>
                <w:szCs w:val="21"/>
              </w:rPr>
            </w:pPr>
            <w:r>
              <w:rPr>
                <w:rFonts w:hint="eastAsia"/>
                <w:b/>
                <w:sz w:val="21"/>
                <w:szCs w:val="21"/>
                <w:lang w:val="en-US"/>
              </w:rPr>
              <w:t>投资者关系活动</w:t>
            </w:r>
            <w:r>
              <w:rPr>
                <w:b/>
                <w:sz w:val="21"/>
                <w:szCs w:val="21"/>
              </w:rPr>
              <w:t>主要内容介绍</w:t>
            </w:r>
          </w:p>
        </w:tc>
        <w:tc>
          <w:tcPr>
            <w:tcW w:w="6887" w:type="dxa"/>
          </w:tcPr>
          <w:p w14:paraId="618F89FD" w14:textId="77777777" w:rsidR="00DA4C22" w:rsidRDefault="00000000" w:rsidP="000C7CB1">
            <w:pPr>
              <w:autoSpaceDE/>
              <w:autoSpaceDN/>
              <w:spacing w:beforeLines="50" w:before="120" w:afterLines="30" w:after="72"/>
              <w:jc w:val="both"/>
              <w:rPr>
                <w:b/>
                <w:bCs/>
              </w:rPr>
            </w:pPr>
            <w:r>
              <w:rPr>
                <w:rFonts w:hint="eastAsia"/>
                <w:b/>
                <w:bCs/>
              </w:rPr>
              <w:t>1、请问在当前的外部环境下，公司对门店拓展策略、单店收入修复、团餐业务发展和布局有何判断和规划？</w:t>
            </w:r>
          </w:p>
          <w:p w14:paraId="5AADA140" w14:textId="270B377E" w:rsidR="00DA4C22" w:rsidRDefault="00000000" w:rsidP="000C7CB1">
            <w:pPr>
              <w:jc w:val="both"/>
            </w:pPr>
            <w:r>
              <w:rPr>
                <w:rFonts w:hint="eastAsia"/>
                <w:b/>
                <w:bCs/>
              </w:rPr>
              <w:t>回复：</w:t>
            </w:r>
            <w:r>
              <w:rPr>
                <w:rFonts w:hint="eastAsia"/>
              </w:rPr>
              <w:t>面对当前整体宏观</w:t>
            </w:r>
            <w:r>
              <w:t>经济和消费恢复</w:t>
            </w:r>
            <w:r>
              <w:rPr>
                <w:rFonts w:hint="eastAsia"/>
              </w:rPr>
              <w:t>情况</w:t>
            </w:r>
            <w:r>
              <w:t>，公司</w:t>
            </w:r>
            <w:r>
              <w:rPr>
                <w:rFonts w:hint="eastAsia"/>
              </w:rPr>
              <w:t>积极</w:t>
            </w:r>
            <w:r>
              <w:t>调整经营策略，</w:t>
            </w:r>
            <w:r>
              <w:rPr>
                <w:rFonts w:hint="eastAsia"/>
              </w:rPr>
              <w:t>在门店拓展规划方面，</w:t>
            </w:r>
            <w:r>
              <w:t>全年开店目标</w:t>
            </w:r>
            <w:r>
              <w:rPr>
                <w:rFonts w:hint="eastAsia"/>
              </w:rPr>
              <w:t>继续</w:t>
            </w:r>
            <w:r>
              <w:t>保持稳健，低于2023年实际开店数量，</w:t>
            </w:r>
            <w:r>
              <w:rPr>
                <w:rFonts w:hint="eastAsia"/>
              </w:rPr>
              <w:t>拓展团队</w:t>
            </w:r>
            <w:r>
              <w:rPr>
                <w:rFonts w:hint="eastAsia"/>
                <w:lang w:val="en-US"/>
              </w:rPr>
              <w:t>工作重心将更加注重</w:t>
            </w:r>
            <w:r>
              <w:t>提升开店成功率。</w:t>
            </w:r>
            <w:r>
              <w:rPr>
                <w:rFonts w:hint="eastAsia"/>
              </w:rPr>
              <w:t>在单店收入修复方面，</w:t>
            </w:r>
            <w:r>
              <w:t>公司将提高单店</w:t>
            </w:r>
            <w:r>
              <w:rPr>
                <w:rFonts w:hint="eastAsia"/>
              </w:rPr>
              <w:t>收入</w:t>
            </w:r>
            <w:r>
              <w:t>作为2024</w:t>
            </w:r>
            <w:r>
              <w:rPr>
                <w:rFonts w:hint="eastAsia"/>
              </w:rPr>
              <w:t>全年</w:t>
            </w:r>
            <w:r>
              <w:t>的重要</w:t>
            </w:r>
            <w:r>
              <w:rPr>
                <w:rFonts w:hint="eastAsia"/>
              </w:rPr>
              <w:t>工作目标，将采取</w:t>
            </w:r>
            <w:r>
              <w:t>各种经营手段和举措稳定单店</w:t>
            </w:r>
            <w:r>
              <w:rPr>
                <w:rFonts w:hint="eastAsia"/>
              </w:rPr>
              <w:t>收入。在</w:t>
            </w:r>
            <w:r>
              <w:t>团餐业务方面，公司将通过新客户开发、新产品开发</w:t>
            </w:r>
            <w:r>
              <w:rPr>
                <w:rFonts w:hint="eastAsia"/>
              </w:rPr>
              <w:t>包括</w:t>
            </w:r>
            <w:r>
              <w:t>预制菜</w:t>
            </w:r>
            <w:r>
              <w:rPr>
                <w:rFonts w:hint="eastAsia"/>
              </w:rPr>
              <w:t>产品</w:t>
            </w:r>
            <w:r>
              <w:t>开发，提高团餐</w:t>
            </w:r>
            <w:r>
              <w:rPr>
                <w:rFonts w:hint="eastAsia"/>
              </w:rPr>
              <w:t>业务</w:t>
            </w:r>
            <w:r>
              <w:t>营收占比。</w:t>
            </w:r>
            <w:r>
              <w:rPr>
                <w:rFonts w:hint="eastAsia"/>
              </w:rPr>
              <w:t>综上，</w:t>
            </w:r>
            <w:r>
              <w:t>公司将继续</w:t>
            </w:r>
            <w:r>
              <w:rPr>
                <w:rFonts w:hint="eastAsia"/>
              </w:rPr>
              <w:t>坚定推动</w:t>
            </w:r>
            <w:r>
              <w:t>全国化战略布局</w:t>
            </w:r>
            <w:r>
              <w:rPr>
                <w:rFonts w:hint="eastAsia"/>
              </w:rPr>
              <w:t>落地</w:t>
            </w:r>
            <w:r>
              <w:t>，通过门店</w:t>
            </w:r>
            <w:r>
              <w:rPr>
                <w:rFonts w:hint="eastAsia"/>
              </w:rPr>
              <w:t>拓展</w:t>
            </w:r>
            <w:r>
              <w:t>和</w:t>
            </w:r>
            <w:r>
              <w:rPr>
                <w:rFonts w:hint="eastAsia"/>
              </w:rPr>
              <w:t>投资</w:t>
            </w:r>
            <w:r>
              <w:t>并购手段增加</w:t>
            </w:r>
            <w:r>
              <w:rPr>
                <w:rFonts w:hint="eastAsia"/>
              </w:rPr>
              <w:t>连锁</w:t>
            </w:r>
            <w:r>
              <w:t>门店数量，同时快速提升团</w:t>
            </w:r>
            <w:r>
              <w:rPr>
                <w:rFonts w:hint="eastAsia"/>
              </w:rPr>
              <w:t>餐业务营收增速，实现业务双轮驱动的战略目标。</w:t>
            </w:r>
          </w:p>
          <w:p w14:paraId="3014B426" w14:textId="77777777" w:rsidR="0052189B" w:rsidRDefault="0052189B" w:rsidP="000C7CB1">
            <w:pPr>
              <w:pStyle w:val="TOC2"/>
            </w:pPr>
          </w:p>
          <w:p w14:paraId="725427F2" w14:textId="77777777" w:rsidR="00D2097A" w:rsidRDefault="00D2097A" w:rsidP="000C7CB1">
            <w:pPr>
              <w:jc w:val="both"/>
            </w:pPr>
          </w:p>
          <w:p w14:paraId="4A87DCA9" w14:textId="77777777" w:rsidR="00D2097A" w:rsidRPr="00D2097A" w:rsidRDefault="00D2097A" w:rsidP="000C7CB1">
            <w:pPr>
              <w:pStyle w:val="TOC2"/>
            </w:pPr>
          </w:p>
          <w:p w14:paraId="493BEDDF" w14:textId="6FA6F827" w:rsidR="00DA4C22" w:rsidRDefault="00000000" w:rsidP="000C7CB1">
            <w:pPr>
              <w:autoSpaceDE/>
              <w:autoSpaceDN/>
              <w:spacing w:beforeLines="50" w:before="120" w:afterLines="30" w:after="72"/>
              <w:jc w:val="both"/>
              <w:rPr>
                <w:b/>
                <w:bCs/>
              </w:rPr>
            </w:pPr>
            <w:r>
              <w:rPr>
                <w:rFonts w:hint="eastAsia"/>
                <w:b/>
                <w:bCs/>
              </w:rPr>
              <w:lastRenderedPageBreak/>
              <w:t>2、请问公司华东地区一季度新开门店数量</w:t>
            </w:r>
            <w:r w:rsidR="000163FA">
              <w:rPr>
                <w:rFonts w:hint="eastAsia"/>
                <w:b/>
                <w:bCs/>
              </w:rPr>
              <w:t>同比</w:t>
            </w:r>
            <w:r>
              <w:rPr>
                <w:rFonts w:hint="eastAsia"/>
                <w:b/>
                <w:bCs/>
              </w:rPr>
              <w:t>较少的原因是什么？华中地区门店数增加，但非巴比品牌</w:t>
            </w:r>
            <w:r>
              <w:rPr>
                <w:b/>
                <w:bCs/>
              </w:rPr>
              <w:t>门店</w:t>
            </w:r>
            <w:r>
              <w:rPr>
                <w:rFonts w:hint="eastAsia"/>
                <w:b/>
                <w:bCs/>
              </w:rPr>
              <w:t>数量</w:t>
            </w:r>
            <w:r>
              <w:rPr>
                <w:b/>
                <w:bCs/>
              </w:rPr>
              <w:t>减少的原因是什么？</w:t>
            </w:r>
            <w:r>
              <w:rPr>
                <w:rFonts w:hint="eastAsia"/>
                <w:b/>
                <w:bCs/>
              </w:rPr>
              <w:t>一季度净开店主要集中在华东以外区域，这对公司利润表现是否会有不利影响？</w:t>
            </w:r>
          </w:p>
          <w:p w14:paraId="1B2159A8" w14:textId="6DE3ECA8" w:rsidR="00DA4C22" w:rsidRDefault="00000000" w:rsidP="000C7CB1">
            <w:pPr>
              <w:jc w:val="both"/>
            </w:pPr>
            <w:r>
              <w:rPr>
                <w:rFonts w:hint="eastAsia"/>
                <w:b/>
                <w:bCs/>
              </w:rPr>
              <w:t>回复：</w:t>
            </w:r>
            <w:r>
              <w:rPr>
                <w:rFonts w:hint="eastAsia"/>
              </w:rPr>
              <w:t>华东地区一季度新开门店数量相比去年同期有一定程度的下降，主要因为潜在加盟商对当前市场前景预期</w:t>
            </w:r>
            <w:r w:rsidR="00380C51">
              <w:rPr>
                <w:rFonts w:hint="eastAsia"/>
              </w:rPr>
              <w:t>更加谨慎</w:t>
            </w:r>
            <w:r>
              <w:rPr>
                <w:rFonts w:hint="eastAsia"/>
              </w:rPr>
              <w:t>，投资行为更加</w:t>
            </w:r>
            <w:r w:rsidR="00380C51">
              <w:rPr>
                <w:rFonts w:hint="eastAsia"/>
              </w:rPr>
              <w:t>保守</w:t>
            </w:r>
            <w:r>
              <w:rPr>
                <w:rFonts w:hint="eastAsia"/>
              </w:rPr>
              <w:t>。此外，与去年同期相比，业外加盟商来源占比下降，导致开店数量同比减少。</w:t>
            </w:r>
          </w:p>
          <w:p w14:paraId="69794D1B" w14:textId="77777777" w:rsidR="00DA4C22" w:rsidRDefault="00000000" w:rsidP="000C7CB1">
            <w:pPr>
              <w:ind w:firstLineChars="200" w:firstLine="440"/>
              <w:jc w:val="both"/>
            </w:pPr>
            <w:r>
              <w:rPr>
                <w:rFonts w:hint="eastAsia"/>
              </w:rPr>
              <w:t>华中地区非巴比品牌门店主要指此前收购的好礼客等品牌门店，其门店数量减少主要有两方面原因：一部分好礼客品牌门店翻牌成为巴比品牌门店，另一部分门店系自然流失。</w:t>
            </w:r>
          </w:p>
          <w:p w14:paraId="6D900529" w14:textId="77777777" w:rsidR="00DA4C22" w:rsidRDefault="00000000" w:rsidP="000C7CB1">
            <w:pPr>
              <w:ind w:firstLineChars="200" w:firstLine="440"/>
              <w:jc w:val="both"/>
            </w:pPr>
            <w:r>
              <w:rPr>
                <w:rFonts w:hint="eastAsia"/>
              </w:rPr>
              <w:t>公司一季度净开店主要集中在华东以外区域是推行全国化布局战略的必然趋势，华东以外区域的开店策略比华东更为激进，门店日均订货水平也与华东区域存在一定差距，可能会影响公司整体平均单店收入水平，但对利润的影响是正向的，因为工厂的盈利能力更依赖于产能利用率</w:t>
            </w:r>
            <w:r>
              <w:rPr>
                <w:rFonts w:hint="eastAsia"/>
                <w:lang w:val="en-US"/>
              </w:rPr>
              <w:t>的提升</w:t>
            </w:r>
            <w:r>
              <w:rPr>
                <w:rFonts w:hint="eastAsia"/>
              </w:rPr>
              <w:t>。</w:t>
            </w:r>
          </w:p>
          <w:p w14:paraId="4922D581" w14:textId="77777777" w:rsidR="00DA4C22" w:rsidRDefault="00DA4C22" w:rsidP="000C7CB1">
            <w:pPr>
              <w:jc w:val="both"/>
              <w:rPr>
                <w:b/>
                <w:bCs/>
              </w:rPr>
            </w:pPr>
          </w:p>
          <w:p w14:paraId="58658702" w14:textId="77777777" w:rsidR="00DA4C22" w:rsidRDefault="00000000" w:rsidP="000C7CB1">
            <w:pPr>
              <w:autoSpaceDE/>
              <w:autoSpaceDN/>
              <w:spacing w:afterLines="30" w:after="72"/>
              <w:jc w:val="both"/>
              <w:rPr>
                <w:b/>
                <w:bCs/>
              </w:rPr>
            </w:pPr>
            <w:r>
              <w:rPr>
                <w:rFonts w:hint="eastAsia"/>
                <w:b/>
                <w:bCs/>
              </w:rPr>
              <w:t>3、我们发现如果只看一季度的闭店率</w:t>
            </w:r>
            <w:r>
              <w:rPr>
                <w:b/>
                <w:bCs/>
              </w:rPr>
              <w:t>的话，其实</w:t>
            </w:r>
            <w:r>
              <w:rPr>
                <w:rFonts w:hint="eastAsia"/>
                <w:b/>
                <w:bCs/>
              </w:rPr>
              <w:t>公司一季度</w:t>
            </w:r>
            <w:r>
              <w:rPr>
                <w:b/>
                <w:bCs/>
              </w:rPr>
              <w:t>的闭店率还是比较低的，</w:t>
            </w:r>
            <w:r>
              <w:rPr>
                <w:rFonts w:hint="eastAsia"/>
                <w:b/>
                <w:bCs/>
              </w:rPr>
              <w:t>闭店数量低于公司</w:t>
            </w:r>
            <w:r>
              <w:rPr>
                <w:b/>
                <w:bCs/>
              </w:rPr>
              <w:t>去年</w:t>
            </w:r>
            <w:r>
              <w:rPr>
                <w:rFonts w:hint="eastAsia"/>
                <w:b/>
                <w:bCs/>
              </w:rPr>
              <w:t>各</w:t>
            </w:r>
            <w:r>
              <w:rPr>
                <w:b/>
                <w:bCs/>
              </w:rPr>
              <w:t>季度，</w:t>
            </w:r>
            <w:r>
              <w:rPr>
                <w:rFonts w:hint="eastAsia"/>
                <w:b/>
                <w:bCs/>
              </w:rPr>
              <w:t>请介绍下</w:t>
            </w:r>
            <w:r>
              <w:rPr>
                <w:b/>
                <w:bCs/>
              </w:rPr>
              <w:t>公司闭店率的情况及全年展望如何？</w:t>
            </w:r>
            <w:r>
              <w:rPr>
                <w:rFonts w:hint="eastAsia"/>
                <w:b/>
                <w:bCs/>
              </w:rPr>
              <w:t>另外公司在提升单店收入方面有哪些具体举措？</w:t>
            </w:r>
          </w:p>
          <w:p w14:paraId="49F94D10" w14:textId="76C9CE37" w:rsidR="00DA4C22" w:rsidRDefault="00000000" w:rsidP="000C7CB1">
            <w:pPr>
              <w:jc w:val="both"/>
            </w:pPr>
            <w:r>
              <w:rPr>
                <w:rFonts w:hint="eastAsia"/>
                <w:b/>
                <w:bCs/>
              </w:rPr>
              <w:t>回复</w:t>
            </w:r>
            <w:r>
              <w:rPr>
                <w:b/>
                <w:bCs/>
              </w:rPr>
              <w:t>：</w:t>
            </w:r>
            <w:r>
              <w:t>一季度闭店率较低，</w:t>
            </w:r>
            <w:r w:rsidR="009A2475">
              <w:rPr>
                <w:rFonts w:hint="eastAsia"/>
              </w:rPr>
              <w:t>主要因为存量门店数量增加，</w:t>
            </w:r>
            <w:r>
              <w:t>预计未来三个季度闭店率不会出现明显上升。</w:t>
            </w:r>
          </w:p>
          <w:p w14:paraId="7C0E49E2" w14:textId="3A51123C" w:rsidR="00DA4C22" w:rsidRDefault="00000000" w:rsidP="000C7CB1">
            <w:pPr>
              <w:ind w:firstLineChars="200" w:firstLine="440"/>
              <w:jc w:val="both"/>
            </w:pPr>
            <w:r>
              <w:rPr>
                <w:rFonts w:hint="eastAsia"/>
              </w:rPr>
              <w:t>公司将提高单店收入作为</w:t>
            </w:r>
            <w:r>
              <w:t>2024全年的重要工作目标，</w:t>
            </w:r>
            <w:r>
              <w:rPr>
                <w:rFonts w:hint="eastAsia"/>
              </w:rPr>
              <w:t>将采取以下举措：首先是提升</w:t>
            </w:r>
            <w:r>
              <w:t>外卖</w:t>
            </w:r>
            <w:r>
              <w:rPr>
                <w:rFonts w:hint="eastAsia"/>
              </w:rPr>
              <w:t>业务的</w:t>
            </w:r>
            <w:r>
              <w:t>渗透率</w:t>
            </w:r>
            <w:r>
              <w:rPr>
                <w:rFonts w:hint="eastAsia"/>
              </w:rPr>
              <w:t>。尽管华东地区</w:t>
            </w:r>
            <w:r>
              <w:t>80%的门店</w:t>
            </w:r>
            <w:r>
              <w:rPr>
                <w:rFonts w:hint="eastAsia"/>
              </w:rPr>
              <w:t>已</w:t>
            </w:r>
            <w:r>
              <w:t>开展外卖业务，</w:t>
            </w:r>
            <w:r>
              <w:rPr>
                <w:rFonts w:hint="eastAsia"/>
              </w:rPr>
              <w:t>但外卖业务</w:t>
            </w:r>
            <w:r>
              <w:t>平均</w:t>
            </w:r>
            <w:r>
              <w:rPr>
                <w:rFonts w:hint="eastAsia"/>
              </w:rPr>
              <w:t>渗透率仅为</w:t>
            </w:r>
            <w:r>
              <w:t>17%左右，</w:t>
            </w:r>
            <w:r>
              <w:rPr>
                <w:rFonts w:hint="eastAsia"/>
              </w:rPr>
              <w:t>且存在</w:t>
            </w:r>
            <w:r>
              <w:t>比较明显的两极分化</w:t>
            </w:r>
            <w:r>
              <w:rPr>
                <w:rFonts w:hint="eastAsia"/>
              </w:rPr>
              <w:t>和</w:t>
            </w:r>
            <w:r>
              <w:t>长尾</w:t>
            </w:r>
            <w:r>
              <w:rPr>
                <w:rFonts w:hint="eastAsia"/>
              </w:rPr>
              <w:t>效应，因此公司将加大对外卖业务运营的投入力度，拓展外卖运营团队和提高运营能力，进一步提升</w:t>
            </w:r>
            <w:r>
              <w:t>外卖</w:t>
            </w:r>
            <w:r>
              <w:rPr>
                <w:rFonts w:hint="eastAsia"/>
              </w:rPr>
              <w:t>业务整体</w:t>
            </w:r>
            <w:r>
              <w:t>渗透率</w:t>
            </w:r>
            <w:r>
              <w:rPr>
                <w:rFonts w:hint="eastAsia"/>
              </w:rPr>
              <w:t>。其次是公司目前已在</w:t>
            </w:r>
            <w:r>
              <w:t>探索</w:t>
            </w:r>
            <w:r>
              <w:rPr>
                <w:rFonts w:hint="eastAsia"/>
              </w:rPr>
              <w:t>一些</w:t>
            </w:r>
            <w:r>
              <w:t>市场新业态，</w:t>
            </w:r>
            <w:r>
              <w:rPr>
                <w:rFonts w:hint="eastAsia"/>
              </w:rPr>
              <w:t>未来</w:t>
            </w:r>
            <w:r>
              <w:t>可能引入非包子类面点产品</w:t>
            </w:r>
            <w:r>
              <w:rPr>
                <w:rFonts w:hint="eastAsia"/>
              </w:rPr>
              <w:t>，如现制现售的粥类、汤面类产品，未来</w:t>
            </w:r>
            <w:r w:rsidR="003E7EBF">
              <w:rPr>
                <w:rFonts w:hint="eastAsia"/>
              </w:rPr>
              <w:t>还</w:t>
            </w:r>
            <w:r>
              <w:rPr>
                <w:rFonts w:hint="eastAsia"/>
              </w:rPr>
              <w:t>可能增加米饭类产品，拓展中晚餐消费场景，最终目的是打造早中晚三餐时段相对平衡的全时段的餐饮业态模型。最后是计划</w:t>
            </w:r>
            <w:r>
              <w:t>在特殊</w:t>
            </w:r>
            <w:r>
              <w:rPr>
                <w:rFonts w:hint="eastAsia"/>
              </w:rPr>
              <w:t>销售</w:t>
            </w:r>
            <w:r>
              <w:t>渠道</w:t>
            </w:r>
            <w:r>
              <w:rPr>
                <w:rFonts w:hint="eastAsia"/>
              </w:rPr>
              <w:t>，</w:t>
            </w:r>
            <w:r>
              <w:t>如高速公路服务区、高校内部</w:t>
            </w:r>
            <w:r>
              <w:rPr>
                <w:rFonts w:hint="eastAsia"/>
              </w:rPr>
              <w:t>等开设巴比门店</w:t>
            </w:r>
            <w:r>
              <w:t>，提升</w:t>
            </w:r>
            <w:r>
              <w:rPr>
                <w:rFonts w:hint="eastAsia"/>
              </w:rPr>
              <w:t>整体</w:t>
            </w:r>
            <w:r>
              <w:t>营业额。</w:t>
            </w:r>
          </w:p>
          <w:p w14:paraId="4B355298" w14:textId="77777777" w:rsidR="00DA4C22" w:rsidRDefault="00DA4C22" w:rsidP="000C7CB1">
            <w:pPr>
              <w:jc w:val="both"/>
              <w:rPr>
                <w:b/>
                <w:bCs/>
              </w:rPr>
            </w:pPr>
          </w:p>
          <w:p w14:paraId="57AE75D9" w14:textId="77777777" w:rsidR="00DA4C22" w:rsidRDefault="00000000" w:rsidP="000C7CB1">
            <w:pPr>
              <w:autoSpaceDE/>
              <w:autoSpaceDN/>
              <w:spacing w:afterLines="30" w:after="72"/>
              <w:jc w:val="both"/>
              <w:rPr>
                <w:b/>
                <w:bCs/>
              </w:rPr>
            </w:pPr>
            <w:r>
              <w:rPr>
                <w:rFonts w:hint="eastAsia"/>
                <w:b/>
                <w:bCs/>
              </w:rPr>
              <w:t>4、请介绍下公司去年</w:t>
            </w:r>
            <w:r>
              <w:rPr>
                <w:b/>
                <w:bCs/>
              </w:rPr>
              <w:t>新开拓的湖南</w:t>
            </w:r>
            <w:r>
              <w:rPr>
                <w:rFonts w:hint="eastAsia"/>
                <w:b/>
                <w:bCs/>
              </w:rPr>
              <w:t>市场</w:t>
            </w:r>
            <w:r>
              <w:rPr>
                <w:b/>
                <w:bCs/>
              </w:rPr>
              <w:t>和安徽市场的</w:t>
            </w:r>
            <w:r>
              <w:rPr>
                <w:rFonts w:hint="eastAsia"/>
                <w:b/>
                <w:bCs/>
              </w:rPr>
              <w:t>情况，包括加盟商</w:t>
            </w:r>
            <w:r>
              <w:rPr>
                <w:b/>
                <w:bCs/>
              </w:rPr>
              <w:t>积极性以及新店运营情况如何？</w:t>
            </w:r>
            <w:r>
              <w:rPr>
                <w:rFonts w:hint="eastAsia"/>
                <w:b/>
                <w:bCs/>
              </w:rPr>
              <w:t>另外此前提到的河北新市场的拓展情况如何，公司是否有计划拓展其他新市场？</w:t>
            </w:r>
          </w:p>
          <w:p w14:paraId="5AEBDD7F" w14:textId="77777777" w:rsidR="00DA4C22" w:rsidRDefault="00000000" w:rsidP="000C7CB1">
            <w:pPr>
              <w:jc w:val="both"/>
            </w:pPr>
            <w:r>
              <w:rPr>
                <w:rFonts w:hint="eastAsia"/>
                <w:b/>
                <w:bCs/>
              </w:rPr>
              <w:t>回复</w:t>
            </w:r>
            <w:r>
              <w:rPr>
                <w:b/>
                <w:bCs/>
              </w:rPr>
              <w:t>：</w:t>
            </w:r>
            <w:r>
              <w:t>湖南市场采用快速开店策略，进展</w:t>
            </w:r>
            <w:r>
              <w:rPr>
                <w:rFonts w:hint="eastAsia"/>
              </w:rPr>
              <w:t>非常</w:t>
            </w:r>
            <w:r>
              <w:t>顺利，</w:t>
            </w:r>
            <w:r>
              <w:rPr>
                <w:rFonts w:hint="eastAsia"/>
              </w:rPr>
              <w:t>截至今年一季度末已累计开拓超1</w:t>
            </w:r>
            <w:r>
              <w:t>40</w:t>
            </w:r>
            <w:r>
              <w:rPr>
                <w:rFonts w:hint="eastAsia"/>
              </w:rPr>
              <w:t>家店，</w:t>
            </w:r>
            <w:r>
              <w:t>加盟商</w:t>
            </w:r>
            <w:r>
              <w:rPr>
                <w:rFonts w:hint="eastAsia"/>
              </w:rPr>
              <w:t>普遍</w:t>
            </w:r>
            <w:r>
              <w:t>反馈积极</w:t>
            </w:r>
            <w:r>
              <w:rPr>
                <w:rFonts w:hint="eastAsia"/>
              </w:rPr>
              <w:t>；</w:t>
            </w:r>
            <w:r>
              <w:t>安徽市场采取稳健探索策略，追求开店成功率和市场适应性</w:t>
            </w:r>
            <w:r>
              <w:rPr>
                <w:rFonts w:hint="eastAsia"/>
              </w:rPr>
              <w:t>；</w:t>
            </w:r>
            <w:r>
              <w:t>两个市场</w:t>
            </w:r>
            <w:r>
              <w:rPr>
                <w:rFonts w:hint="eastAsia"/>
              </w:rPr>
              <w:t>的拓展情况</w:t>
            </w:r>
            <w:r>
              <w:t>均符合公司前期经营策略。河北市场</w:t>
            </w:r>
            <w:r>
              <w:rPr>
                <w:rFonts w:hint="eastAsia"/>
              </w:rPr>
              <w:t>目前</w:t>
            </w:r>
            <w:r>
              <w:t>已有三家测试门店</w:t>
            </w:r>
            <w:r>
              <w:rPr>
                <w:rFonts w:hint="eastAsia"/>
              </w:rPr>
              <w:t>运营</w:t>
            </w:r>
            <w:r>
              <w:t>，营业额和盈利水平</w:t>
            </w:r>
            <w:r>
              <w:rPr>
                <w:rFonts w:hint="eastAsia"/>
              </w:rPr>
              <w:t>均</w:t>
            </w:r>
            <w:r>
              <w:t>优于北京市场。除河北市场外</w:t>
            </w:r>
            <w:r>
              <w:rPr>
                <w:rFonts w:hint="eastAsia"/>
              </w:rPr>
              <w:t>，公司短期内</w:t>
            </w:r>
            <w:r>
              <w:t>没有新增</w:t>
            </w:r>
            <w:r>
              <w:rPr>
                <w:rFonts w:hint="eastAsia"/>
              </w:rPr>
              <w:t>其他</w:t>
            </w:r>
            <w:r>
              <w:t>市场的计划。</w:t>
            </w:r>
          </w:p>
          <w:p w14:paraId="3CAC7C01" w14:textId="77777777" w:rsidR="0052189B" w:rsidRDefault="0052189B" w:rsidP="000C7CB1">
            <w:pPr>
              <w:jc w:val="both"/>
            </w:pPr>
          </w:p>
          <w:p w14:paraId="0AD94279" w14:textId="77777777" w:rsidR="00556F91" w:rsidRDefault="00556F91" w:rsidP="000C7CB1">
            <w:pPr>
              <w:pStyle w:val="TOC2"/>
            </w:pPr>
          </w:p>
          <w:p w14:paraId="300A14D6" w14:textId="77777777" w:rsidR="00556F91" w:rsidRDefault="00556F91" w:rsidP="000C7CB1">
            <w:pPr>
              <w:jc w:val="both"/>
            </w:pPr>
          </w:p>
          <w:p w14:paraId="370A7B13" w14:textId="77777777" w:rsidR="00556F91" w:rsidRPr="00556F91" w:rsidRDefault="00556F91" w:rsidP="000C7CB1">
            <w:pPr>
              <w:pStyle w:val="TOC2"/>
            </w:pPr>
          </w:p>
          <w:p w14:paraId="1C832818" w14:textId="77777777" w:rsidR="00DA4C22" w:rsidRDefault="00000000" w:rsidP="000C7CB1">
            <w:pPr>
              <w:autoSpaceDE/>
              <w:autoSpaceDN/>
              <w:spacing w:beforeLines="50" w:before="120" w:afterLines="30" w:after="72"/>
              <w:jc w:val="both"/>
              <w:rPr>
                <w:b/>
                <w:bCs/>
              </w:rPr>
            </w:pPr>
            <w:r>
              <w:rPr>
                <w:rFonts w:hint="eastAsia"/>
                <w:b/>
                <w:bCs/>
              </w:rPr>
              <w:lastRenderedPageBreak/>
              <w:t>5、我们留意到公司今年1月已收购南京蒸全味</w:t>
            </w:r>
            <w:r>
              <w:rPr>
                <w:b/>
                <w:bCs/>
              </w:rPr>
              <w:t>51%的股权</w:t>
            </w:r>
            <w:r>
              <w:rPr>
                <w:rFonts w:hint="eastAsia"/>
                <w:b/>
                <w:bCs/>
              </w:rPr>
              <w:t>，并表后对公司报表端的影响如何？公司并购蒸全味品牌后未来有何规划，包括是否会对门店进行改造？</w:t>
            </w:r>
          </w:p>
          <w:p w14:paraId="6EA5E414" w14:textId="516EE007" w:rsidR="00DA4C22" w:rsidRDefault="00000000" w:rsidP="000C7CB1">
            <w:pPr>
              <w:pStyle w:val="TOC2"/>
            </w:pPr>
            <w:r>
              <w:rPr>
                <w:rFonts w:hint="eastAsia"/>
                <w:b/>
                <w:bCs/>
              </w:rPr>
              <w:t>回复：</w:t>
            </w:r>
            <w:r>
              <w:rPr>
                <w:rFonts w:hint="eastAsia"/>
              </w:rPr>
              <w:t>公司目前通过供应链合作方式实现对蒸全味门店的产品供应，并正在进行公司间股权并购的工商变更登记，预计第二季度完成工商变更</w:t>
            </w:r>
            <w:r w:rsidR="007F3169">
              <w:rPr>
                <w:rFonts w:hint="eastAsia"/>
              </w:rPr>
              <w:t>，</w:t>
            </w:r>
            <w:r>
              <w:rPr>
                <w:rFonts w:hint="eastAsia"/>
              </w:rPr>
              <w:t>并表前后对公司业绩影响</w:t>
            </w:r>
            <w:r w:rsidR="007F3169">
              <w:rPr>
                <w:rFonts w:hint="eastAsia"/>
              </w:rPr>
              <w:t>较小</w:t>
            </w:r>
            <w:r>
              <w:rPr>
                <w:rFonts w:hint="eastAsia"/>
              </w:rPr>
              <w:t>。</w:t>
            </w:r>
          </w:p>
          <w:p w14:paraId="6D2BB86B" w14:textId="15B36432" w:rsidR="00DA4C22" w:rsidRDefault="00000000" w:rsidP="000C7CB1">
            <w:pPr>
              <w:ind w:firstLineChars="200" w:firstLine="440"/>
              <w:jc w:val="both"/>
            </w:pPr>
            <w:r>
              <w:rPr>
                <w:rFonts w:hint="eastAsia"/>
              </w:rPr>
              <w:t>本次与蒸全味品牌的合作</w:t>
            </w:r>
            <w:r w:rsidR="007F3169">
              <w:rPr>
                <w:rFonts w:hint="eastAsia"/>
              </w:rPr>
              <w:t>模式相比</w:t>
            </w:r>
            <w:r>
              <w:rPr>
                <w:rFonts w:hint="eastAsia"/>
              </w:rPr>
              <w:t>武汉市场的并购</w:t>
            </w:r>
            <w:r w:rsidR="007F3169">
              <w:rPr>
                <w:rFonts w:hint="eastAsia"/>
              </w:rPr>
              <w:t>方案有一定改善和优化</w:t>
            </w:r>
            <w:r>
              <w:rPr>
                <w:rFonts w:hint="eastAsia"/>
              </w:rPr>
              <w:t>，本次合作</w:t>
            </w:r>
            <w:r>
              <w:t>初期以供应链管理</w:t>
            </w:r>
            <w:r>
              <w:rPr>
                <w:rFonts w:hint="eastAsia"/>
              </w:rPr>
              <w:t>和门店管理</w:t>
            </w:r>
            <w:r>
              <w:t>为主，</w:t>
            </w:r>
            <w:r>
              <w:rPr>
                <w:rFonts w:hint="eastAsia"/>
              </w:rPr>
              <w:t>计划</w:t>
            </w:r>
            <w:r>
              <w:t>拉长门店改造和品牌转换</w:t>
            </w:r>
            <w:r>
              <w:rPr>
                <w:rFonts w:hint="eastAsia"/>
              </w:rPr>
              <w:t>的</w:t>
            </w:r>
            <w:r>
              <w:t>周期</w:t>
            </w:r>
            <w:r>
              <w:rPr>
                <w:rFonts w:hint="eastAsia"/>
              </w:rPr>
              <w:t>，力求实现平稳</w:t>
            </w:r>
            <w:r>
              <w:t>自然过渡，未来</w:t>
            </w:r>
            <w:r>
              <w:rPr>
                <w:rFonts w:hint="eastAsia"/>
              </w:rPr>
              <w:t>在合适的时机</w:t>
            </w:r>
            <w:r>
              <w:rPr>
                <w:rFonts w:hint="eastAsia"/>
                <w:lang w:val="en-US"/>
              </w:rPr>
              <w:t>再进行门店品牌的转换</w:t>
            </w:r>
            <w:r>
              <w:t>。</w:t>
            </w:r>
          </w:p>
          <w:p w14:paraId="414EC31A" w14:textId="77777777" w:rsidR="00DA4C22" w:rsidRDefault="00DA4C22" w:rsidP="000C7CB1">
            <w:pPr>
              <w:pStyle w:val="TOC2"/>
            </w:pPr>
          </w:p>
          <w:p w14:paraId="059F9B62" w14:textId="77777777" w:rsidR="00DA4C22" w:rsidRDefault="00000000" w:rsidP="000C7CB1">
            <w:pPr>
              <w:autoSpaceDE/>
              <w:autoSpaceDN/>
              <w:spacing w:afterLines="30" w:after="72"/>
              <w:jc w:val="both"/>
              <w:rPr>
                <w:b/>
                <w:bCs/>
              </w:rPr>
            </w:pPr>
            <w:r>
              <w:rPr>
                <w:b/>
                <w:bCs/>
              </w:rPr>
              <w:t>6</w:t>
            </w:r>
            <w:r>
              <w:rPr>
                <w:rFonts w:hint="eastAsia"/>
                <w:b/>
                <w:bCs/>
              </w:rPr>
              <w:t>、我们看到公司一季度团餐增速情况恢复不错，请问公司</w:t>
            </w:r>
            <w:r>
              <w:rPr>
                <w:b/>
                <w:bCs/>
              </w:rPr>
              <w:t>一季度团餐增速的区域分布情况如何</w:t>
            </w:r>
            <w:r>
              <w:rPr>
                <w:rFonts w:hint="eastAsia"/>
                <w:b/>
                <w:bCs/>
              </w:rPr>
              <w:t>，以及团餐业务收入各区域的占比如何？此外，我们知道近年来公司华北团餐业务增速一直表现不错，请公司介绍一下华北区域门店和团餐业务规划。</w:t>
            </w:r>
          </w:p>
          <w:p w14:paraId="5718B765" w14:textId="77777777" w:rsidR="00DA4C22" w:rsidRDefault="00000000" w:rsidP="000C7CB1">
            <w:pPr>
              <w:pStyle w:val="TOC2"/>
            </w:pPr>
            <w:r>
              <w:rPr>
                <w:rFonts w:hint="eastAsia"/>
                <w:b/>
                <w:bCs/>
              </w:rPr>
              <w:t>回复</w:t>
            </w:r>
            <w:r>
              <w:rPr>
                <w:b/>
                <w:bCs/>
              </w:rPr>
              <w:t>：</w:t>
            </w:r>
            <w:r>
              <w:rPr>
                <w:rFonts w:hint="eastAsia"/>
              </w:rPr>
              <w:t>公司</w:t>
            </w:r>
            <w:r>
              <w:t>一季度</w:t>
            </w:r>
            <w:r>
              <w:rPr>
                <w:rFonts w:hint="eastAsia"/>
              </w:rPr>
              <w:t>团餐业务收入</w:t>
            </w:r>
            <w:r>
              <w:t>增速超20%，团餐</w:t>
            </w:r>
            <w:r>
              <w:rPr>
                <w:rFonts w:hint="eastAsia"/>
              </w:rPr>
              <w:t>收入</w:t>
            </w:r>
            <w:r>
              <w:t>增速在不同区域有所差异，华东区域</w:t>
            </w:r>
            <w:r>
              <w:rPr>
                <w:rFonts w:hint="eastAsia"/>
              </w:rPr>
              <w:t>团餐业务收入同比</w:t>
            </w:r>
            <w:r>
              <w:t>增速</w:t>
            </w:r>
            <w:r>
              <w:rPr>
                <w:rFonts w:hint="eastAsia"/>
              </w:rPr>
              <w:t>为</w:t>
            </w:r>
            <w:r>
              <w:t>16%左右，</w:t>
            </w:r>
            <w:r>
              <w:rPr>
                <w:rFonts w:hint="eastAsia"/>
              </w:rPr>
              <w:t>华南、华中同比增长近4</w:t>
            </w:r>
            <w:r>
              <w:t>0%</w:t>
            </w:r>
            <w:r>
              <w:rPr>
                <w:rFonts w:hint="eastAsia"/>
              </w:rPr>
              <w:t>，华北同比增长近7</w:t>
            </w:r>
            <w:r>
              <w:t>0%</w:t>
            </w:r>
            <w:r>
              <w:rPr>
                <w:rFonts w:hint="eastAsia"/>
              </w:rPr>
              <w:t>。公司一季度华东区域的团餐业务收入占公司整体团餐收入的近</w:t>
            </w:r>
            <w:r>
              <w:t>84%，</w:t>
            </w:r>
            <w:r>
              <w:rPr>
                <w:rFonts w:hint="eastAsia"/>
              </w:rPr>
              <w:t>华东以外区域团餐业务收入</w:t>
            </w:r>
            <w:r>
              <w:t>占比</w:t>
            </w:r>
            <w:r>
              <w:rPr>
                <w:rFonts w:hint="eastAsia"/>
              </w:rPr>
              <w:t>继续提升至超1</w:t>
            </w:r>
            <w:r>
              <w:t>6%</w:t>
            </w:r>
            <w:r>
              <w:rPr>
                <w:rFonts w:hint="eastAsia"/>
              </w:rPr>
              <w:t>。</w:t>
            </w:r>
          </w:p>
          <w:p w14:paraId="6A4091C1" w14:textId="482FFD2D" w:rsidR="00DA4C22" w:rsidRDefault="00000000" w:rsidP="000C7CB1">
            <w:pPr>
              <w:ind w:firstLineChars="200" w:firstLine="440"/>
              <w:jc w:val="both"/>
            </w:pPr>
            <w:r>
              <w:rPr>
                <w:rFonts w:hint="eastAsia"/>
              </w:rPr>
              <w:t>门店业务方面，华北区域将继续打磨门店模型，今年计划在华北区域测试运营新的堂食门店。团餐业务方面，华北区域团餐业务</w:t>
            </w:r>
            <w:r w:rsidR="00551913">
              <w:rPr>
                <w:rFonts w:hint="eastAsia"/>
              </w:rPr>
              <w:t>将依托过去</w:t>
            </w:r>
            <w:r>
              <w:rPr>
                <w:rFonts w:hint="eastAsia"/>
              </w:rPr>
              <w:t>三年</w:t>
            </w:r>
            <w:r w:rsidR="00551913">
              <w:rPr>
                <w:rFonts w:hint="eastAsia"/>
              </w:rPr>
              <w:t>高速</w:t>
            </w:r>
            <w:r>
              <w:rPr>
                <w:rFonts w:hint="eastAsia"/>
              </w:rPr>
              <w:t>增长</w:t>
            </w:r>
            <w:r w:rsidR="00551913">
              <w:rPr>
                <w:rFonts w:hint="eastAsia"/>
              </w:rPr>
              <w:t>的良好态势</w:t>
            </w:r>
            <w:r>
              <w:rPr>
                <w:rFonts w:hint="eastAsia"/>
              </w:rPr>
              <w:t>，通过继续开发新客户、提供更多高品质的定制化服务，提升团餐业务收入水平。</w:t>
            </w:r>
          </w:p>
          <w:p w14:paraId="4A2480D0" w14:textId="77777777" w:rsidR="00DA4C22" w:rsidRDefault="00DA4C22" w:rsidP="000C7CB1">
            <w:pPr>
              <w:jc w:val="both"/>
            </w:pPr>
          </w:p>
          <w:p w14:paraId="756E9462" w14:textId="77777777" w:rsidR="00DA4C22" w:rsidRDefault="00000000" w:rsidP="000C7CB1">
            <w:pPr>
              <w:autoSpaceDE/>
              <w:autoSpaceDN/>
              <w:spacing w:afterLines="30" w:after="72"/>
              <w:jc w:val="both"/>
              <w:rPr>
                <w:b/>
                <w:bCs/>
              </w:rPr>
            </w:pPr>
            <w:r>
              <w:rPr>
                <w:b/>
                <w:bCs/>
              </w:rPr>
              <w:t>7</w:t>
            </w:r>
            <w:r>
              <w:rPr>
                <w:rFonts w:hint="eastAsia"/>
                <w:b/>
                <w:bCs/>
              </w:rPr>
              <w:t>、请问公司</w:t>
            </w:r>
            <w:r>
              <w:rPr>
                <w:b/>
                <w:bCs/>
              </w:rPr>
              <w:t>团餐业务的</w:t>
            </w:r>
            <w:r>
              <w:rPr>
                <w:rFonts w:hint="eastAsia"/>
                <w:b/>
                <w:bCs/>
              </w:rPr>
              <w:t>竞争</w:t>
            </w:r>
            <w:r>
              <w:rPr>
                <w:b/>
                <w:bCs/>
              </w:rPr>
              <w:t>策略是什么？</w:t>
            </w:r>
            <w:r>
              <w:rPr>
                <w:rFonts w:hint="eastAsia"/>
                <w:b/>
                <w:bCs/>
              </w:rPr>
              <w:t>公司目前预制菜业务的订单情况和预期如何？此外，国家最近新出台的预制菜相关规范对预制菜范围和标准可能有一些新的限制，对公司预制菜业务是否有影响？</w:t>
            </w:r>
          </w:p>
          <w:p w14:paraId="2E3F783A" w14:textId="4C73B0B0" w:rsidR="00DA4C22" w:rsidRDefault="00000000" w:rsidP="000C7CB1">
            <w:pPr>
              <w:pStyle w:val="TOC2"/>
            </w:pPr>
            <w:r>
              <w:rPr>
                <w:rFonts w:hint="eastAsia"/>
                <w:b/>
                <w:bCs/>
              </w:rPr>
              <w:t>回复</w:t>
            </w:r>
            <w:r>
              <w:rPr>
                <w:b/>
                <w:bCs/>
              </w:rPr>
              <w:t>：</w:t>
            </w:r>
            <w:r>
              <w:t>团餐业务是公司既定的</w:t>
            </w:r>
            <w:r>
              <w:rPr>
                <w:rFonts w:hint="eastAsia"/>
              </w:rPr>
              <w:t>业务双轮驱动</w:t>
            </w:r>
            <w:r>
              <w:t>战略之一，公司</w:t>
            </w:r>
            <w:r>
              <w:rPr>
                <w:rFonts w:hint="eastAsia"/>
              </w:rPr>
              <w:t>多年来</w:t>
            </w:r>
            <w:r>
              <w:t>对团餐</w:t>
            </w:r>
            <w:r>
              <w:rPr>
                <w:rFonts w:hint="eastAsia"/>
              </w:rPr>
              <w:t>业务</w:t>
            </w:r>
            <w:r>
              <w:t>部门持续</w:t>
            </w:r>
            <w:r>
              <w:rPr>
                <w:rFonts w:hint="eastAsia"/>
              </w:rPr>
              <w:t>大力</w:t>
            </w:r>
            <w:r>
              <w:t>投入</w:t>
            </w:r>
            <w:r w:rsidR="00551913">
              <w:rPr>
                <w:rFonts w:hint="eastAsia"/>
              </w:rPr>
              <w:t>，在人才引进、客户开发等方面积极投入</w:t>
            </w:r>
            <w:r>
              <w:t>。</w:t>
            </w:r>
            <w:r>
              <w:rPr>
                <w:rFonts w:hint="eastAsia"/>
              </w:rPr>
              <w:t>近年来，面对日益激烈的市场竞争，公司积极调整发展策略，</w:t>
            </w:r>
            <w:r>
              <w:t>团餐业务逐步从传统渠道转向连锁餐饮</w:t>
            </w:r>
            <w:r>
              <w:rPr>
                <w:rFonts w:hint="eastAsia"/>
              </w:rPr>
              <w:t>、连锁</w:t>
            </w:r>
            <w:r>
              <w:t>便利</w:t>
            </w:r>
            <w:r>
              <w:rPr>
                <w:rFonts w:hint="eastAsia"/>
              </w:rPr>
              <w:t>和新零售平台等新的销售</w:t>
            </w:r>
            <w:r>
              <w:t>渠道，</w:t>
            </w:r>
            <w:r>
              <w:rPr>
                <w:rFonts w:hint="eastAsia"/>
              </w:rPr>
              <w:t>公司</w:t>
            </w:r>
            <w:r>
              <w:t>利用中央厨房的地理</w:t>
            </w:r>
            <w:r>
              <w:rPr>
                <w:rFonts w:hint="eastAsia"/>
              </w:rPr>
              <w:t>位置</w:t>
            </w:r>
            <w:r>
              <w:t>优势为</w:t>
            </w:r>
            <w:r>
              <w:rPr>
                <w:rFonts w:hint="eastAsia"/>
              </w:rPr>
              <w:t>新</w:t>
            </w:r>
            <w:r>
              <w:t>渠道的客户提供定制化产品开发和推新打样服务</w:t>
            </w:r>
            <w:r>
              <w:rPr>
                <w:rFonts w:hint="eastAsia"/>
              </w:rPr>
              <w:t>，</w:t>
            </w:r>
            <w:r>
              <w:t>实现差异化竞争</w:t>
            </w:r>
            <w:r>
              <w:rPr>
                <w:rFonts w:hint="eastAsia"/>
              </w:rPr>
              <w:t>，从而推动团餐业务持续增长</w:t>
            </w:r>
            <w:r>
              <w:t>。</w:t>
            </w:r>
          </w:p>
          <w:p w14:paraId="53F41007" w14:textId="782A0EBC" w:rsidR="00DA4C22" w:rsidRPr="002E1522" w:rsidRDefault="00000000" w:rsidP="000C7CB1">
            <w:pPr>
              <w:ind w:firstLineChars="200" w:firstLine="440"/>
              <w:jc w:val="both"/>
              <w:rPr>
                <w:color w:val="000000" w:themeColor="text1"/>
              </w:rPr>
            </w:pPr>
            <w:r>
              <w:rPr>
                <w:rFonts w:hint="eastAsia"/>
              </w:rPr>
              <w:t>公司预制菜业务目前处于第二轮测试推广</w:t>
            </w:r>
            <w:r>
              <w:t>阶段，</w:t>
            </w:r>
            <w:r>
              <w:rPr>
                <w:rFonts w:hint="eastAsia"/>
              </w:rPr>
              <w:t>整体销售额还相对较小</w:t>
            </w:r>
            <w:r>
              <w:t>。</w:t>
            </w:r>
            <w:r>
              <w:rPr>
                <w:rFonts w:hint="eastAsia"/>
              </w:rPr>
              <w:t>公司目前规划的预制菜产品主要是半成品类，通过</w:t>
            </w:r>
            <w:r w:rsidR="00F253FA" w:rsidRPr="00F253FA">
              <w:rPr>
                <w:rFonts w:hint="eastAsia"/>
                <w:color w:val="000000" w:themeColor="text1"/>
              </w:rPr>
              <w:t>速冻或短保</w:t>
            </w:r>
            <w:r w:rsidR="002E1522" w:rsidRPr="00F253FA">
              <w:rPr>
                <w:rFonts w:hint="eastAsia"/>
                <w:color w:val="000000" w:themeColor="text1"/>
              </w:rPr>
              <w:t>冷藏</w:t>
            </w:r>
            <w:r w:rsidRPr="00F253FA">
              <w:rPr>
                <w:rFonts w:hint="eastAsia"/>
                <w:color w:val="000000" w:themeColor="text1"/>
              </w:rPr>
              <w:t>方式</w:t>
            </w:r>
            <w:r w:rsidRPr="002E1522">
              <w:rPr>
                <w:rFonts w:hint="eastAsia"/>
                <w:color w:val="000000" w:themeColor="text1"/>
              </w:rPr>
              <w:t>可以达到保证产品质量的目的，公司认为近期出台的预制菜新规，有利于推动行业的规范化发展，帮助有品牌有品质的做预制菜的企业进行公平竞争。公司认为这些政策变化实际上更坚定了公司进入预制菜领域的决心，也可以帮助公司屏蔽部分低价竞争对手的影响，对于注重品牌品质的上市公司而言，是一个积极的信号。</w:t>
            </w:r>
          </w:p>
          <w:p w14:paraId="5517B6E8" w14:textId="77777777" w:rsidR="00B21B16" w:rsidRPr="002E1522" w:rsidRDefault="00B21B16" w:rsidP="000C7CB1">
            <w:pPr>
              <w:pStyle w:val="TOC2"/>
              <w:rPr>
                <w:color w:val="000000" w:themeColor="text1"/>
              </w:rPr>
            </w:pPr>
          </w:p>
          <w:p w14:paraId="7EB78649" w14:textId="77777777" w:rsidR="00DA4C22" w:rsidRPr="002E1522" w:rsidRDefault="00000000" w:rsidP="000C7CB1">
            <w:pPr>
              <w:autoSpaceDE/>
              <w:autoSpaceDN/>
              <w:spacing w:beforeLines="50" w:before="120" w:afterLines="30" w:after="72"/>
              <w:jc w:val="both"/>
              <w:rPr>
                <w:b/>
                <w:bCs/>
                <w:color w:val="000000" w:themeColor="text1"/>
              </w:rPr>
            </w:pPr>
            <w:r w:rsidRPr="002E1522">
              <w:rPr>
                <w:rFonts w:hint="eastAsia"/>
                <w:b/>
                <w:bCs/>
                <w:color w:val="000000" w:themeColor="text1"/>
              </w:rPr>
              <w:t>8、公司的长期均衡毛利率预期是多少？猪肉价格波动对毛利率有何影响？</w:t>
            </w:r>
          </w:p>
          <w:p w14:paraId="61A79A13" w14:textId="08256A94" w:rsidR="00DA4C22" w:rsidRPr="002E1522" w:rsidRDefault="00000000" w:rsidP="000C7CB1">
            <w:pPr>
              <w:jc w:val="both"/>
              <w:rPr>
                <w:color w:val="000000" w:themeColor="text1"/>
              </w:rPr>
            </w:pPr>
            <w:r w:rsidRPr="002E1522">
              <w:rPr>
                <w:rFonts w:hint="eastAsia"/>
                <w:b/>
                <w:bCs/>
                <w:color w:val="000000" w:themeColor="text1"/>
              </w:rPr>
              <w:t>回复</w:t>
            </w:r>
            <w:r w:rsidRPr="002E1522">
              <w:rPr>
                <w:b/>
                <w:bCs/>
                <w:color w:val="000000" w:themeColor="text1"/>
              </w:rPr>
              <w:t>：</w:t>
            </w:r>
            <w:r w:rsidRPr="002E1522">
              <w:rPr>
                <w:color w:val="000000" w:themeColor="text1"/>
              </w:rPr>
              <w:t>公司管理层期望的毛利率是28%</w:t>
            </w:r>
            <w:r w:rsidR="0060329A" w:rsidRPr="002E1522">
              <w:rPr>
                <w:rFonts w:hint="eastAsia"/>
                <w:color w:val="000000" w:themeColor="text1"/>
              </w:rPr>
              <w:t>左右</w:t>
            </w:r>
            <w:r w:rsidRPr="002E1522">
              <w:rPr>
                <w:color w:val="000000" w:themeColor="text1"/>
              </w:rPr>
              <w:t>。</w:t>
            </w:r>
            <w:r w:rsidRPr="002E1522">
              <w:rPr>
                <w:rFonts w:hint="eastAsia"/>
                <w:color w:val="000000" w:themeColor="text1"/>
              </w:rPr>
              <w:t>公司</w:t>
            </w:r>
            <w:r w:rsidRPr="002E1522">
              <w:rPr>
                <w:color w:val="000000" w:themeColor="text1"/>
              </w:rPr>
              <w:t>一季度毛利率约为26%，主要</w:t>
            </w:r>
            <w:r w:rsidRPr="002E1522">
              <w:rPr>
                <w:rFonts w:hint="eastAsia"/>
                <w:color w:val="000000" w:themeColor="text1"/>
              </w:rPr>
              <w:t>因为</w:t>
            </w:r>
            <w:r w:rsidRPr="002E1522">
              <w:rPr>
                <w:color w:val="000000" w:themeColor="text1"/>
              </w:rPr>
              <w:t>春节假期影响</w:t>
            </w:r>
            <w:r w:rsidRPr="002E1522">
              <w:rPr>
                <w:rFonts w:hint="eastAsia"/>
                <w:color w:val="000000" w:themeColor="text1"/>
              </w:rPr>
              <w:t>整体</w:t>
            </w:r>
            <w:r w:rsidRPr="002E1522">
              <w:rPr>
                <w:color w:val="000000" w:themeColor="text1"/>
              </w:rPr>
              <w:t>销售规模。自去年三季度以来，</w:t>
            </w:r>
            <w:r w:rsidRPr="002E1522">
              <w:rPr>
                <w:rFonts w:hint="eastAsia"/>
                <w:color w:val="000000" w:themeColor="text1"/>
              </w:rPr>
              <w:t>公</w:t>
            </w:r>
            <w:r w:rsidRPr="002E1522">
              <w:rPr>
                <w:rFonts w:hint="eastAsia"/>
                <w:color w:val="000000" w:themeColor="text1"/>
              </w:rPr>
              <w:lastRenderedPageBreak/>
              <w:t>司</w:t>
            </w:r>
            <w:r w:rsidRPr="002E1522">
              <w:rPr>
                <w:color w:val="000000" w:themeColor="text1"/>
              </w:rPr>
              <w:t>毛利率</w:t>
            </w:r>
            <w:r w:rsidRPr="002E1522">
              <w:rPr>
                <w:rFonts w:hint="eastAsia"/>
                <w:color w:val="000000" w:themeColor="text1"/>
              </w:rPr>
              <w:t>已</w:t>
            </w:r>
            <w:r w:rsidRPr="002E1522">
              <w:rPr>
                <w:color w:val="000000" w:themeColor="text1"/>
              </w:rPr>
              <w:t>稳定在27%左右</w:t>
            </w:r>
            <w:r w:rsidRPr="002E1522">
              <w:rPr>
                <w:rFonts w:hint="eastAsia"/>
                <w:color w:val="000000" w:themeColor="text1"/>
              </w:rPr>
              <w:t>，因此，公司预计，</w:t>
            </w:r>
            <w:r w:rsidRPr="002E1522">
              <w:rPr>
                <w:color w:val="000000" w:themeColor="text1"/>
              </w:rPr>
              <w:t>如果猪肉价格保持稳定，未来某季度</w:t>
            </w:r>
            <w:r w:rsidRPr="002E1522">
              <w:rPr>
                <w:rFonts w:hint="eastAsia"/>
                <w:color w:val="000000" w:themeColor="text1"/>
              </w:rPr>
              <w:t>可能</w:t>
            </w:r>
            <w:r w:rsidRPr="002E1522">
              <w:rPr>
                <w:color w:val="000000" w:themeColor="text1"/>
              </w:rPr>
              <w:t>达到预期毛利率水平，</w:t>
            </w:r>
            <w:r w:rsidRPr="002E1522">
              <w:rPr>
                <w:rFonts w:hint="eastAsia"/>
                <w:color w:val="000000" w:themeColor="text1"/>
              </w:rPr>
              <w:t>甚至</w:t>
            </w:r>
            <w:r w:rsidRPr="002E1522">
              <w:rPr>
                <w:color w:val="000000" w:themeColor="text1"/>
              </w:rPr>
              <w:t>随着产能</w:t>
            </w:r>
            <w:r w:rsidRPr="002E1522">
              <w:rPr>
                <w:rFonts w:hint="eastAsia"/>
                <w:color w:val="000000" w:themeColor="text1"/>
              </w:rPr>
              <w:t>利用率的提升</w:t>
            </w:r>
            <w:r w:rsidRPr="002E1522">
              <w:rPr>
                <w:color w:val="000000" w:themeColor="text1"/>
              </w:rPr>
              <w:t>，毛利率</w:t>
            </w:r>
            <w:r w:rsidRPr="002E1522">
              <w:rPr>
                <w:rFonts w:hint="eastAsia"/>
                <w:color w:val="000000" w:themeColor="text1"/>
              </w:rPr>
              <w:t>水平有望</w:t>
            </w:r>
            <w:r w:rsidRPr="002E1522">
              <w:rPr>
                <w:color w:val="000000" w:themeColor="text1"/>
              </w:rPr>
              <w:t>超过预期</w:t>
            </w:r>
            <w:r w:rsidRPr="002E1522">
              <w:rPr>
                <w:rFonts w:hint="eastAsia"/>
                <w:color w:val="000000" w:themeColor="text1"/>
              </w:rPr>
              <w:t>值</w:t>
            </w:r>
            <w:r w:rsidRPr="002E1522">
              <w:rPr>
                <w:color w:val="000000" w:themeColor="text1"/>
              </w:rPr>
              <w:t>。</w:t>
            </w:r>
          </w:p>
          <w:p w14:paraId="75CEB8F8" w14:textId="77777777" w:rsidR="00DA4C22" w:rsidRPr="002E1522" w:rsidRDefault="00DA4C22" w:rsidP="000C7CB1">
            <w:pPr>
              <w:pStyle w:val="TOC2"/>
              <w:rPr>
                <w:color w:val="000000" w:themeColor="text1"/>
              </w:rPr>
            </w:pPr>
          </w:p>
          <w:p w14:paraId="169AFBC8" w14:textId="77777777" w:rsidR="00DA4C22" w:rsidRPr="002E1522" w:rsidRDefault="00000000" w:rsidP="000C7CB1">
            <w:pPr>
              <w:autoSpaceDE/>
              <w:autoSpaceDN/>
              <w:spacing w:afterLines="30" w:after="72"/>
              <w:jc w:val="both"/>
              <w:rPr>
                <w:b/>
                <w:bCs/>
                <w:color w:val="000000" w:themeColor="text1"/>
              </w:rPr>
            </w:pPr>
            <w:r w:rsidRPr="002E1522">
              <w:rPr>
                <w:rFonts w:hint="eastAsia"/>
                <w:b/>
                <w:bCs/>
                <w:color w:val="000000" w:themeColor="text1"/>
              </w:rPr>
              <w:t>9、南京工厂的产能利用率、满产时间规划和折旧摊销情况如何？另外南京工厂产能利用率提升后，净利率水平是否会有提升空间？</w:t>
            </w:r>
          </w:p>
          <w:p w14:paraId="52B9DA88" w14:textId="28F170DB" w:rsidR="00DA4C22" w:rsidRPr="002E1522" w:rsidRDefault="00000000" w:rsidP="000C7CB1">
            <w:pPr>
              <w:jc w:val="both"/>
              <w:rPr>
                <w:color w:val="000000" w:themeColor="text1"/>
              </w:rPr>
            </w:pPr>
            <w:r w:rsidRPr="002E1522">
              <w:rPr>
                <w:rFonts w:hint="eastAsia"/>
                <w:b/>
                <w:bCs/>
                <w:color w:val="000000" w:themeColor="text1"/>
              </w:rPr>
              <w:t>回复</w:t>
            </w:r>
            <w:r w:rsidRPr="002E1522">
              <w:rPr>
                <w:b/>
                <w:bCs/>
                <w:color w:val="000000" w:themeColor="text1"/>
              </w:rPr>
              <w:t>：</w:t>
            </w:r>
            <w:r w:rsidRPr="002E1522">
              <w:rPr>
                <w:color w:val="000000" w:themeColor="text1"/>
              </w:rPr>
              <w:t>南京工厂目前的产能利用率在2</w:t>
            </w:r>
            <w:r w:rsidR="00C95425" w:rsidRPr="002E1522">
              <w:rPr>
                <w:color w:val="000000" w:themeColor="text1"/>
              </w:rPr>
              <w:t>5</w:t>
            </w:r>
            <w:r w:rsidRPr="002E1522">
              <w:rPr>
                <w:color w:val="000000" w:themeColor="text1"/>
              </w:rPr>
              <w:t>%</w:t>
            </w:r>
            <w:r w:rsidRPr="002E1522">
              <w:rPr>
                <w:rFonts w:hint="eastAsia"/>
                <w:color w:val="000000" w:themeColor="text1"/>
              </w:rPr>
              <w:t>左右</w:t>
            </w:r>
            <w:r w:rsidRPr="002E1522">
              <w:rPr>
                <w:color w:val="000000" w:themeColor="text1"/>
              </w:rPr>
              <w:t>，达到满产的时间取决于收入增速。折旧规模与2023年相比没有显著变化，全年折旧</w:t>
            </w:r>
            <w:r w:rsidRPr="002E1522">
              <w:rPr>
                <w:rFonts w:hint="eastAsia"/>
                <w:color w:val="000000" w:themeColor="text1"/>
              </w:rPr>
              <w:t>额约为</w:t>
            </w:r>
            <w:r w:rsidRPr="002E1522">
              <w:rPr>
                <w:color w:val="000000" w:themeColor="text1"/>
              </w:rPr>
              <w:t>1300万</w:t>
            </w:r>
            <w:r w:rsidRPr="002E1522">
              <w:rPr>
                <w:rFonts w:hint="eastAsia"/>
                <w:color w:val="000000" w:themeColor="text1"/>
              </w:rPr>
              <w:t>元</w:t>
            </w:r>
            <w:r w:rsidRPr="002E1522">
              <w:rPr>
                <w:color w:val="000000" w:themeColor="text1"/>
              </w:rPr>
              <w:t>。</w:t>
            </w:r>
          </w:p>
          <w:p w14:paraId="3F017A0F" w14:textId="77777777" w:rsidR="00DA4C22" w:rsidRPr="002E1522" w:rsidRDefault="00000000" w:rsidP="000C7CB1">
            <w:pPr>
              <w:ind w:firstLineChars="200" w:firstLine="440"/>
              <w:jc w:val="both"/>
              <w:rPr>
                <w:color w:val="000000" w:themeColor="text1"/>
              </w:rPr>
            </w:pPr>
            <w:r w:rsidRPr="002E1522">
              <w:rPr>
                <w:rFonts w:hint="eastAsia"/>
                <w:color w:val="000000" w:themeColor="text1"/>
              </w:rPr>
              <w:t>上海工厂产能饱和时，净利润率可达</w:t>
            </w:r>
            <w:r w:rsidRPr="002E1522">
              <w:rPr>
                <w:color w:val="000000" w:themeColor="text1"/>
              </w:rPr>
              <w:t>14%左右，</w:t>
            </w:r>
            <w:r w:rsidRPr="002E1522">
              <w:rPr>
                <w:rFonts w:hint="eastAsia"/>
                <w:color w:val="000000" w:themeColor="text1"/>
              </w:rPr>
              <w:t>因此预计</w:t>
            </w:r>
            <w:r w:rsidRPr="002E1522">
              <w:rPr>
                <w:color w:val="000000" w:themeColor="text1"/>
              </w:rPr>
              <w:t>南京工厂产能利用率提升后，净利</w:t>
            </w:r>
            <w:r w:rsidRPr="002E1522">
              <w:rPr>
                <w:rFonts w:hint="eastAsia"/>
                <w:color w:val="000000" w:themeColor="text1"/>
              </w:rPr>
              <w:t>润</w:t>
            </w:r>
            <w:r w:rsidRPr="002E1522">
              <w:rPr>
                <w:color w:val="000000" w:themeColor="text1"/>
              </w:rPr>
              <w:t>率</w:t>
            </w:r>
            <w:r w:rsidRPr="002E1522">
              <w:rPr>
                <w:rFonts w:hint="eastAsia"/>
                <w:color w:val="000000" w:themeColor="text1"/>
              </w:rPr>
              <w:t>水平将</w:t>
            </w:r>
            <w:r w:rsidRPr="002E1522">
              <w:rPr>
                <w:color w:val="000000" w:themeColor="text1"/>
              </w:rPr>
              <w:t>有较大提升空间。</w:t>
            </w:r>
          </w:p>
          <w:p w14:paraId="36B46572" w14:textId="77777777" w:rsidR="00DA4C22" w:rsidRPr="002E1522" w:rsidRDefault="00DA4C22" w:rsidP="000C7CB1">
            <w:pPr>
              <w:pStyle w:val="TOC2"/>
              <w:rPr>
                <w:color w:val="000000" w:themeColor="text1"/>
              </w:rPr>
            </w:pPr>
          </w:p>
          <w:p w14:paraId="41A491A4" w14:textId="77777777" w:rsidR="00DA4C22" w:rsidRPr="002E1522" w:rsidRDefault="00000000" w:rsidP="000C7CB1">
            <w:pPr>
              <w:autoSpaceDE/>
              <w:autoSpaceDN/>
              <w:spacing w:afterLines="30" w:after="72"/>
              <w:jc w:val="both"/>
              <w:rPr>
                <w:b/>
                <w:bCs/>
                <w:color w:val="000000" w:themeColor="text1"/>
              </w:rPr>
            </w:pPr>
            <w:r w:rsidRPr="002E1522">
              <w:rPr>
                <w:rFonts w:hint="eastAsia"/>
                <w:b/>
                <w:bCs/>
                <w:color w:val="000000" w:themeColor="text1"/>
              </w:rPr>
              <w:t>1</w:t>
            </w:r>
            <w:r w:rsidRPr="002E1522">
              <w:rPr>
                <w:b/>
                <w:bCs/>
                <w:color w:val="000000" w:themeColor="text1"/>
              </w:rPr>
              <w:t>0</w:t>
            </w:r>
            <w:r w:rsidRPr="002E1522">
              <w:rPr>
                <w:rFonts w:hint="eastAsia"/>
                <w:b/>
                <w:bCs/>
                <w:color w:val="000000" w:themeColor="text1"/>
              </w:rPr>
              <w:t>、除上海工厂外，公司其他工厂是否达到盈亏平衡状态？</w:t>
            </w:r>
            <w:r w:rsidRPr="002E1522">
              <w:rPr>
                <w:b/>
                <w:bCs/>
                <w:color w:val="000000" w:themeColor="text1"/>
              </w:rPr>
              <w:t xml:space="preserve"> </w:t>
            </w:r>
          </w:p>
          <w:p w14:paraId="61742880" w14:textId="28ACBA24" w:rsidR="00DA4C22" w:rsidRPr="002E1522" w:rsidRDefault="00000000" w:rsidP="000C7CB1">
            <w:pPr>
              <w:pStyle w:val="TOC2"/>
              <w:rPr>
                <w:color w:val="000000" w:themeColor="text1"/>
              </w:rPr>
            </w:pPr>
            <w:r w:rsidRPr="002E1522">
              <w:rPr>
                <w:rFonts w:hint="eastAsia"/>
                <w:b/>
                <w:bCs/>
                <w:color w:val="000000" w:themeColor="text1"/>
              </w:rPr>
              <w:t>回复：</w:t>
            </w:r>
            <w:r w:rsidR="00C95425" w:rsidRPr="002E1522">
              <w:rPr>
                <w:rFonts w:hint="eastAsia"/>
                <w:color w:val="000000" w:themeColor="text1"/>
              </w:rPr>
              <w:t>公司</w:t>
            </w:r>
            <w:r w:rsidR="00C95425" w:rsidRPr="002E1522">
              <w:rPr>
                <w:color w:val="000000" w:themeColor="text1"/>
              </w:rPr>
              <w:t>目前所有工厂均处于盈利状态。产能利用率</w:t>
            </w:r>
            <w:r w:rsidR="00C95425" w:rsidRPr="002E1522">
              <w:rPr>
                <w:rFonts w:hint="eastAsia"/>
                <w:color w:val="000000" w:themeColor="text1"/>
              </w:rPr>
              <w:t>低并不意味着</w:t>
            </w:r>
            <w:r w:rsidR="00C95425" w:rsidRPr="002E1522">
              <w:rPr>
                <w:color w:val="000000" w:themeColor="text1"/>
              </w:rPr>
              <w:t>工厂</w:t>
            </w:r>
            <w:r w:rsidR="00C95425" w:rsidRPr="002E1522">
              <w:rPr>
                <w:rFonts w:hint="eastAsia"/>
                <w:color w:val="000000" w:themeColor="text1"/>
              </w:rPr>
              <w:t>无法实现</w:t>
            </w:r>
            <w:r w:rsidR="00C95425" w:rsidRPr="002E1522">
              <w:rPr>
                <w:color w:val="000000" w:themeColor="text1"/>
              </w:rPr>
              <w:t>盈亏平衡</w:t>
            </w:r>
            <w:r w:rsidR="000C7CB1">
              <w:rPr>
                <w:rFonts w:hint="eastAsia"/>
                <w:color w:val="000000" w:themeColor="text1"/>
              </w:rPr>
              <w:t>，</w:t>
            </w:r>
            <w:r w:rsidR="00C95425" w:rsidRPr="002E1522">
              <w:rPr>
                <w:rFonts w:hint="eastAsia"/>
                <w:color w:val="000000" w:themeColor="text1"/>
              </w:rPr>
              <w:t>因为</w:t>
            </w:r>
            <w:r w:rsidR="000C7CB1">
              <w:rPr>
                <w:rFonts w:hint="eastAsia"/>
                <w:color w:val="000000" w:themeColor="text1"/>
              </w:rPr>
              <w:t>公司</w:t>
            </w:r>
            <w:r w:rsidRPr="002E1522">
              <w:rPr>
                <w:color w:val="000000" w:themeColor="text1"/>
              </w:rPr>
              <w:t>资本性开支支撑的业务收入</w:t>
            </w:r>
            <w:r w:rsidRPr="002E1522">
              <w:rPr>
                <w:rFonts w:hint="eastAsia"/>
                <w:color w:val="000000" w:themeColor="text1"/>
              </w:rPr>
              <w:t>水平</w:t>
            </w:r>
            <w:r w:rsidRPr="002E1522">
              <w:rPr>
                <w:color w:val="000000" w:themeColor="text1"/>
              </w:rPr>
              <w:t>较高。例如，南京工厂产能利用率2</w:t>
            </w:r>
            <w:r w:rsidR="00C95425" w:rsidRPr="002E1522">
              <w:rPr>
                <w:color w:val="000000" w:themeColor="text1"/>
              </w:rPr>
              <w:t>5</w:t>
            </w:r>
            <w:r w:rsidRPr="002E1522">
              <w:rPr>
                <w:color w:val="000000" w:themeColor="text1"/>
              </w:rPr>
              <w:t>%</w:t>
            </w:r>
            <w:r w:rsidRPr="002E1522">
              <w:rPr>
                <w:rFonts w:hint="eastAsia"/>
                <w:color w:val="000000" w:themeColor="text1"/>
              </w:rPr>
              <w:t>左右</w:t>
            </w:r>
            <w:r w:rsidRPr="002E1522">
              <w:rPr>
                <w:color w:val="000000" w:themeColor="text1"/>
              </w:rPr>
              <w:t>，年折旧额</w:t>
            </w:r>
            <w:r w:rsidRPr="002E1522">
              <w:rPr>
                <w:rFonts w:hint="eastAsia"/>
                <w:color w:val="000000" w:themeColor="text1"/>
              </w:rPr>
              <w:t>约</w:t>
            </w:r>
            <w:r w:rsidRPr="002E1522">
              <w:rPr>
                <w:color w:val="000000" w:themeColor="text1"/>
              </w:rPr>
              <w:t>1300万</w:t>
            </w:r>
            <w:r w:rsidRPr="002E1522">
              <w:rPr>
                <w:rFonts w:hint="eastAsia"/>
                <w:color w:val="000000" w:themeColor="text1"/>
              </w:rPr>
              <w:t>元</w:t>
            </w:r>
            <w:r w:rsidRPr="002E1522">
              <w:rPr>
                <w:color w:val="000000" w:themeColor="text1"/>
              </w:rPr>
              <w:t>，</w:t>
            </w:r>
            <w:r w:rsidRPr="002E1522">
              <w:rPr>
                <w:rFonts w:hint="eastAsia"/>
                <w:color w:val="000000" w:themeColor="text1"/>
              </w:rPr>
              <w:t>依然可以</w:t>
            </w:r>
            <w:r w:rsidRPr="002E1522">
              <w:rPr>
                <w:color w:val="000000" w:themeColor="text1"/>
              </w:rPr>
              <w:t>实现盈利，</w:t>
            </w:r>
            <w:r w:rsidRPr="002E1522">
              <w:rPr>
                <w:rFonts w:hint="eastAsia"/>
                <w:color w:val="000000" w:themeColor="text1"/>
              </w:rPr>
              <w:t>其中今年</w:t>
            </w:r>
            <w:r w:rsidRPr="002E1522">
              <w:rPr>
                <w:color w:val="000000" w:themeColor="text1"/>
              </w:rPr>
              <w:t>3月份扣非净利润率</w:t>
            </w:r>
            <w:r w:rsidRPr="002E1522">
              <w:rPr>
                <w:rFonts w:hint="eastAsia"/>
                <w:color w:val="000000" w:themeColor="text1"/>
              </w:rPr>
              <w:t>水平已超</w:t>
            </w:r>
            <w:r w:rsidRPr="002E1522">
              <w:rPr>
                <w:color w:val="000000" w:themeColor="text1"/>
              </w:rPr>
              <w:t>10%。</w:t>
            </w:r>
          </w:p>
          <w:p w14:paraId="4042B43B" w14:textId="77777777" w:rsidR="00DA4C22" w:rsidRPr="002E1522" w:rsidRDefault="00DA4C22" w:rsidP="000C7CB1">
            <w:pPr>
              <w:jc w:val="both"/>
              <w:rPr>
                <w:color w:val="000000" w:themeColor="text1"/>
              </w:rPr>
            </w:pPr>
          </w:p>
          <w:p w14:paraId="5A090D54" w14:textId="7FBF798C" w:rsidR="00DA4C22" w:rsidRPr="002E1522" w:rsidRDefault="00000000" w:rsidP="000C7CB1">
            <w:pPr>
              <w:autoSpaceDE/>
              <w:autoSpaceDN/>
              <w:spacing w:afterLines="30" w:after="72"/>
              <w:jc w:val="both"/>
              <w:rPr>
                <w:b/>
                <w:bCs/>
              </w:rPr>
            </w:pPr>
            <w:r w:rsidRPr="002E1522">
              <w:rPr>
                <w:b/>
                <w:bCs/>
              </w:rPr>
              <w:t>11</w:t>
            </w:r>
            <w:r w:rsidRPr="002E1522">
              <w:rPr>
                <w:rFonts w:hint="eastAsia"/>
                <w:b/>
                <w:bCs/>
              </w:rPr>
              <w:t>、我们看到公司</w:t>
            </w:r>
            <w:r w:rsidRPr="002E1522">
              <w:rPr>
                <w:b/>
                <w:bCs/>
              </w:rPr>
              <w:t>一季度费用率管控表现良好，但环比去年三四季度略高，未来费用率</w:t>
            </w:r>
            <w:r w:rsidR="000163FA" w:rsidRPr="002E1522">
              <w:rPr>
                <w:rFonts w:hint="eastAsia"/>
                <w:b/>
                <w:bCs/>
              </w:rPr>
              <w:t>将</w:t>
            </w:r>
            <w:r w:rsidRPr="002E1522">
              <w:rPr>
                <w:b/>
                <w:bCs/>
              </w:rPr>
              <w:t>如何展望？</w:t>
            </w:r>
          </w:p>
          <w:p w14:paraId="28513DD0" w14:textId="77777777" w:rsidR="00DA4C22" w:rsidRPr="002E1522" w:rsidRDefault="00000000" w:rsidP="000C7CB1">
            <w:pPr>
              <w:pStyle w:val="TOC2"/>
            </w:pPr>
            <w:r w:rsidRPr="002E1522">
              <w:rPr>
                <w:rFonts w:hint="eastAsia"/>
                <w:b/>
                <w:bCs/>
              </w:rPr>
              <w:t>回复：</w:t>
            </w:r>
            <w:r w:rsidRPr="002E1522">
              <w:t>受春节假期影响</w:t>
            </w:r>
            <w:r w:rsidRPr="002E1522">
              <w:rPr>
                <w:rFonts w:hint="eastAsia"/>
              </w:rPr>
              <w:t>，公司</w:t>
            </w:r>
            <w:r w:rsidRPr="002E1522">
              <w:t>一季度收入规模是四个季度中最</w:t>
            </w:r>
            <w:r w:rsidRPr="002E1522">
              <w:rPr>
                <w:rFonts w:hint="eastAsia"/>
              </w:rPr>
              <w:t>低</w:t>
            </w:r>
            <w:r w:rsidRPr="002E1522">
              <w:t>的，</w:t>
            </w:r>
            <w:r w:rsidRPr="002E1522">
              <w:rPr>
                <w:rFonts w:hint="eastAsia"/>
              </w:rPr>
              <w:t>因此一季度的</w:t>
            </w:r>
            <w:r w:rsidRPr="002E1522">
              <w:t>费用率相对较高。</w:t>
            </w:r>
            <w:r w:rsidRPr="002E1522">
              <w:rPr>
                <w:rFonts w:hint="eastAsia"/>
              </w:rPr>
              <w:t>整体来看，</w:t>
            </w:r>
            <w:r w:rsidRPr="002E1522">
              <w:t>预计未来费用率将逐季呈现稳中有降的趋势。</w:t>
            </w:r>
          </w:p>
          <w:p w14:paraId="4FBD166D" w14:textId="77777777" w:rsidR="00DA4C22" w:rsidRPr="002E1522" w:rsidRDefault="00DA4C22" w:rsidP="000C7CB1">
            <w:pPr>
              <w:jc w:val="both"/>
            </w:pPr>
          </w:p>
          <w:p w14:paraId="2412207A" w14:textId="77777777" w:rsidR="00DA4C22" w:rsidRDefault="00000000" w:rsidP="000C7CB1">
            <w:pPr>
              <w:autoSpaceDE/>
              <w:autoSpaceDN/>
              <w:spacing w:afterLines="30" w:after="72"/>
              <w:jc w:val="both"/>
              <w:rPr>
                <w:b/>
                <w:bCs/>
              </w:rPr>
            </w:pPr>
            <w:r w:rsidRPr="002E1522">
              <w:rPr>
                <w:rFonts w:hint="eastAsia"/>
                <w:b/>
                <w:bCs/>
              </w:rPr>
              <w:t>1</w:t>
            </w:r>
            <w:r w:rsidRPr="002E1522">
              <w:rPr>
                <w:b/>
                <w:bCs/>
              </w:rPr>
              <w:t>2</w:t>
            </w:r>
            <w:r w:rsidRPr="002E1522">
              <w:rPr>
                <w:rFonts w:hint="eastAsia"/>
                <w:b/>
                <w:bCs/>
              </w:rPr>
              <w:t>、对</w:t>
            </w:r>
            <w:r w:rsidRPr="002E1522">
              <w:rPr>
                <w:b/>
                <w:bCs/>
              </w:rPr>
              <w:t>东鹏</w:t>
            </w:r>
            <w:r w:rsidRPr="002E1522">
              <w:rPr>
                <w:rFonts w:hint="eastAsia"/>
                <w:b/>
                <w:bCs/>
              </w:rPr>
              <w:t>饮料的</w:t>
            </w:r>
            <w:r w:rsidRPr="002E1522">
              <w:rPr>
                <w:b/>
                <w:bCs/>
              </w:rPr>
              <w:t>投资对公司</w:t>
            </w:r>
            <w:r w:rsidRPr="002E1522">
              <w:rPr>
                <w:rFonts w:hint="eastAsia"/>
                <w:b/>
                <w:bCs/>
              </w:rPr>
              <w:t>未来</w:t>
            </w:r>
            <w:r w:rsidRPr="002E1522">
              <w:rPr>
                <w:b/>
                <w:bCs/>
              </w:rPr>
              <w:t>净利润的影响</w:t>
            </w:r>
            <w:r w:rsidRPr="002E1522">
              <w:rPr>
                <w:rFonts w:hint="eastAsia"/>
                <w:b/>
                <w:bCs/>
              </w:rPr>
              <w:t>预计如何</w:t>
            </w:r>
            <w:r w:rsidRPr="002E1522">
              <w:rPr>
                <w:b/>
                <w:bCs/>
              </w:rPr>
              <w:t>？</w:t>
            </w:r>
          </w:p>
          <w:p w14:paraId="6674A9BB" w14:textId="50D0BF2C" w:rsidR="00DA4C22" w:rsidRDefault="00000000" w:rsidP="000C7CB1">
            <w:pPr>
              <w:jc w:val="both"/>
            </w:pPr>
            <w:r>
              <w:rPr>
                <w:rFonts w:hint="eastAsia"/>
                <w:b/>
                <w:bCs/>
              </w:rPr>
              <w:t>回复：</w:t>
            </w:r>
            <w:r>
              <w:t>东鹏</w:t>
            </w:r>
            <w:r>
              <w:rPr>
                <w:rFonts w:hint="eastAsia"/>
              </w:rPr>
              <w:t>饮料的投资</w:t>
            </w:r>
            <w:r>
              <w:t>对公司的影响正在降低，因为</w:t>
            </w:r>
            <w:r>
              <w:rPr>
                <w:rFonts w:hint="eastAsia"/>
              </w:rPr>
              <w:t>公司</w:t>
            </w:r>
            <w:r>
              <w:t>间接持有的股票数量</w:t>
            </w:r>
            <w:r w:rsidR="00295BC7">
              <w:rPr>
                <w:rFonts w:hint="eastAsia"/>
              </w:rPr>
              <w:t>逐渐</w:t>
            </w:r>
            <w:r w:rsidR="00B7393D">
              <w:t>减少</w:t>
            </w:r>
            <w:r>
              <w:t>，</w:t>
            </w:r>
            <w:r w:rsidR="00A0173C">
              <w:rPr>
                <w:rFonts w:hint="eastAsia"/>
              </w:rPr>
              <w:t>公司</w:t>
            </w:r>
            <w:r>
              <w:t>希望尽快回收资金并投入到</w:t>
            </w:r>
            <w:r>
              <w:rPr>
                <w:rFonts w:hint="eastAsia"/>
              </w:rPr>
              <w:t>主营业务方面</w:t>
            </w:r>
            <w:r>
              <w:t>。</w:t>
            </w:r>
          </w:p>
          <w:p w14:paraId="24A05ABB" w14:textId="77777777" w:rsidR="00DA4C22" w:rsidRDefault="00DA4C22" w:rsidP="000C7CB1">
            <w:pPr>
              <w:jc w:val="both"/>
            </w:pPr>
          </w:p>
          <w:p w14:paraId="36C56BB6" w14:textId="77777777" w:rsidR="00DA4C22" w:rsidRDefault="00DA4C22" w:rsidP="000C7CB1">
            <w:pPr>
              <w:pStyle w:val="TOC2"/>
            </w:pPr>
          </w:p>
          <w:p w14:paraId="4EC1EC4C" w14:textId="77777777" w:rsidR="00DA4C22" w:rsidRDefault="00DA4C22" w:rsidP="000C7CB1">
            <w:pPr>
              <w:jc w:val="both"/>
            </w:pPr>
          </w:p>
          <w:p w14:paraId="00930EE2" w14:textId="77777777" w:rsidR="00DA4C22" w:rsidRDefault="00DA4C22" w:rsidP="000C7CB1">
            <w:pPr>
              <w:pStyle w:val="TOC2"/>
            </w:pPr>
          </w:p>
          <w:p w14:paraId="24AE9D77" w14:textId="77777777" w:rsidR="00DA4C22" w:rsidRDefault="00DA4C22" w:rsidP="000C7CB1">
            <w:pPr>
              <w:pStyle w:val="TOC2"/>
            </w:pPr>
          </w:p>
          <w:p w14:paraId="59DB9BE5" w14:textId="77777777" w:rsidR="00DA4C22" w:rsidRDefault="00DA4C22" w:rsidP="000C7CB1">
            <w:pPr>
              <w:pStyle w:val="TOC2"/>
            </w:pPr>
          </w:p>
          <w:p w14:paraId="58F89856" w14:textId="77777777" w:rsidR="00DA4C22" w:rsidRDefault="00DA4C22" w:rsidP="000C7CB1">
            <w:pPr>
              <w:jc w:val="both"/>
            </w:pPr>
          </w:p>
          <w:p w14:paraId="53F9123A" w14:textId="77777777" w:rsidR="00DA4C22" w:rsidRDefault="00DA4C22" w:rsidP="000C7CB1">
            <w:pPr>
              <w:pStyle w:val="TOC2"/>
            </w:pPr>
          </w:p>
          <w:p w14:paraId="153D25FF" w14:textId="77777777" w:rsidR="00DA4C22" w:rsidRDefault="00DA4C22" w:rsidP="000C7CB1">
            <w:pPr>
              <w:jc w:val="both"/>
            </w:pPr>
          </w:p>
          <w:p w14:paraId="65E762D4" w14:textId="77777777" w:rsidR="00DA4C22" w:rsidRDefault="00DA4C22" w:rsidP="000C7CB1">
            <w:pPr>
              <w:jc w:val="both"/>
            </w:pPr>
          </w:p>
        </w:tc>
      </w:tr>
    </w:tbl>
    <w:p w14:paraId="10B71A63" w14:textId="77777777" w:rsidR="00DA4C22" w:rsidRDefault="00DA4C22"/>
    <w:p w14:paraId="5B7BF00D" w14:textId="77777777" w:rsidR="00DA4C22" w:rsidRDefault="00DA4C22">
      <w:pPr>
        <w:pStyle w:val="TOC2"/>
      </w:pPr>
    </w:p>
    <w:sectPr w:rsidR="00DA4C22">
      <w:headerReference w:type="default" r:id="rId8"/>
      <w:pgSz w:w="11910" w:h="16840"/>
      <w:pgMar w:top="1440" w:right="1800" w:bottom="1440" w:left="1800" w:header="87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FCFD" w14:textId="77777777" w:rsidR="00311FD9" w:rsidRDefault="00311FD9">
      <w:r>
        <w:separator/>
      </w:r>
    </w:p>
  </w:endnote>
  <w:endnote w:type="continuationSeparator" w:id="0">
    <w:p w14:paraId="7B86814F" w14:textId="77777777" w:rsidR="00311FD9" w:rsidRDefault="0031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D36F" w14:textId="77777777" w:rsidR="00311FD9" w:rsidRDefault="00311FD9">
      <w:r>
        <w:separator/>
      </w:r>
    </w:p>
  </w:footnote>
  <w:footnote w:type="continuationSeparator" w:id="0">
    <w:p w14:paraId="60D4918B" w14:textId="77777777" w:rsidR="00311FD9" w:rsidRDefault="0031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A6E4" w14:textId="77777777" w:rsidR="00DA4C22" w:rsidRDefault="00000000" w:rsidP="006A6911">
    <w:pPr>
      <w:pStyle w:val="a5"/>
      <w:rPr>
        <w:sz w:val="20"/>
      </w:rPr>
    </w:pPr>
    <w:r>
      <w:rPr>
        <w:noProof/>
        <w:lang w:val="en-US" w:bidi="ar-SA"/>
      </w:rPr>
      <mc:AlternateContent>
        <mc:Choice Requires="wps">
          <w:drawing>
            <wp:anchor distT="0" distB="0" distL="114300" distR="114300" simplePos="0" relativeHeight="251659264" behindDoc="1" locked="0" layoutInCell="1" allowOverlap="1" wp14:anchorId="3CC19F8D" wp14:editId="6B12C5DA">
              <wp:simplePos x="0" y="0"/>
              <wp:positionH relativeFrom="page">
                <wp:posOffset>1124585</wp:posOffset>
              </wp:positionH>
              <wp:positionV relativeFrom="page">
                <wp:posOffset>705485</wp:posOffset>
              </wp:positionV>
              <wp:extent cx="5311775" cy="0"/>
              <wp:effectExtent l="0" t="0" r="0" b="0"/>
              <wp:wrapNone/>
              <wp:docPr id="1" name="直线 1"/>
              <wp:cNvGraphicFramePr/>
              <a:graphic xmlns:a="http://schemas.openxmlformats.org/drawingml/2006/main">
                <a:graphicData uri="http://schemas.microsoft.com/office/word/2010/wordprocessingShape">
                  <wps:wsp>
                    <wps:cNvCnPr/>
                    <wps:spPr>
                      <a:xfrm>
                        <a:off x="0" y="0"/>
                        <a:ext cx="5311775"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1" o:spid="_x0000_s1026" o:spt="20" style="position:absolute;left:0pt;margin-left:88.55pt;margin-top:55.55pt;height:0pt;width:418.25pt;mso-position-horizontal-relative:page;mso-position-vertical-relative:page;z-index:-251657216;mso-width-relative:page;mso-height-relative:page;" filled="f" stroked="t" coordsize="21600,21600" o:gfxdata="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V9DvW1QAAAAwBAAAPAAAA&#10;AAAAAAEAIAAAACIAAABkcnMvZG93bnJldi54bWxQSwECFAAUAAAACACHTuJA8k42VN8BAADPAwAA&#10;DgAAAAAAAAABACAAAAAkAQAAZHJzL2Uyb0RvYy54bWxQSwUGAAAAAAYABgBZAQAAdQUAAAAA&#10;">
              <v:fill on="f" focussize="0,0"/>
              <v:stroke weight="0.72pt" color="#000000" joinstyle="round"/>
              <v:imagedata o:title=""/>
              <o:lock v:ext="edit" aspectratio="f"/>
            </v:line>
          </w:pict>
        </mc:Fallback>
      </mc:AlternateContent>
    </w:r>
    <w:r>
      <w:rPr>
        <w:noProof/>
        <w:lang w:val="en-US" w:bidi="ar-SA"/>
      </w:rPr>
      <mc:AlternateContent>
        <mc:Choice Requires="wps">
          <w:drawing>
            <wp:anchor distT="0" distB="0" distL="114300" distR="114300" simplePos="0" relativeHeight="251660288" behindDoc="1" locked="0" layoutInCell="1" allowOverlap="1" wp14:anchorId="4A3D3009" wp14:editId="28689C38">
              <wp:simplePos x="0" y="0"/>
              <wp:positionH relativeFrom="page">
                <wp:posOffset>1130300</wp:posOffset>
              </wp:positionH>
              <wp:positionV relativeFrom="page">
                <wp:posOffset>544195</wp:posOffset>
              </wp:positionV>
              <wp:extent cx="94488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44880" cy="152400"/>
                      </a:xfrm>
                      <a:prstGeom prst="rect">
                        <a:avLst/>
                      </a:prstGeom>
                      <a:noFill/>
                      <a:ln>
                        <a:noFill/>
                      </a:ln>
                    </wps:spPr>
                    <wps:txbx>
                      <w:txbxContent>
                        <w:p w14:paraId="704D787D" w14:textId="77777777" w:rsidR="00DA4C22" w:rsidRDefault="00000000">
                          <w:pPr>
                            <w:spacing w:line="225" w:lineRule="exact"/>
                            <w:ind w:left="20"/>
                            <w:rPr>
                              <w:rFonts w:ascii="Calibri"/>
                              <w:sz w:val="18"/>
                              <w:lang w:val="en-US"/>
                            </w:rPr>
                          </w:pPr>
                          <w:r>
                            <w:rPr>
                              <w:sz w:val="18"/>
                            </w:rPr>
                            <w:t>证券代码：</w:t>
                          </w:r>
                          <w:r>
                            <w:rPr>
                              <w:rFonts w:hint="eastAsia"/>
                              <w:sz w:val="18"/>
                              <w:lang w:val="en-US"/>
                            </w:rPr>
                            <w:t>605338</w:t>
                          </w:r>
                        </w:p>
                      </w:txbxContent>
                    </wps:txbx>
                    <wps:bodyPr wrap="square" lIns="0" tIns="0" rIns="0" bIns="0" upright="1"/>
                  </wps:wsp>
                </a:graphicData>
              </a:graphic>
            </wp:anchor>
          </w:drawing>
        </mc:Choice>
        <mc:Fallback>
          <w:pict>
            <v:shapetype w14:anchorId="4A3D3009" id="_x0000_t202" coordsize="21600,21600" o:spt="202" path="m,l,21600r21600,l21600,xe">
              <v:stroke joinstyle="miter"/>
              <v:path gradientshapeok="t" o:connecttype="rect"/>
            </v:shapetype>
            <v:shape id="文本框 2" o:spid="_x0000_s1026" type="#_x0000_t202" style="position:absolute;left:0;text-align:left;margin-left:89pt;margin-top:42.85pt;width:74.4pt;height: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" filled="f" stroked="f">
              <v:textbox inset="0,0,0,0">
                <w:txbxContent>
                  <w:p w14:paraId="704D787D" w14:textId="77777777" w:rsidR="00DA4C22" w:rsidRDefault="00000000">
                    <w:pPr>
                      <w:spacing w:line="225" w:lineRule="exact"/>
                      <w:ind w:left="20"/>
                      <w:rPr>
                        <w:rFonts w:ascii="Calibri"/>
                        <w:sz w:val="18"/>
                        <w:lang w:val="en-US"/>
                      </w:rPr>
                    </w:pPr>
                    <w:r>
                      <w:rPr>
                        <w:sz w:val="18"/>
                      </w:rPr>
                      <w:t>证券代码：</w:t>
                    </w:r>
                    <w:r>
                      <w:rPr>
                        <w:rFonts w:hint="eastAsia"/>
                        <w:sz w:val="18"/>
                        <w:lang w:val="en-US"/>
                      </w:rPr>
                      <w:t>605338</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61312" behindDoc="1" locked="0" layoutInCell="1" allowOverlap="1" wp14:anchorId="503DC6BE" wp14:editId="6CFE3BEA">
              <wp:simplePos x="0" y="0"/>
              <wp:positionH relativeFrom="page">
                <wp:posOffset>5367655</wp:posOffset>
              </wp:positionH>
              <wp:positionV relativeFrom="page">
                <wp:posOffset>544195</wp:posOffset>
              </wp:positionV>
              <wp:extent cx="1054100"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54100" cy="139700"/>
                      </a:xfrm>
                      <a:prstGeom prst="rect">
                        <a:avLst/>
                      </a:prstGeom>
                      <a:noFill/>
                      <a:ln>
                        <a:noFill/>
                      </a:ln>
                    </wps:spPr>
                    <wps:txbx>
                      <w:txbxContent>
                        <w:p w14:paraId="124B7A9D" w14:textId="77777777" w:rsidR="00DA4C22" w:rsidRDefault="00000000">
                          <w:pPr>
                            <w:spacing w:line="220" w:lineRule="exact"/>
                            <w:ind w:left="20"/>
                            <w:rPr>
                              <w:sz w:val="18"/>
                              <w:lang w:val="en-US"/>
                            </w:rPr>
                          </w:pPr>
                          <w:r>
                            <w:rPr>
                              <w:sz w:val="18"/>
                            </w:rPr>
                            <w:t>证券简称：</w:t>
                          </w:r>
                          <w:r>
                            <w:rPr>
                              <w:rFonts w:hint="eastAsia"/>
                              <w:sz w:val="18"/>
                              <w:lang w:val="en-US"/>
                            </w:rPr>
                            <w:t>巴比食品</w:t>
                          </w:r>
                        </w:p>
                      </w:txbxContent>
                    </wps:txbx>
                    <wps:bodyPr wrap="square" lIns="0" tIns="0" rIns="0" bIns="0" upright="1"/>
                  </wps:wsp>
                </a:graphicData>
              </a:graphic>
            </wp:anchor>
          </w:drawing>
        </mc:Choice>
        <mc:Fallback>
          <w:pict>
            <v:shape w14:anchorId="503DC6BE" id="文本框 3" o:spid="_x0000_s1027" type="#_x0000_t202" style="position:absolute;left:0;text-align:left;margin-left:422.65pt;margin-top:42.85pt;width:83pt;height:11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" filled="f" stroked="f">
              <v:textbox inset="0,0,0,0">
                <w:txbxContent>
                  <w:p w14:paraId="124B7A9D" w14:textId="77777777" w:rsidR="00DA4C22" w:rsidRDefault="00000000">
                    <w:pPr>
                      <w:spacing w:line="220" w:lineRule="exact"/>
                      <w:ind w:left="20"/>
                      <w:rPr>
                        <w:sz w:val="18"/>
                        <w:lang w:val="en-US"/>
                      </w:rPr>
                    </w:pPr>
                    <w:r>
                      <w:rPr>
                        <w:sz w:val="18"/>
                      </w:rPr>
                      <w:t>证券简称：</w:t>
                    </w:r>
                    <w:r>
                      <w:rPr>
                        <w:rFonts w:hint="eastAsia"/>
                        <w:sz w:val="18"/>
                        <w:lang w:val="en-US"/>
                      </w:rPr>
                      <w:t>巴比食品</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RhZTEyYzhjYWM5YTdlMTNmOWQwNGQxMzM4ODdkOTkifQ=="/>
  </w:docVars>
  <w:rsids>
    <w:rsidRoot w:val="00ED1AD7"/>
    <w:rsid w:val="00000701"/>
    <w:rsid w:val="00000B0E"/>
    <w:rsid w:val="00003632"/>
    <w:rsid w:val="0000365E"/>
    <w:rsid w:val="00005D06"/>
    <w:rsid w:val="00010C50"/>
    <w:rsid w:val="00013735"/>
    <w:rsid w:val="0001433E"/>
    <w:rsid w:val="00014F4C"/>
    <w:rsid w:val="000163FA"/>
    <w:rsid w:val="00020487"/>
    <w:rsid w:val="0002323F"/>
    <w:rsid w:val="000237CE"/>
    <w:rsid w:val="000259BB"/>
    <w:rsid w:val="00026104"/>
    <w:rsid w:val="0002692C"/>
    <w:rsid w:val="00027C6F"/>
    <w:rsid w:val="00030E6A"/>
    <w:rsid w:val="000319B9"/>
    <w:rsid w:val="000356DC"/>
    <w:rsid w:val="00043F8D"/>
    <w:rsid w:val="000443CB"/>
    <w:rsid w:val="00044630"/>
    <w:rsid w:val="00044B8F"/>
    <w:rsid w:val="000455ED"/>
    <w:rsid w:val="00047C8F"/>
    <w:rsid w:val="00050E2B"/>
    <w:rsid w:val="00052DCC"/>
    <w:rsid w:val="00053A46"/>
    <w:rsid w:val="00053B5E"/>
    <w:rsid w:val="0006285C"/>
    <w:rsid w:val="000629D4"/>
    <w:rsid w:val="00063BC8"/>
    <w:rsid w:val="000648B5"/>
    <w:rsid w:val="0006739F"/>
    <w:rsid w:val="0007061A"/>
    <w:rsid w:val="000714B8"/>
    <w:rsid w:val="00071CBC"/>
    <w:rsid w:val="00072762"/>
    <w:rsid w:val="000729E6"/>
    <w:rsid w:val="00075587"/>
    <w:rsid w:val="000769C2"/>
    <w:rsid w:val="0008349E"/>
    <w:rsid w:val="00083625"/>
    <w:rsid w:val="00083E86"/>
    <w:rsid w:val="00086283"/>
    <w:rsid w:val="00092617"/>
    <w:rsid w:val="00097366"/>
    <w:rsid w:val="00097CBF"/>
    <w:rsid w:val="000A10F7"/>
    <w:rsid w:val="000A179C"/>
    <w:rsid w:val="000A1B77"/>
    <w:rsid w:val="000A31DA"/>
    <w:rsid w:val="000A5F3D"/>
    <w:rsid w:val="000B109B"/>
    <w:rsid w:val="000B1BA0"/>
    <w:rsid w:val="000B57E6"/>
    <w:rsid w:val="000B7C12"/>
    <w:rsid w:val="000C35B3"/>
    <w:rsid w:val="000C47A5"/>
    <w:rsid w:val="000C7156"/>
    <w:rsid w:val="000C7CB1"/>
    <w:rsid w:val="000D0839"/>
    <w:rsid w:val="000D11AB"/>
    <w:rsid w:val="000D371A"/>
    <w:rsid w:val="000D478A"/>
    <w:rsid w:val="000D6C40"/>
    <w:rsid w:val="000E231A"/>
    <w:rsid w:val="000E2667"/>
    <w:rsid w:val="000E5940"/>
    <w:rsid w:val="000E60C9"/>
    <w:rsid w:val="000F3486"/>
    <w:rsid w:val="000F7017"/>
    <w:rsid w:val="000F768C"/>
    <w:rsid w:val="0010149C"/>
    <w:rsid w:val="00103FCC"/>
    <w:rsid w:val="001100FD"/>
    <w:rsid w:val="00112ED3"/>
    <w:rsid w:val="00113A98"/>
    <w:rsid w:val="00114282"/>
    <w:rsid w:val="001157EF"/>
    <w:rsid w:val="0011639D"/>
    <w:rsid w:val="00116D72"/>
    <w:rsid w:val="001248F5"/>
    <w:rsid w:val="001317B8"/>
    <w:rsid w:val="00133936"/>
    <w:rsid w:val="001377D4"/>
    <w:rsid w:val="00142635"/>
    <w:rsid w:val="00143086"/>
    <w:rsid w:val="00145C8C"/>
    <w:rsid w:val="00145FA6"/>
    <w:rsid w:val="0014707A"/>
    <w:rsid w:val="0015213C"/>
    <w:rsid w:val="00153BAF"/>
    <w:rsid w:val="00153CF9"/>
    <w:rsid w:val="00155250"/>
    <w:rsid w:val="001576AF"/>
    <w:rsid w:val="00160660"/>
    <w:rsid w:val="00166FA4"/>
    <w:rsid w:val="00167EE7"/>
    <w:rsid w:val="001735F0"/>
    <w:rsid w:val="00174225"/>
    <w:rsid w:val="00177B1B"/>
    <w:rsid w:val="001819B7"/>
    <w:rsid w:val="001824D1"/>
    <w:rsid w:val="00183E73"/>
    <w:rsid w:val="00185FAF"/>
    <w:rsid w:val="00186B93"/>
    <w:rsid w:val="00192794"/>
    <w:rsid w:val="001947E6"/>
    <w:rsid w:val="001A098E"/>
    <w:rsid w:val="001A30D6"/>
    <w:rsid w:val="001A3626"/>
    <w:rsid w:val="001A64F2"/>
    <w:rsid w:val="001B2854"/>
    <w:rsid w:val="001C532E"/>
    <w:rsid w:val="001C57D8"/>
    <w:rsid w:val="001C688D"/>
    <w:rsid w:val="001C6E2B"/>
    <w:rsid w:val="001D0A4F"/>
    <w:rsid w:val="001D324C"/>
    <w:rsid w:val="001D79BA"/>
    <w:rsid w:val="001E3009"/>
    <w:rsid w:val="001E53B6"/>
    <w:rsid w:val="001E5B96"/>
    <w:rsid w:val="001F0229"/>
    <w:rsid w:val="001F0D82"/>
    <w:rsid w:val="001F18FB"/>
    <w:rsid w:val="001F1EAF"/>
    <w:rsid w:val="001F2B51"/>
    <w:rsid w:val="001F496C"/>
    <w:rsid w:val="002029D2"/>
    <w:rsid w:val="00202BB6"/>
    <w:rsid w:val="00206354"/>
    <w:rsid w:val="00210CDC"/>
    <w:rsid w:val="00212838"/>
    <w:rsid w:val="002145AB"/>
    <w:rsid w:val="00220241"/>
    <w:rsid w:val="00220263"/>
    <w:rsid w:val="00220DC8"/>
    <w:rsid w:val="00221813"/>
    <w:rsid w:val="00221E45"/>
    <w:rsid w:val="00232DD7"/>
    <w:rsid w:val="0023384B"/>
    <w:rsid w:val="00233D73"/>
    <w:rsid w:val="00235190"/>
    <w:rsid w:val="00236C1C"/>
    <w:rsid w:val="00240BEE"/>
    <w:rsid w:val="00241EAD"/>
    <w:rsid w:val="002428EA"/>
    <w:rsid w:val="0024291E"/>
    <w:rsid w:val="00244483"/>
    <w:rsid w:val="002521EF"/>
    <w:rsid w:val="00265C4A"/>
    <w:rsid w:val="002664C3"/>
    <w:rsid w:val="00271C02"/>
    <w:rsid w:val="00275DC0"/>
    <w:rsid w:val="00277C5D"/>
    <w:rsid w:val="0028033D"/>
    <w:rsid w:val="002825E7"/>
    <w:rsid w:val="00282643"/>
    <w:rsid w:val="002901E5"/>
    <w:rsid w:val="002903D6"/>
    <w:rsid w:val="002924E0"/>
    <w:rsid w:val="00292CBE"/>
    <w:rsid w:val="00293D80"/>
    <w:rsid w:val="0029458C"/>
    <w:rsid w:val="0029598D"/>
    <w:rsid w:val="00295BC7"/>
    <w:rsid w:val="00296600"/>
    <w:rsid w:val="00296C87"/>
    <w:rsid w:val="002A0479"/>
    <w:rsid w:val="002A1C6C"/>
    <w:rsid w:val="002B0412"/>
    <w:rsid w:val="002B0D24"/>
    <w:rsid w:val="002B1723"/>
    <w:rsid w:val="002C0C89"/>
    <w:rsid w:val="002C5D41"/>
    <w:rsid w:val="002C6B10"/>
    <w:rsid w:val="002D2872"/>
    <w:rsid w:val="002D2F8C"/>
    <w:rsid w:val="002D4737"/>
    <w:rsid w:val="002D4FEB"/>
    <w:rsid w:val="002D5640"/>
    <w:rsid w:val="002D56B5"/>
    <w:rsid w:val="002D6F84"/>
    <w:rsid w:val="002E083E"/>
    <w:rsid w:val="002E1522"/>
    <w:rsid w:val="002E2875"/>
    <w:rsid w:val="002E4372"/>
    <w:rsid w:val="002E5F15"/>
    <w:rsid w:val="002E68AF"/>
    <w:rsid w:val="002F05BA"/>
    <w:rsid w:val="002F5C08"/>
    <w:rsid w:val="003031E1"/>
    <w:rsid w:val="003071B0"/>
    <w:rsid w:val="00307D86"/>
    <w:rsid w:val="00311FD9"/>
    <w:rsid w:val="00312AF9"/>
    <w:rsid w:val="00312E64"/>
    <w:rsid w:val="0031339D"/>
    <w:rsid w:val="00317DA9"/>
    <w:rsid w:val="003216E3"/>
    <w:rsid w:val="0032173C"/>
    <w:rsid w:val="00324FCC"/>
    <w:rsid w:val="00330F2A"/>
    <w:rsid w:val="003360CA"/>
    <w:rsid w:val="0034179B"/>
    <w:rsid w:val="00341B2D"/>
    <w:rsid w:val="00343104"/>
    <w:rsid w:val="00344644"/>
    <w:rsid w:val="00344B49"/>
    <w:rsid w:val="00352714"/>
    <w:rsid w:val="00354E01"/>
    <w:rsid w:val="00356DF9"/>
    <w:rsid w:val="00357136"/>
    <w:rsid w:val="00357228"/>
    <w:rsid w:val="003633D0"/>
    <w:rsid w:val="003671FB"/>
    <w:rsid w:val="003676FA"/>
    <w:rsid w:val="00367895"/>
    <w:rsid w:val="00370678"/>
    <w:rsid w:val="003716D4"/>
    <w:rsid w:val="00372A9B"/>
    <w:rsid w:val="00373706"/>
    <w:rsid w:val="00374157"/>
    <w:rsid w:val="003768A9"/>
    <w:rsid w:val="00380C51"/>
    <w:rsid w:val="003858B5"/>
    <w:rsid w:val="00390525"/>
    <w:rsid w:val="0039211A"/>
    <w:rsid w:val="00393B91"/>
    <w:rsid w:val="00394297"/>
    <w:rsid w:val="0039714C"/>
    <w:rsid w:val="003A2390"/>
    <w:rsid w:val="003A3130"/>
    <w:rsid w:val="003A328E"/>
    <w:rsid w:val="003A7565"/>
    <w:rsid w:val="003A784A"/>
    <w:rsid w:val="003B177A"/>
    <w:rsid w:val="003B4C24"/>
    <w:rsid w:val="003C64CD"/>
    <w:rsid w:val="003C6B33"/>
    <w:rsid w:val="003D0AEF"/>
    <w:rsid w:val="003D299A"/>
    <w:rsid w:val="003D2BD1"/>
    <w:rsid w:val="003E3814"/>
    <w:rsid w:val="003E39C9"/>
    <w:rsid w:val="003E49A0"/>
    <w:rsid w:val="003E5866"/>
    <w:rsid w:val="003E6812"/>
    <w:rsid w:val="003E7EBF"/>
    <w:rsid w:val="003F0014"/>
    <w:rsid w:val="003F1151"/>
    <w:rsid w:val="003F72C2"/>
    <w:rsid w:val="003F7E25"/>
    <w:rsid w:val="004013FE"/>
    <w:rsid w:val="00401B88"/>
    <w:rsid w:val="0040652F"/>
    <w:rsid w:val="00406C9F"/>
    <w:rsid w:val="00407B75"/>
    <w:rsid w:val="00410F11"/>
    <w:rsid w:val="004118C7"/>
    <w:rsid w:val="00411DAF"/>
    <w:rsid w:val="00411F37"/>
    <w:rsid w:val="0041312B"/>
    <w:rsid w:val="004152F9"/>
    <w:rsid w:val="00416528"/>
    <w:rsid w:val="004165AD"/>
    <w:rsid w:val="00417E1F"/>
    <w:rsid w:val="0042286D"/>
    <w:rsid w:val="00424081"/>
    <w:rsid w:val="004242A7"/>
    <w:rsid w:val="004262A4"/>
    <w:rsid w:val="0043144A"/>
    <w:rsid w:val="004326C4"/>
    <w:rsid w:val="00433E95"/>
    <w:rsid w:val="00433ED1"/>
    <w:rsid w:val="004351BA"/>
    <w:rsid w:val="00441983"/>
    <w:rsid w:val="00441CA7"/>
    <w:rsid w:val="00443560"/>
    <w:rsid w:val="00444AFC"/>
    <w:rsid w:val="00445B79"/>
    <w:rsid w:val="004466AB"/>
    <w:rsid w:val="00446FD6"/>
    <w:rsid w:val="0045072A"/>
    <w:rsid w:val="00454A0F"/>
    <w:rsid w:val="00460FF3"/>
    <w:rsid w:val="00461118"/>
    <w:rsid w:val="00464DAC"/>
    <w:rsid w:val="00465E7F"/>
    <w:rsid w:val="00470C00"/>
    <w:rsid w:val="004776E9"/>
    <w:rsid w:val="0047795D"/>
    <w:rsid w:val="00480EF7"/>
    <w:rsid w:val="00483405"/>
    <w:rsid w:val="00490F49"/>
    <w:rsid w:val="00491ADF"/>
    <w:rsid w:val="0049301A"/>
    <w:rsid w:val="00496640"/>
    <w:rsid w:val="004A26D8"/>
    <w:rsid w:val="004A32E7"/>
    <w:rsid w:val="004A3F4D"/>
    <w:rsid w:val="004A740E"/>
    <w:rsid w:val="004B18F3"/>
    <w:rsid w:val="004B205C"/>
    <w:rsid w:val="004B4F92"/>
    <w:rsid w:val="004C0698"/>
    <w:rsid w:val="004C0CDE"/>
    <w:rsid w:val="004C1E8E"/>
    <w:rsid w:val="004C3990"/>
    <w:rsid w:val="004C5EE7"/>
    <w:rsid w:val="004C67DE"/>
    <w:rsid w:val="004D1D24"/>
    <w:rsid w:val="004D240F"/>
    <w:rsid w:val="004D2803"/>
    <w:rsid w:val="004D29CC"/>
    <w:rsid w:val="004D622C"/>
    <w:rsid w:val="004D6F9B"/>
    <w:rsid w:val="004D73AA"/>
    <w:rsid w:val="004D74AC"/>
    <w:rsid w:val="004D7786"/>
    <w:rsid w:val="004E0C13"/>
    <w:rsid w:val="004E2861"/>
    <w:rsid w:val="004E295F"/>
    <w:rsid w:val="004E3E8A"/>
    <w:rsid w:val="004E52D7"/>
    <w:rsid w:val="004F065E"/>
    <w:rsid w:val="004F0D3D"/>
    <w:rsid w:val="004F21EA"/>
    <w:rsid w:val="004F22E8"/>
    <w:rsid w:val="004F5734"/>
    <w:rsid w:val="00500AED"/>
    <w:rsid w:val="00502351"/>
    <w:rsid w:val="00503CEE"/>
    <w:rsid w:val="0050761A"/>
    <w:rsid w:val="005077B7"/>
    <w:rsid w:val="00507C00"/>
    <w:rsid w:val="00510FA4"/>
    <w:rsid w:val="0051152A"/>
    <w:rsid w:val="00512DD7"/>
    <w:rsid w:val="00514905"/>
    <w:rsid w:val="00515F73"/>
    <w:rsid w:val="005160AB"/>
    <w:rsid w:val="005172BD"/>
    <w:rsid w:val="0052189B"/>
    <w:rsid w:val="00522A3F"/>
    <w:rsid w:val="00522EA5"/>
    <w:rsid w:val="005253BD"/>
    <w:rsid w:val="005256DE"/>
    <w:rsid w:val="00526DBB"/>
    <w:rsid w:val="00530E83"/>
    <w:rsid w:val="00532161"/>
    <w:rsid w:val="00534248"/>
    <w:rsid w:val="00536237"/>
    <w:rsid w:val="0053692E"/>
    <w:rsid w:val="00537D1A"/>
    <w:rsid w:val="00537EB4"/>
    <w:rsid w:val="00540B9E"/>
    <w:rsid w:val="00542140"/>
    <w:rsid w:val="00542CA0"/>
    <w:rsid w:val="0054583D"/>
    <w:rsid w:val="0054660F"/>
    <w:rsid w:val="00547AB0"/>
    <w:rsid w:val="00551913"/>
    <w:rsid w:val="00553CD3"/>
    <w:rsid w:val="00554D84"/>
    <w:rsid w:val="00555B81"/>
    <w:rsid w:val="00556F91"/>
    <w:rsid w:val="00557909"/>
    <w:rsid w:val="00557D3C"/>
    <w:rsid w:val="00560309"/>
    <w:rsid w:val="00564041"/>
    <w:rsid w:val="00564281"/>
    <w:rsid w:val="00564E0A"/>
    <w:rsid w:val="00565A34"/>
    <w:rsid w:val="00567FC9"/>
    <w:rsid w:val="00570CA7"/>
    <w:rsid w:val="00571174"/>
    <w:rsid w:val="00572AC1"/>
    <w:rsid w:val="005748CB"/>
    <w:rsid w:val="0057550F"/>
    <w:rsid w:val="005757F1"/>
    <w:rsid w:val="005758C8"/>
    <w:rsid w:val="005760CB"/>
    <w:rsid w:val="00577CF3"/>
    <w:rsid w:val="005817F7"/>
    <w:rsid w:val="005852D0"/>
    <w:rsid w:val="005900B8"/>
    <w:rsid w:val="00590D2B"/>
    <w:rsid w:val="00595A80"/>
    <w:rsid w:val="00595B52"/>
    <w:rsid w:val="005975E9"/>
    <w:rsid w:val="00597B1D"/>
    <w:rsid w:val="005A1445"/>
    <w:rsid w:val="005A1A07"/>
    <w:rsid w:val="005A2CA4"/>
    <w:rsid w:val="005A3D38"/>
    <w:rsid w:val="005A49FF"/>
    <w:rsid w:val="005A5BB0"/>
    <w:rsid w:val="005A5DA5"/>
    <w:rsid w:val="005B0079"/>
    <w:rsid w:val="005B01C0"/>
    <w:rsid w:val="005B78C8"/>
    <w:rsid w:val="005C392F"/>
    <w:rsid w:val="005C5BCA"/>
    <w:rsid w:val="005C7F72"/>
    <w:rsid w:val="005D321A"/>
    <w:rsid w:val="005D453B"/>
    <w:rsid w:val="005E6D43"/>
    <w:rsid w:val="005E7977"/>
    <w:rsid w:val="005F6B00"/>
    <w:rsid w:val="00601163"/>
    <w:rsid w:val="0060329A"/>
    <w:rsid w:val="00605F89"/>
    <w:rsid w:val="00610B1D"/>
    <w:rsid w:val="00612137"/>
    <w:rsid w:val="006129E0"/>
    <w:rsid w:val="006139D9"/>
    <w:rsid w:val="00613B36"/>
    <w:rsid w:val="00616950"/>
    <w:rsid w:val="00616A39"/>
    <w:rsid w:val="00617AC9"/>
    <w:rsid w:val="0062652C"/>
    <w:rsid w:val="00626F29"/>
    <w:rsid w:val="00627011"/>
    <w:rsid w:val="006277CC"/>
    <w:rsid w:val="00632DC1"/>
    <w:rsid w:val="00635500"/>
    <w:rsid w:val="006376B5"/>
    <w:rsid w:val="0064260C"/>
    <w:rsid w:val="006428F5"/>
    <w:rsid w:val="006434B4"/>
    <w:rsid w:val="006453E5"/>
    <w:rsid w:val="00650B03"/>
    <w:rsid w:val="00651B36"/>
    <w:rsid w:val="00652956"/>
    <w:rsid w:val="006549E9"/>
    <w:rsid w:val="006602F9"/>
    <w:rsid w:val="00660F92"/>
    <w:rsid w:val="0066214A"/>
    <w:rsid w:val="00671012"/>
    <w:rsid w:val="006717AF"/>
    <w:rsid w:val="00672E4A"/>
    <w:rsid w:val="0067300A"/>
    <w:rsid w:val="00675BDE"/>
    <w:rsid w:val="00676209"/>
    <w:rsid w:val="006841EA"/>
    <w:rsid w:val="006847F5"/>
    <w:rsid w:val="00685139"/>
    <w:rsid w:val="0068554D"/>
    <w:rsid w:val="00685866"/>
    <w:rsid w:val="006916D1"/>
    <w:rsid w:val="00693920"/>
    <w:rsid w:val="00695E67"/>
    <w:rsid w:val="006978A9"/>
    <w:rsid w:val="006A0B97"/>
    <w:rsid w:val="006A6911"/>
    <w:rsid w:val="006B1EF7"/>
    <w:rsid w:val="006B4FBE"/>
    <w:rsid w:val="006B5B1A"/>
    <w:rsid w:val="006B5BA1"/>
    <w:rsid w:val="006B5F48"/>
    <w:rsid w:val="006B6D91"/>
    <w:rsid w:val="006B767D"/>
    <w:rsid w:val="006C342B"/>
    <w:rsid w:val="006C3E6B"/>
    <w:rsid w:val="006C415E"/>
    <w:rsid w:val="006C6EF9"/>
    <w:rsid w:val="006D0087"/>
    <w:rsid w:val="006D2EF9"/>
    <w:rsid w:val="006D419C"/>
    <w:rsid w:val="006D4293"/>
    <w:rsid w:val="006D62C1"/>
    <w:rsid w:val="006E0FF9"/>
    <w:rsid w:val="006E7270"/>
    <w:rsid w:val="006F1D2B"/>
    <w:rsid w:val="006F31C5"/>
    <w:rsid w:val="006F35CB"/>
    <w:rsid w:val="006F77EB"/>
    <w:rsid w:val="006F78A3"/>
    <w:rsid w:val="007022B3"/>
    <w:rsid w:val="00703A20"/>
    <w:rsid w:val="00710678"/>
    <w:rsid w:val="00713D42"/>
    <w:rsid w:val="00715C5E"/>
    <w:rsid w:val="007160A9"/>
    <w:rsid w:val="007228BE"/>
    <w:rsid w:val="00724FA4"/>
    <w:rsid w:val="0072652B"/>
    <w:rsid w:val="00730CF7"/>
    <w:rsid w:val="0073517D"/>
    <w:rsid w:val="00735807"/>
    <w:rsid w:val="00740187"/>
    <w:rsid w:val="0074027F"/>
    <w:rsid w:val="0074241E"/>
    <w:rsid w:val="007430F4"/>
    <w:rsid w:val="007446B7"/>
    <w:rsid w:val="00745703"/>
    <w:rsid w:val="00745B2C"/>
    <w:rsid w:val="00747E4B"/>
    <w:rsid w:val="00754D26"/>
    <w:rsid w:val="00754F8F"/>
    <w:rsid w:val="00764F04"/>
    <w:rsid w:val="00765AA6"/>
    <w:rsid w:val="00770184"/>
    <w:rsid w:val="00770796"/>
    <w:rsid w:val="00770C6F"/>
    <w:rsid w:val="00770DBB"/>
    <w:rsid w:val="00770F64"/>
    <w:rsid w:val="00771955"/>
    <w:rsid w:val="0077286F"/>
    <w:rsid w:val="00773D23"/>
    <w:rsid w:val="00775699"/>
    <w:rsid w:val="00776425"/>
    <w:rsid w:val="00780A68"/>
    <w:rsid w:val="00780D33"/>
    <w:rsid w:val="0078116F"/>
    <w:rsid w:val="0078262B"/>
    <w:rsid w:val="00782E96"/>
    <w:rsid w:val="00785781"/>
    <w:rsid w:val="00785B2E"/>
    <w:rsid w:val="00790FA7"/>
    <w:rsid w:val="00791678"/>
    <w:rsid w:val="00791D3B"/>
    <w:rsid w:val="0079495B"/>
    <w:rsid w:val="0079659A"/>
    <w:rsid w:val="00797D20"/>
    <w:rsid w:val="007A0915"/>
    <w:rsid w:val="007A1B70"/>
    <w:rsid w:val="007A20B5"/>
    <w:rsid w:val="007B065B"/>
    <w:rsid w:val="007C3F61"/>
    <w:rsid w:val="007C405F"/>
    <w:rsid w:val="007C6C60"/>
    <w:rsid w:val="007C7CE1"/>
    <w:rsid w:val="007D01EA"/>
    <w:rsid w:val="007D1047"/>
    <w:rsid w:val="007D1214"/>
    <w:rsid w:val="007D3BED"/>
    <w:rsid w:val="007D41C8"/>
    <w:rsid w:val="007E3C3B"/>
    <w:rsid w:val="007E6FC2"/>
    <w:rsid w:val="007E7430"/>
    <w:rsid w:val="007E78FA"/>
    <w:rsid w:val="007E795C"/>
    <w:rsid w:val="007F05AD"/>
    <w:rsid w:val="007F3169"/>
    <w:rsid w:val="007F38AD"/>
    <w:rsid w:val="007F4F7B"/>
    <w:rsid w:val="007F7D19"/>
    <w:rsid w:val="008026CD"/>
    <w:rsid w:val="00802B1F"/>
    <w:rsid w:val="008031DD"/>
    <w:rsid w:val="00803EF9"/>
    <w:rsid w:val="00805B05"/>
    <w:rsid w:val="00806747"/>
    <w:rsid w:val="008069BF"/>
    <w:rsid w:val="008116D4"/>
    <w:rsid w:val="00811C25"/>
    <w:rsid w:val="00812A6C"/>
    <w:rsid w:val="008137B4"/>
    <w:rsid w:val="00814113"/>
    <w:rsid w:val="008204CB"/>
    <w:rsid w:val="00822511"/>
    <w:rsid w:val="008227A1"/>
    <w:rsid w:val="00826FC1"/>
    <w:rsid w:val="00832BF2"/>
    <w:rsid w:val="00836793"/>
    <w:rsid w:val="008367F0"/>
    <w:rsid w:val="00837B0B"/>
    <w:rsid w:val="00841980"/>
    <w:rsid w:val="008435D8"/>
    <w:rsid w:val="00843A96"/>
    <w:rsid w:val="008473D0"/>
    <w:rsid w:val="0085005C"/>
    <w:rsid w:val="0085193B"/>
    <w:rsid w:val="0085196A"/>
    <w:rsid w:val="00852489"/>
    <w:rsid w:val="008527CA"/>
    <w:rsid w:val="008530B5"/>
    <w:rsid w:val="008532BB"/>
    <w:rsid w:val="00853BAB"/>
    <w:rsid w:val="008543C6"/>
    <w:rsid w:val="00854C28"/>
    <w:rsid w:val="00856041"/>
    <w:rsid w:val="008575F7"/>
    <w:rsid w:val="00864B79"/>
    <w:rsid w:val="0086646C"/>
    <w:rsid w:val="00872770"/>
    <w:rsid w:val="00872D19"/>
    <w:rsid w:val="00882B05"/>
    <w:rsid w:val="008850C0"/>
    <w:rsid w:val="00885332"/>
    <w:rsid w:val="00886E24"/>
    <w:rsid w:val="00890398"/>
    <w:rsid w:val="008905D6"/>
    <w:rsid w:val="008918B1"/>
    <w:rsid w:val="00894E19"/>
    <w:rsid w:val="0089593C"/>
    <w:rsid w:val="008A05A4"/>
    <w:rsid w:val="008A085B"/>
    <w:rsid w:val="008A26EB"/>
    <w:rsid w:val="008A3673"/>
    <w:rsid w:val="008A3D75"/>
    <w:rsid w:val="008A5ECE"/>
    <w:rsid w:val="008A72E7"/>
    <w:rsid w:val="008B128A"/>
    <w:rsid w:val="008B30BC"/>
    <w:rsid w:val="008B333D"/>
    <w:rsid w:val="008B5AF4"/>
    <w:rsid w:val="008B6367"/>
    <w:rsid w:val="008B63F3"/>
    <w:rsid w:val="008C37CD"/>
    <w:rsid w:val="008C45DB"/>
    <w:rsid w:val="008C5BF4"/>
    <w:rsid w:val="008C75A6"/>
    <w:rsid w:val="008D25B5"/>
    <w:rsid w:val="008D4B7B"/>
    <w:rsid w:val="008E168A"/>
    <w:rsid w:val="008E2BB5"/>
    <w:rsid w:val="008E39C1"/>
    <w:rsid w:val="008E7942"/>
    <w:rsid w:val="008F13DB"/>
    <w:rsid w:val="008F2414"/>
    <w:rsid w:val="008F425B"/>
    <w:rsid w:val="00900310"/>
    <w:rsid w:val="0090122D"/>
    <w:rsid w:val="00902084"/>
    <w:rsid w:val="0090241B"/>
    <w:rsid w:val="00903757"/>
    <w:rsid w:val="00905138"/>
    <w:rsid w:val="00905C10"/>
    <w:rsid w:val="00907AC0"/>
    <w:rsid w:val="00910A3A"/>
    <w:rsid w:val="00911DC4"/>
    <w:rsid w:val="0091678D"/>
    <w:rsid w:val="00916FD4"/>
    <w:rsid w:val="00922E5C"/>
    <w:rsid w:val="00925F76"/>
    <w:rsid w:val="00930DAD"/>
    <w:rsid w:val="00930F24"/>
    <w:rsid w:val="009310A8"/>
    <w:rsid w:val="00932C75"/>
    <w:rsid w:val="00932EDA"/>
    <w:rsid w:val="00936217"/>
    <w:rsid w:val="009363B2"/>
    <w:rsid w:val="00937DF5"/>
    <w:rsid w:val="00941FE2"/>
    <w:rsid w:val="009430B0"/>
    <w:rsid w:val="009434DC"/>
    <w:rsid w:val="009443EB"/>
    <w:rsid w:val="009456F3"/>
    <w:rsid w:val="00950167"/>
    <w:rsid w:val="009515A8"/>
    <w:rsid w:val="00953241"/>
    <w:rsid w:val="00953B8F"/>
    <w:rsid w:val="00954F5F"/>
    <w:rsid w:val="00957B12"/>
    <w:rsid w:val="00962898"/>
    <w:rsid w:val="009655D8"/>
    <w:rsid w:val="00970444"/>
    <w:rsid w:val="00972991"/>
    <w:rsid w:val="00973DDB"/>
    <w:rsid w:val="00981E0B"/>
    <w:rsid w:val="00982205"/>
    <w:rsid w:val="00983920"/>
    <w:rsid w:val="00987B9E"/>
    <w:rsid w:val="00990883"/>
    <w:rsid w:val="009911A7"/>
    <w:rsid w:val="0099292D"/>
    <w:rsid w:val="00992C9F"/>
    <w:rsid w:val="00992D96"/>
    <w:rsid w:val="00993A22"/>
    <w:rsid w:val="00995141"/>
    <w:rsid w:val="00995177"/>
    <w:rsid w:val="00995558"/>
    <w:rsid w:val="009A07C9"/>
    <w:rsid w:val="009A0F42"/>
    <w:rsid w:val="009A11D2"/>
    <w:rsid w:val="009A2475"/>
    <w:rsid w:val="009A51A4"/>
    <w:rsid w:val="009A7957"/>
    <w:rsid w:val="009B196C"/>
    <w:rsid w:val="009C022D"/>
    <w:rsid w:val="009C0302"/>
    <w:rsid w:val="009C1286"/>
    <w:rsid w:val="009C50C2"/>
    <w:rsid w:val="009C5ED4"/>
    <w:rsid w:val="009C6296"/>
    <w:rsid w:val="009C7AA7"/>
    <w:rsid w:val="009D1090"/>
    <w:rsid w:val="009D1B50"/>
    <w:rsid w:val="009D2319"/>
    <w:rsid w:val="009D6838"/>
    <w:rsid w:val="009D7033"/>
    <w:rsid w:val="009D71D7"/>
    <w:rsid w:val="009D7358"/>
    <w:rsid w:val="009D7875"/>
    <w:rsid w:val="009E134F"/>
    <w:rsid w:val="009E35F4"/>
    <w:rsid w:val="009E6DC0"/>
    <w:rsid w:val="009F1E1E"/>
    <w:rsid w:val="009F25F0"/>
    <w:rsid w:val="009F294E"/>
    <w:rsid w:val="009F5A31"/>
    <w:rsid w:val="009F66C0"/>
    <w:rsid w:val="00A00359"/>
    <w:rsid w:val="00A01213"/>
    <w:rsid w:val="00A0173C"/>
    <w:rsid w:val="00A017A2"/>
    <w:rsid w:val="00A03161"/>
    <w:rsid w:val="00A03C52"/>
    <w:rsid w:val="00A06B17"/>
    <w:rsid w:val="00A07308"/>
    <w:rsid w:val="00A12648"/>
    <w:rsid w:val="00A1269E"/>
    <w:rsid w:val="00A12E47"/>
    <w:rsid w:val="00A143EB"/>
    <w:rsid w:val="00A16F18"/>
    <w:rsid w:val="00A17D2A"/>
    <w:rsid w:val="00A2014B"/>
    <w:rsid w:val="00A225AF"/>
    <w:rsid w:val="00A22C62"/>
    <w:rsid w:val="00A24183"/>
    <w:rsid w:val="00A25FAF"/>
    <w:rsid w:val="00A3028F"/>
    <w:rsid w:val="00A318AA"/>
    <w:rsid w:val="00A31924"/>
    <w:rsid w:val="00A31DB3"/>
    <w:rsid w:val="00A3573A"/>
    <w:rsid w:val="00A36B83"/>
    <w:rsid w:val="00A42757"/>
    <w:rsid w:val="00A45B4A"/>
    <w:rsid w:val="00A477FF"/>
    <w:rsid w:val="00A52302"/>
    <w:rsid w:val="00A52BBB"/>
    <w:rsid w:val="00A52CCA"/>
    <w:rsid w:val="00A546BE"/>
    <w:rsid w:val="00A54F6F"/>
    <w:rsid w:val="00A616A2"/>
    <w:rsid w:val="00A6177E"/>
    <w:rsid w:val="00A668E8"/>
    <w:rsid w:val="00A70E7B"/>
    <w:rsid w:val="00A71705"/>
    <w:rsid w:val="00A717E5"/>
    <w:rsid w:val="00A73C25"/>
    <w:rsid w:val="00A7726E"/>
    <w:rsid w:val="00A77FA9"/>
    <w:rsid w:val="00A83177"/>
    <w:rsid w:val="00A862F3"/>
    <w:rsid w:val="00A920D7"/>
    <w:rsid w:val="00A93129"/>
    <w:rsid w:val="00A955E7"/>
    <w:rsid w:val="00AA2109"/>
    <w:rsid w:val="00AA2D11"/>
    <w:rsid w:val="00AA4538"/>
    <w:rsid w:val="00AA5CAD"/>
    <w:rsid w:val="00AA6174"/>
    <w:rsid w:val="00AB03C4"/>
    <w:rsid w:val="00AB405C"/>
    <w:rsid w:val="00AB594F"/>
    <w:rsid w:val="00AB5C41"/>
    <w:rsid w:val="00AC0429"/>
    <w:rsid w:val="00AC3536"/>
    <w:rsid w:val="00AC436E"/>
    <w:rsid w:val="00AC47CB"/>
    <w:rsid w:val="00AC4A77"/>
    <w:rsid w:val="00AC6666"/>
    <w:rsid w:val="00AC6719"/>
    <w:rsid w:val="00AD4F51"/>
    <w:rsid w:val="00AD53BB"/>
    <w:rsid w:val="00AD5CCB"/>
    <w:rsid w:val="00AE3BA2"/>
    <w:rsid w:val="00AE41BE"/>
    <w:rsid w:val="00AE5CB9"/>
    <w:rsid w:val="00AE759E"/>
    <w:rsid w:val="00AF050C"/>
    <w:rsid w:val="00AF5078"/>
    <w:rsid w:val="00AF5361"/>
    <w:rsid w:val="00AF6A0B"/>
    <w:rsid w:val="00B00D3F"/>
    <w:rsid w:val="00B01AA2"/>
    <w:rsid w:val="00B02B0F"/>
    <w:rsid w:val="00B052DB"/>
    <w:rsid w:val="00B062B0"/>
    <w:rsid w:val="00B06F5F"/>
    <w:rsid w:val="00B07320"/>
    <w:rsid w:val="00B07935"/>
    <w:rsid w:val="00B07CCB"/>
    <w:rsid w:val="00B1388F"/>
    <w:rsid w:val="00B148FB"/>
    <w:rsid w:val="00B14C10"/>
    <w:rsid w:val="00B16715"/>
    <w:rsid w:val="00B16F67"/>
    <w:rsid w:val="00B20261"/>
    <w:rsid w:val="00B20979"/>
    <w:rsid w:val="00B21B16"/>
    <w:rsid w:val="00B224EB"/>
    <w:rsid w:val="00B23AA0"/>
    <w:rsid w:val="00B243A7"/>
    <w:rsid w:val="00B24FCD"/>
    <w:rsid w:val="00B25152"/>
    <w:rsid w:val="00B27C82"/>
    <w:rsid w:val="00B3028A"/>
    <w:rsid w:val="00B311D0"/>
    <w:rsid w:val="00B3406C"/>
    <w:rsid w:val="00B36610"/>
    <w:rsid w:val="00B37D2E"/>
    <w:rsid w:val="00B42E98"/>
    <w:rsid w:val="00B4309B"/>
    <w:rsid w:val="00B440AE"/>
    <w:rsid w:val="00B45719"/>
    <w:rsid w:val="00B5136E"/>
    <w:rsid w:val="00B51A89"/>
    <w:rsid w:val="00B53226"/>
    <w:rsid w:val="00B5448D"/>
    <w:rsid w:val="00B555B0"/>
    <w:rsid w:val="00B55B51"/>
    <w:rsid w:val="00B567A1"/>
    <w:rsid w:val="00B57C04"/>
    <w:rsid w:val="00B602C1"/>
    <w:rsid w:val="00B64663"/>
    <w:rsid w:val="00B65617"/>
    <w:rsid w:val="00B7120E"/>
    <w:rsid w:val="00B72181"/>
    <w:rsid w:val="00B73892"/>
    <w:rsid w:val="00B7393D"/>
    <w:rsid w:val="00B7407C"/>
    <w:rsid w:val="00B744D4"/>
    <w:rsid w:val="00B77401"/>
    <w:rsid w:val="00B81046"/>
    <w:rsid w:val="00B8355D"/>
    <w:rsid w:val="00B87E5F"/>
    <w:rsid w:val="00B91217"/>
    <w:rsid w:val="00B93F3B"/>
    <w:rsid w:val="00BA2A77"/>
    <w:rsid w:val="00BA2C39"/>
    <w:rsid w:val="00BA5456"/>
    <w:rsid w:val="00BA66D2"/>
    <w:rsid w:val="00BB2991"/>
    <w:rsid w:val="00BB3136"/>
    <w:rsid w:val="00BB3F22"/>
    <w:rsid w:val="00BB4C19"/>
    <w:rsid w:val="00BB7813"/>
    <w:rsid w:val="00BB7902"/>
    <w:rsid w:val="00BC162F"/>
    <w:rsid w:val="00BC3ADE"/>
    <w:rsid w:val="00BC3EF7"/>
    <w:rsid w:val="00BC411E"/>
    <w:rsid w:val="00BC4580"/>
    <w:rsid w:val="00BC64C6"/>
    <w:rsid w:val="00BC6894"/>
    <w:rsid w:val="00BC736E"/>
    <w:rsid w:val="00BC7EF8"/>
    <w:rsid w:val="00BD0D50"/>
    <w:rsid w:val="00BD1CF9"/>
    <w:rsid w:val="00BD64D8"/>
    <w:rsid w:val="00BD651C"/>
    <w:rsid w:val="00BE0F99"/>
    <w:rsid w:val="00BE25C7"/>
    <w:rsid w:val="00BE55BE"/>
    <w:rsid w:val="00BE638F"/>
    <w:rsid w:val="00BE6E0E"/>
    <w:rsid w:val="00BF0064"/>
    <w:rsid w:val="00BF1CAD"/>
    <w:rsid w:val="00BF23B7"/>
    <w:rsid w:val="00C00D3A"/>
    <w:rsid w:val="00C02CC4"/>
    <w:rsid w:val="00C037AF"/>
    <w:rsid w:val="00C06231"/>
    <w:rsid w:val="00C0643E"/>
    <w:rsid w:val="00C066D9"/>
    <w:rsid w:val="00C067A3"/>
    <w:rsid w:val="00C10A6C"/>
    <w:rsid w:val="00C12449"/>
    <w:rsid w:val="00C125EF"/>
    <w:rsid w:val="00C17B5B"/>
    <w:rsid w:val="00C17D13"/>
    <w:rsid w:val="00C202CF"/>
    <w:rsid w:val="00C23A74"/>
    <w:rsid w:val="00C23E8B"/>
    <w:rsid w:val="00C24ED6"/>
    <w:rsid w:val="00C2765D"/>
    <w:rsid w:val="00C334AE"/>
    <w:rsid w:val="00C41428"/>
    <w:rsid w:val="00C4210F"/>
    <w:rsid w:val="00C42356"/>
    <w:rsid w:val="00C4644D"/>
    <w:rsid w:val="00C46577"/>
    <w:rsid w:val="00C561AC"/>
    <w:rsid w:val="00C5636D"/>
    <w:rsid w:val="00C571E9"/>
    <w:rsid w:val="00C64769"/>
    <w:rsid w:val="00C672B5"/>
    <w:rsid w:val="00C70603"/>
    <w:rsid w:val="00C708F1"/>
    <w:rsid w:val="00C75CAB"/>
    <w:rsid w:val="00C76568"/>
    <w:rsid w:val="00C76714"/>
    <w:rsid w:val="00C85950"/>
    <w:rsid w:val="00C87BF1"/>
    <w:rsid w:val="00C90F6D"/>
    <w:rsid w:val="00C92ECF"/>
    <w:rsid w:val="00C92EE6"/>
    <w:rsid w:val="00C9450E"/>
    <w:rsid w:val="00C95425"/>
    <w:rsid w:val="00C97BDC"/>
    <w:rsid w:val="00C97C94"/>
    <w:rsid w:val="00CA2995"/>
    <w:rsid w:val="00CA5A96"/>
    <w:rsid w:val="00CA65E4"/>
    <w:rsid w:val="00CA6814"/>
    <w:rsid w:val="00CA6D89"/>
    <w:rsid w:val="00CB1E55"/>
    <w:rsid w:val="00CB299E"/>
    <w:rsid w:val="00CB2D95"/>
    <w:rsid w:val="00CB3987"/>
    <w:rsid w:val="00CB53E3"/>
    <w:rsid w:val="00CB5DD6"/>
    <w:rsid w:val="00CB7AAB"/>
    <w:rsid w:val="00CC1CEE"/>
    <w:rsid w:val="00CC3B77"/>
    <w:rsid w:val="00CC5508"/>
    <w:rsid w:val="00CC6DC8"/>
    <w:rsid w:val="00CE0D76"/>
    <w:rsid w:val="00CE712B"/>
    <w:rsid w:val="00CF0EF6"/>
    <w:rsid w:val="00CF53CD"/>
    <w:rsid w:val="00D01986"/>
    <w:rsid w:val="00D027A2"/>
    <w:rsid w:val="00D02E1C"/>
    <w:rsid w:val="00D04984"/>
    <w:rsid w:val="00D04A53"/>
    <w:rsid w:val="00D05907"/>
    <w:rsid w:val="00D07048"/>
    <w:rsid w:val="00D07287"/>
    <w:rsid w:val="00D11FD9"/>
    <w:rsid w:val="00D1382C"/>
    <w:rsid w:val="00D1441D"/>
    <w:rsid w:val="00D17F19"/>
    <w:rsid w:val="00D2097A"/>
    <w:rsid w:val="00D20D43"/>
    <w:rsid w:val="00D20FEA"/>
    <w:rsid w:val="00D21BE1"/>
    <w:rsid w:val="00D24C3A"/>
    <w:rsid w:val="00D268EB"/>
    <w:rsid w:val="00D27802"/>
    <w:rsid w:val="00D3038D"/>
    <w:rsid w:val="00D34F6F"/>
    <w:rsid w:val="00D42338"/>
    <w:rsid w:val="00D429DB"/>
    <w:rsid w:val="00D460A4"/>
    <w:rsid w:val="00D46B5A"/>
    <w:rsid w:val="00D5033B"/>
    <w:rsid w:val="00D508B7"/>
    <w:rsid w:val="00D52E5B"/>
    <w:rsid w:val="00D530C3"/>
    <w:rsid w:val="00D56DBD"/>
    <w:rsid w:val="00D571C5"/>
    <w:rsid w:val="00D62BFB"/>
    <w:rsid w:val="00D675CD"/>
    <w:rsid w:val="00D70DF6"/>
    <w:rsid w:val="00D73C02"/>
    <w:rsid w:val="00D7426B"/>
    <w:rsid w:val="00D7506E"/>
    <w:rsid w:val="00D76DA2"/>
    <w:rsid w:val="00D804EF"/>
    <w:rsid w:val="00D82F76"/>
    <w:rsid w:val="00D84798"/>
    <w:rsid w:val="00D84D8A"/>
    <w:rsid w:val="00D85C7B"/>
    <w:rsid w:val="00D92269"/>
    <w:rsid w:val="00D96200"/>
    <w:rsid w:val="00DA0E82"/>
    <w:rsid w:val="00DA3B8D"/>
    <w:rsid w:val="00DA4C22"/>
    <w:rsid w:val="00DA50F2"/>
    <w:rsid w:val="00DA5777"/>
    <w:rsid w:val="00DA732B"/>
    <w:rsid w:val="00DA7E91"/>
    <w:rsid w:val="00DB295D"/>
    <w:rsid w:val="00DB43BF"/>
    <w:rsid w:val="00DB4449"/>
    <w:rsid w:val="00DB4E97"/>
    <w:rsid w:val="00DB67D5"/>
    <w:rsid w:val="00DC2348"/>
    <w:rsid w:val="00DC52E8"/>
    <w:rsid w:val="00DD0A84"/>
    <w:rsid w:val="00DD2162"/>
    <w:rsid w:val="00DD39D1"/>
    <w:rsid w:val="00DD4730"/>
    <w:rsid w:val="00DD51B4"/>
    <w:rsid w:val="00DD5447"/>
    <w:rsid w:val="00DD586B"/>
    <w:rsid w:val="00DD5C5B"/>
    <w:rsid w:val="00DE2022"/>
    <w:rsid w:val="00DE3B90"/>
    <w:rsid w:val="00DE6289"/>
    <w:rsid w:val="00DF367A"/>
    <w:rsid w:val="00DF483E"/>
    <w:rsid w:val="00DF6A5E"/>
    <w:rsid w:val="00DF6D93"/>
    <w:rsid w:val="00E00CC1"/>
    <w:rsid w:val="00E032B7"/>
    <w:rsid w:val="00E04DAA"/>
    <w:rsid w:val="00E05526"/>
    <w:rsid w:val="00E058FD"/>
    <w:rsid w:val="00E0607F"/>
    <w:rsid w:val="00E073BA"/>
    <w:rsid w:val="00E121D5"/>
    <w:rsid w:val="00E1523B"/>
    <w:rsid w:val="00E153A1"/>
    <w:rsid w:val="00E175AC"/>
    <w:rsid w:val="00E17FBC"/>
    <w:rsid w:val="00E24AF1"/>
    <w:rsid w:val="00E26C1C"/>
    <w:rsid w:val="00E27204"/>
    <w:rsid w:val="00E31477"/>
    <w:rsid w:val="00E377B3"/>
    <w:rsid w:val="00E3788F"/>
    <w:rsid w:val="00E41EB5"/>
    <w:rsid w:val="00E425D3"/>
    <w:rsid w:val="00E42767"/>
    <w:rsid w:val="00E468C9"/>
    <w:rsid w:val="00E4787D"/>
    <w:rsid w:val="00E5039F"/>
    <w:rsid w:val="00E5089E"/>
    <w:rsid w:val="00E514EE"/>
    <w:rsid w:val="00E539A0"/>
    <w:rsid w:val="00E5691C"/>
    <w:rsid w:val="00E6207C"/>
    <w:rsid w:val="00E64723"/>
    <w:rsid w:val="00E6697F"/>
    <w:rsid w:val="00E713EE"/>
    <w:rsid w:val="00E72131"/>
    <w:rsid w:val="00E7613E"/>
    <w:rsid w:val="00E949F4"/>
    <w:rsid w:val="00E97ABD"/>
    <w:rsid w:val="00E97E82"/>
    <w:rsid w:val="00EA301B"/>
    <w:rsid w:val="00EA54A3"/>
    <w:rsid w:val="00EB2602"/>
    <w:rsid w:val="00EB76F4"/>
    <w:rsid w:val="00EB7B0B"/>
    <w:rsid w:val="00EC0734"/>
    <w:rsid w:val="00EC1BCA"/>
    <w:rsid w:val="00EC260B"/>
    <w:rsid w:val="00EC4C63"/>
    <w:rsid w:val="00EC4D05"/>
    <w:rsid w:val="00EC520A"/>
    <w:rsid w:val="00EC54E1"/>
    <w:rsid w:val="00ED0978"/>
    <w:rsid w:val="00ED18B9"/>
    <w:rsid w:val="00ED1AD7"/>
    <w:rsid w:val="00ED4546"/>
    <w:rsid w:val="00ED4E2E"/>
    <w:rsid w:val="00ED5B8D"/>
    <w:rsid w:val="00EE0CC0"/>
    <w:rsid w:val="00EE1873"/>
    <w:rsid w:val="00EE1BFE"/>
    <w:rsid w:val="00EE35E2"/>
    <w:rsid w:val="00EE4C46"/>
    <w:rsid w:val="00EE51E7"/>
    <w:rsid w:val="00EE7E6A"/>
    <w:rsid w:val="00EF1124"/>
    <w:rsid w:val="00EF1765"/>
    <w:rsid w:val="00EF240D"/>
    <w:rsid w:val="00EF33C8"/>
    <w:rsid w:val="00EF671A"/>
    <w:rsid w:val="00F00D79"/>
    <w:rsid w:val="00F03333"/>
    <w:rsid w:val="00F056AF"/>
    <w:rsid w:val="00F115A2"/>
    <w:rsid w:val="00F16F0E"/>
    <w:rsid w:val="00F250A1"/>
    <w:rsid w:val="00F253FA"/>
    <w:rsid w:val="00F25F58"/>
    <w:rsid w:val="00F26E73"/>
    <w:rsid w:val="00F35E3B"/>
    <w:rsid w:val="00F37FF5"/>
    <w:rsid w:val="00F438A8"/>
    <w:rsid w:val="00F465C4"/>
    <w:rsid w:val="00F465D4"/>
    <w:rsid w:val="00F46D4B"/>
    <w:rsid w:val="00F46F32"/>
    <w:rsid w:val="00F52FC6"/>
    <w:rsid w:val="00F543DD"/>
    <w:rsid w:val="00F56601"/>
    <w:rsid w:val="00F574D6"/>
    <w:rsid w:val="00F627DD"/>
    <w:rsid w:val="00F63C47"/>
    <w:rsid w:val="00F66B23"/>
    <w:rsid w:val="00F67D4C"/>
    <w:rsid w:val="00F71E6A"/>
    <w:rsid w:val="00F72EA7"/>
    <w:rsid w:val="00F83618"/>
    <w:rsid w:val="00F86897"/>
    <w:rsid w:val="00F966E7"/>
    <w:rsid w:val="00FA2557"/>
    <w:rsid w:val="00FA6150"/>
    <w:rsid w:val="00FA71D3"/>
    <w:rsid w:val="00FA7365"/>
    <w:rsid w:val="00FA7721"/>
    <w:rsid w:val="00FA7C47"/>
    <w:rsid w:val="00FB396B"/>
    <w:rsid w:val="00FC04FB"/>
    <w:rsid w:val="00FC3B00"/>
    <w:rsid w:val="00FC67C4"/>
    <w:rsid w:val="00FC6DA5"/>
    <w:rsid w:val="00FD110A"/>
    <w:rsid w:val="00FD5248"/>
    <w:rsid w:val="00FD7DD6"/>
    <w:rsid w:val="00FE0330"/>
    <w:rsid w:val="00FE36BF"/>
    <w:rsid w:val="00FE5BEC"/>
    <w:rsid w:val="010811C4"/>
    <w:rsid w:val="02584601"/>
    <w:rsid w:val="033365C7"/>
    <w:rsid w:val="058034D0"/>
    <w:rsid w:val="0B2467B8"/>
    <w:rsid w:val="11280D37"/>
    <w:rsid w:val="114A2A50"/>
    <w:rsid w:val="12EF3DD6"/>
    <w:rsid w:val="137268BD"/>
    <w:rsid w:val="155E69FB"/>
    <w:rsid w:val="1744303C"/>
    <w:rsid w:val="17F56EDE"/>
    <w:rsid w:val="18BA0A37"/>
    <w:rsid w:val="19AC2F5A"/>
    <w:rsid w:val="1A0C09A3"/>
    <w:rsid w:val="1A1A47D1"/>
    <w:rsid w:val="1AF416CC"/>
    <w:rsid w:val="1BCD6AE7"/>
    <w:rsid w:val="1C182135"/>
    <w:rsid w:val="1C2D2A5D"/>
    <w:rsid w:val="1CA46214"/>
    <w:rsid w:val="1DFF5310"/>
    <w:rsid w:val="1F1B761D"/>
    <w:rsid w:val="1F3A483C"/>
    <w:rsid w:val="1FA47E80"/>
    <w:rsid w:val="1FE558F6"/>
    <w:rsid w:val="228A72DA"/>
    <w:rsid w:val="247578DE"/>
    <w:rsid w:val="25FA69A3"/>
    <w:rsid w:val="27A25D8E"/>
    <w:rsid w:val="29837BE6"/>
    <w:rsid w:val="2B887E8F"/>
    <w:rsid w:val="2C527E4A"/>
    <w:rsid w:val="2C596F3F"/>
    <w:rsid w:val="2C7072E8"/>
    <w:rsid w:val="2F823A85"/>
    <w:rsid w:val="30BE2F56"/>
    <w:rsid w:val="34313D2C"/>
    <w:rsid w:val="34A26247"/>
    <w:rsid w:val="34BC67D7"/>
    <w:rsid w:val="34D04986"/>
    <w:rsid w:val="3701698B"/>
    <w:rsid w:val="38C3655B"/>
    <w:rsid w:val="3AD936A1"/>
    <w:rsid w:val="3B7D1998"/>
    <w:rsid w:val="3C990801"/>
    <w:rsid w:val="3E1E128E"/>
    <w:rsid w:val="3F853907"/>
    <w:rsid w:val="43AD2A6B"/>
    <w:rsid w:val="44042299"/>
    <w:rsid w:val="44A2460A"/>
    <w:rsid w:val="45173602"/>
    <w:rsid w:val="458C7954"/>
    <w:rsid w:val="4BE62BDC"/>
    <w:rsid w:val="4C202DB8"/>
    <w:rsid w:val="4C53077D"/>
    <w:rsid w:val="4D232413"/>
    <w:rsid w:val="4D882D6A"/>
    <w:rsid w:val="4D9775E9"/>
    <w:rsid w:val="4E270E54"/>
    <w:rsid w:val="4EDF0F9F"/>
    <w:rsid w:val="511A0733"/>
    <w:rsid w:val="51835FE1"/>
    <w:rsid w:val="528B5CE5"/>
    <w:rsid w:val="528E5230"/>
    <w:rsid w:val="546A57B7"/>
    <w:rsid w:val="554622F4"/>
    <w:rsid w:val="55DC1C16"/>
    <w:rsid w:val="566077FB"/>
    <w:rsid w:val="56CC500A"/>
    <w:rsid w:val="57CB2DF5"/>
    <w:rsid w:val="59BF06D2"/>
    <w:rsid w:val="5A0329AD"/>
    <w:rsid w:val="5AAB3234"/>
    <w:rsid w:val="5B6F45BF"/>
    <w:rsid w:val="5C7622AA"/>
    <w:rsid w:val="5D30585D"/>
    <w:rsid w:val="5DBF6738"/>
    <w:rsid w:val="5E547699"/>
    <w:rsid w:val="5E837C93"/>
    <w:rsid w:val="5F9C7C43"/>
    <w:rsid w:val="5FB8547F"/>
    <w:rsid w:val="63172813"/>
    <w:rsid w:val="63861381"/>
    <w:rsid w:val="65295866"/>
    <w:rsid w:val="665755E5"/>
    <w:rsid w:val="688E6C63"/>
    <w:rsid w:val="68FF7F45"/>
    <w:rsid w:val="6A310411"/>
    <w:rsid w:val="6A3A0B74"/>
    <w:rsid w:val="6A944EE1"/>
    <w:rsid w:val="6A985AB9"/>
    <w:rsid w:val="6D4318EA"/>
    <w:rsid w:val="6D491D7F"/>
    <w:rsid w:val="6D642C33"/>
    <w:rsid w:val="6DA87FC4"/>
    <w:rsid w:val="6E71483D"/>
    <w:rsid w:val="6FAF16C2"/>
    <w:rsid w:val="775F12C1"/>
    <w:rsid w:val="778A0C6D"/>
    <w:rsid w:val="78580A64"/>
    <w:rsid w:val="78A855C2"/>
    <w:rsid w:val="79BF5D48"/>
    <w:rsid w:val="7AC81627"/>
    <w:rsid w:val="7C322CAF"/>
    <w:rsid w:val="7DB34CED"/>
    <w:rsid w:val="7E59139E"/>
    <w:rsid w:val="7EB34D96"/>
    <w:rsid w:val="7EBB5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8D4ED"/>
  <w15:docId w15:val="{83C044A8-51A3-4088-A5B2-FBC99D99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annotation text" w:qFormat="1"/>
    <w:lsdException w:name="header" w:uiPriority="99"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2"/>
    <w:uiPriority w:val="1"/>
    <w:qFormat/>
    <w:pPr>
      <w:widowControl w:val="0"/>
      <w:autoSpaceDE w:val="0"/>
      <w:autoSpaceDN w:val="0"/>
    </w:pPr>
    <w:rPr>
      <w:rFonts w:ascii="宋体" w:hAnsi="宋体" w:cs="宋体"/>
      <w:sz w:val="22"/>
      <w:szCs w:val="22"/>
      <w:lang w:val="zh-CN" w:bidi="zh-CN"/>
    </w:rPr>
  </w:style>
  <w:style w:type="paragraph" w:styleId="2">
    <w:name w:val="heading 2"/>
    <w:basedOn w:val="a"/>
    <w:next w:val="a"/>
    <w:autoRedefine/>
    <w:unhideWhenUsed/>
    <w:qFormat/>
    <w:pPr>
      <w:keepNext/>
      <w:keepLines/>
      <w:adjustRightInd w:val="0"/>
      <w:snapToGrid w:val="0"/>
      <w:spacing w:beforeLines="50" w:before="50" w:afterLines="50" w:after="50"/>
      <w:outlineLvl w:val="1"/>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autoRedefine/>
    <w:qFormat/>
    <w:pPr>
      <w:jc w:val="both"/>
    </w:pPr>
  </w:style>
  <w:style w:type="paragraph" w:styleId="a3">
    <w:name w:val="annotation text"/>
    <w:basedOn w:val="a"/>
    <w:link w:val="a4"/>
    <w:autoRedefine/>
    <w:qFormat/>
    <w:rsid w:val="006A6911"/>
  </w:style>
  <w:style w:type="paragraph" w:styleId="a5">
    <w:name w:val="Body Text"/>
    <w:basedOn w:val="a"/>
    <w:uiPriority w:val="1"/>
    <w:qFormat/>
    <w:rsid w:val="006A6911"/>
    <w:pPr>
      <w:spacing w:before="1"/>
      <w:ind w:rightChars="100" w:right="220"/>
      <w:jc w:val="center"/>
    </w:pPr>
    <w:rPr>
      <w:b/>
      <w:bCs/>
      <w:sz w:val="28"/>
      <w:szCs w:val="28"/>
    </w:rPr>
  </w:style>
  <w:style w:type="paragraph" w:styleId="a6">
    <w:name w:val="Balloon Text"/>
    <w:basedOn w:val="a"/>
    <w:link w:val="a7"/>
    <w:autoRedefine/>
    <w:qFormat/>
    <w:rPr>
      <w:sz w:val="18"/>
      <w:szCs w:val="18"/>
    </w:rPr>
  </w:style>
  <w:style w:type="paragraph" w:styleId="a8">
    <w:name w:val="footer"/>
    <w:basedOn w:val="a"/>
    <w:autoRedefine/>
    <w:qFormat/>
    <w:pPr>
      <w:tabs>
        <w:tab w:val="center" w:pos="4153"/>
        <w:tab w:val="right" w:pos="8306"/>
      </w:tabs>
      <w:snapToGrid w:val="0"/>
    </w:pPr>
    <w:rPr>
      <w:sz w:val="18"/>
    </w:rPr>
  </w:style>
  <w:style w:type="paragraph" w:styleId="a9">
    <w:name w:val="header"/>
    <w:basedOn w:val="a"/>
    <w:link w:val="aa"/>
    <w:autoRedefine/>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qFormat/>
    <w:pPr>
      <w:spacing w:before="100" w:beforeAutospacing="1" w:after="100" w:afterAutospacing="1"/>
    </w:pPr>
    <w:rPr>
      <w:rFonts w:cs="Times New Roman"/>
      <w:sz w:val="24"/>
      <w:lang w:val="en-US" w:bidi="ar-SA"/>
    </w:rPr>
  </w:style>
  <w:style w:type="paragraph" w:styleId="ac">
    <w:name w:val="annotation subject"/>
    <w:basedOn w:val="a3"/>
    <w:next w:val="a3"/>
    <w:link w:val="ad"/>
    <w:autoRedefine/>
    <w:qFormat/>
    <w:rPr>
      <w:b/>
      <w:bCs/>
    </w:rPr>
  </w:style>
  <w:style w:type="table" w:styleId="ae">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autoRedefine/>
    <w:qFormat/>
    <w:rPr>
      <w:sz w:val="21"/>
      <w:szCs w:val="21"/>
    </w:rPr>
  </w:style>
  <w:style w:type="paragraph" w:customStyle="1" w:styleId="TableParagraph">
    <w:name w:val="Table Paragraph"/>
    <w:basedOn w:val="a"/>
    <w:autoRedefine/>
    <w:uiPriority w:val="1"/>
    <w:qFormat/>
    <w:pPr>
      <w:spacing w:before="22"/>
    </w:pPr>
  </w:style>
  <w:style w:type="paragraph" w:styleId="af0">
    <w:name w:val="List Paragraph"/>
    <w:basedOn w:val="a"/>
    <w:autoRedefine/>
    <w:uiPriority w:val="1"/>
    <w:qFormat/>
  </w:style>
  <w:style w:type="table" w:customStyle="1" w:styleId="TableNormal">
    <w:name w:val="Table Normal"/>
    <w:autoRedefine/>
    <w:uiPriority w:val="2"/>
    <w:unhideWhenUsed/>
    <w:qFormat/>
    <w:tblPr>
      <w:tblCellMar>
        <w:top w:w="0" w:type="dxa"/>
        <w:left w:w="0" w:type="dxa"/>
        <w:bottom w:w="0" w:type="dxa"/>
        <w:right w:w="0" w:type="dxa"/>
      </w:tblCellMar>
    </w:tblPr>
  </w:style>
  <w:style w:type="character" w:customStyle="1" w:styleId="aa">
    <w:name w:val="页眉 字符"/>
    <w:basedOn w:val="a0"/>
    <w:link w:val="a9"/>
    <w:autoRedefine/>
    <w:uiPriority w:val="99"/>
    <w:qFormat/>
    <w:rPr>
      <w:rFonts w:ascii="宋体" w:hAnsi="宋体" w:cs="宋体"/>
      <w:sz w:val="18"/>
      <w:szCs w:val="18"/>
      <w:lang w:val="zh-CN" w:bidi="zh-CN"/>
    </w:rPr>
  </w:style>
  <w:style w:type="paragraph" w:customStyle="1" w:styleId="1">
    <w:name w:val="修订1"/>
    <w:autoRedefine/>
    <w:hidden/>
    <w:uiPriority w:val="99"/>
    <w:semiHidden/>
    <w:qFormat/>
    <w:rPr>
      <w:rFonts w:ascii="宋体" w:hAnsi="宋体" w:cs="宋体"/>
      <w:sz w:val="22"/>
      <w:szCs w:val="22"/>
      <w:lang w:val="zh-CN" w:bidi="zh-CN"/>
    </w:rPr>
  </w:style>
  <w:style w:type="character" w:customStyle="1" w:styleId="a4">
    <w:name w:val="批注文字 字符"/>
    <w:basedOn w:val="a0"/>
    <w:link w:val="a3"/>
    <w:autoRedefine/>
    <w:qFormat/>
    <w:rsid w:val="006A6911"/>
    <w:rPr>
      <w:rFonts w:ascii="宋体" w:hAnsi="宋体" w:cs="宋体"/>
      <w:sz w:val="22"/>
      <w:szCs w:val="22"/>
      <w:lang w:val="zh-CN" w:bidi="zh-CN"/>
    </w:rPr>
  </w:style>
  <w:style w:type="character" w:customStyle="1" w:styleId="ad">
    <w:name w:val="批注主题 字符"/>
    <w:basedOn w:val="a4"/>
    <w:link w:val="ac"/>
    <w:autoRedefine/>
    <w:qFormat/>
    <w:rPr>
      <w:rFonts w:ascii="宋体" w:hAnsi="宋体" w:cs="宋体"/>
      <w:b/>
      <w:bCs/>
      <w:sz w:val="22"/>
      <w:szCs w:val="22"/>
      <w:lang w:val="zh-CN" w:bidi="zh-CN"/>
    </w:rPr>
  </w:style>
  <w:style w:type="character" w:customStyle="1" w:styleId="a7">
    <w:name w:val="批注框文本 字符"/>
    <w:basedOn w:val="a0"/>
    <w:link w:val="a6"/>
    <w:autoRedefine/>
    <w:qFormat/>
    <w:rPr>
      <w:rFonts w:ascii="宋体" w:hAnsi="宋体" w:cs="宋体"/>
      <w:sz w:val="18"/>
      <w:szCs w:val="18"/>
      <w:lang w:val="zh-CN" w:bidi="zh-CN"/>
    </w:rPr>
  </w:style>
  <w:style w:type="paragraph" w:customStyle="1" w:styleId="20">
    <w:name w:val="修订2"/>
    <w:autoRedefine/>
    <w:hidden/>
    <w:uiPriority w:val="99"/>
    <w:semiHidden/>
    <w:qFormat/>
    <w:rPr>
      <w:rFonts w:ascii="宋体" w:hAnsi="宋体" w:cs="宋体"/>
      <w:sz w:val="22"/>
      <w:szCs w:val="22"/>
      <w:lang w:val="zh-CN" w:bidi="zh-CN"/>
    </w:rPr>
  </w:style>
  <w:style w:type="paragraph" w:customStyle="1" w:styleId="3">
    <w:name w:val="修订3"/>
    <w:autoRedefine/>
    <w:hidden/>
    <w:uiPriority w:val="99"/>
    <w:semiHidden/>
    <w:qFormat/>
    <w:rPr>
      <w:rFonts w:ascii="宋体" w:hAnsi="宋体" w:cs="宋体"/>
      <w:sz w:val="22"/>
      <w:szCs w:val="22"/>
      <w:lang w:val="zh-CN" w:bidi="zh-CN"/>
    </w:rPr>
  </w:style>
  <w:style w:type="paragraph" w:customStyle="1" w:styleId="4">
    <w:name w:val="修订4"/>
    <w:autoRedefine/>
    <w:hidden/>
    <w:uiPriority w:val="99"/>
    <w:semiHidden/>
    <w:qFormat/>
    <w:rPr>
      <w:rFonts w:ascii="宋体" w:hAnsi="宋体" w:cs="宋体"/>
      <w:sz w:val="22"/>
      <w:szCs w:val="22"/>
      <w:lang w:val="zh-CN" w:bidi="zh-CN"/>
    </w:rPr>
  </w:style>
  <w:style w:type="paragraph" w:customStyle="1" w:styleId="5">
    <w:name w:val="修订5"/>
    <w:autoRedefine/>
    <w:hidden/>
    <w:uiPriority w:val="99"/>
    <w:semiHidden/>
    <w:qFormat/>
    <w:rPr>
      <w:rFonts w:ascii="宋体" w:hAnsi="宋体" w:cs="宋体"/>
      <w:sz w:val="22"/>
      <w:szCs w:val="22"/>
      <w:lang w:val="zh-CN" w:bidi="zh-CN"/>
    </w:rPr>
  </w:style>
  <w:style w:type="paragraph" w:customStyle="1" w:styleId="6">
    <w:name w:val="修订6"/>
    <w:autoRedefine/>
    <w:hidden/>
    <w:uiPriority w:val="99"/>
    <w:semiHidden/>
    <w:qFormat/>
    <w:rPr>
      <w:rFonts w:ascii="宋体" w:hAnsi="宋体" w:cs="宋体"/>
      <w:sz w:val="22"/>
      <w:szCs w:val="22"/>
      <w:lang w:val="zh-CN" w:bidi="zh-CN"/>
    </w:rPr>
  </w:style>
  <w:style w:type="paragraph" w:customStyle="1" w:styleId="7">
    <w:name w:val="修订7"/>
    <w:autoRedefine/>
    <w:hidden/>
    <w:uiPriority w:val="99"/>
    <w:unhideWhenUsed/>
    <w:qFormat/>
    <w:rPr>
      <w:rFonts w:ascii="宋体" w:hAnsi="宋体" w:cs="宋体"/>
      <w:sz w:val="22"/>
      <w:szCs w:val="22"/>
      <w:lang w:val="zh-CN" w:bidi="zh-CN"/>
    </w:rPr>
  </w:style>
  <w:style w:type="paragraph" w:customStyle="1" w:styleId="8">
    <w:name w:val="修订8"/>
    <w:autoRedefine/>
    <w:hidden/>
    <w:uiPriority w:val="99"/>
    <w:unhideWhenUsed/>
    <w:qFormat/>
    <w:rPr>
      <w:rFonts w:ascii="宋体" w:hAnsi="宋体" w:cs="宋体"/>
      <w:sz w:val="22"/>
      <w:szCs w:val="22"/>
      <w:lang w:val="zh-CN" w:bidi="zh-CN"/>
    </w:rPr>
  </w:style>
  <w:style w:type="paragraph" w:styleId="af1">
    <w:name w:val="Revision"/>
    <w:hidden/>
    <w:uiPriority w:val="99"/>
    <w:unhideWhenUsed/>
    <w:rsid w:val="006A6911"/>
    <w:rPr>
      <w:rFonts w:ascii="宋体" w:hAnsi="宋体" w:cs="宋体"/>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6B55D7D-FA61-4AF0-860A-14CDD99670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Jiajia Li(李佳佳)</dc:creator>
  <cp:lastModifiedBy>杨扬</cp:lastModifiedBy>
  <cp:revision>351</cp:revision>
  <cp:lastPrinted>2024-04-01T03:17:00Z</cp:lastPrinted>
  <dcterms:created xsi:type="dcterms:W3CDTF">2023-09-11T09:27:00Z</dcterms:created>
  <dcterms:modified xsi:type="dcterms:W3CDTF">2024-05-07T09:18:00Z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2013</vt:lpwstr>
  </property>
  <property fmtid="{D5CDD505-2E9C-101B-9397-08002B2CF9AE}" pid="4" name="LastSaved">
    <vt:filetime>2021-04-02T00:00:00Z</vt:filetime>
  </property>
  <property fmtid="{D5CDD505-2E9C-101B-9397-08002B2CF9AE}" pid="5" name="KSOProductBuildVer">
    <vt:lpwstr>2052-12.1.0.16729</vt:lpwstr>
  </property>
  <property fmtid="{D5CDD505-2E9C-101B-9397-08002B2CF9AE}" pid="6" name="ICV">
    <vt:lpwstr>B97C556442DE4B869A1F9E022200F96C_13</vt:lpwstr>
  </property>
</Properties>
</file>