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B49" w:rsidRDefault="00BB4057">
      <w:pPr>
        <w:spacing w:beforeLines="50" w:before="156" w:afterLines="50" w:after="156" w:line="400" w:lineRule="exact"/>
        <w:rPr>
          <w:rFonts w:ascii="宋体" w:hAnsi="宋体"/>
          <w:bCs/>
          <w:iCs/>
          <w:color w:val="000000"/>
          <w:sz w:val="24"/>
        </w:rPr>
      </w:pPr>
      <w:r>
        <w:rPr>
          <w:rFonts w:ascii="宋体" w:eastAsia="宋体" w:hAnsi="宋体" w:hint="eastAsia"/>
          <w:bCs/>
          <w:iCs/>
          <w:color w:val="000000"/>
          <w:sz w:val="24"/>
        </w:rPr>
        <w:t>证券代码：</w:t>
      </w:r>
      <w:r>
        <w:rPr>
          <w:rFonts w:ascii="宋体" w:eastAsia="宋体" w:hAnsi="宋体" w:hint="eastAsia"/>
          <w:bCs/>
          <w:iCs/>
          <w:color w:val="000000"/>
          <w:sz w:val="24"/>
        </w:rPr>
        <w:t>688</w:t>
      </w:r>
      <w:r>
        <w:rPr>
          <w:rFonts w:ascii="宋体" w:eastAsia="宋体" w:hAnsi="宋体"/>
          <w:bCs/>
          <w:iCs/>
          <w:color w:val="000000"/>
          <w:sz w:val="24"/>
        </w:rPr>
        <w:t>717</w:t>
      </w:r>
      <w:r>
        <w:rPr>
          <w:rFonts w:ascii="宋体" w:eastAsia="宋体" w:hAnsi="宋体" w:hint="eastAsia"/>
          <w:bCs/>
          <w:iCs/>
          <w:color w:val="000000"/>
          <w:sz w:val="24"/>
        </w:rPr>
        <w:t xml:space="preserve"> </w:t>
      </w:r>
      <w:r>
        <w:rPr>
          <w:rFonts w:ascii="宋体" w:hAnsi="宋体" w:hint="eastAsia"/>
          <w:bCs/>
          <w:iCs/>
          <w:color w:val="000000"/>
          <w:sz w:val="24"/>
        </w:rPr>
        <w:t xml:space="preserve">                                </w:t>
      </w:r>
      <w:r>
        <w:rPr>
          <w:rFonts w:ascii="宋体" w:eastAsia="宋体" w:hAnsi="宋体" w:hint="eastAsia"/>
          <w:bCs/>
          <w:iCs/>
          <w:color w:val="000000"/>
          <w:sz w:val="24"/>
        </w:rPr>
        <w:t xml:space="preserve">  </w:t>
      </w:r>
      <w:r>
        <w:rPr>
          <w:rFonts w:ascii="宋体" w:eastAsia="宋体" w:hAnsi="宋体" w:hint="eastAsia"/>
          <w:bCs/>
          <w:iCs/>
          <w:color w:val="000000"/>
          <w:sz w:val="24"/>
        </w:rPr>
        <w:t>证券简称：</w:t>
      </w:r>
      <w:proofErr w:type="gramStart"/>
      <w:r>
        <w:rPr>
          <w:rFonts w:ascii="宋体" w:eastAsia="宋体" w:hAnsi="宋体" w:hint="eastAsia"/>
          <w:bCs/>
          <w:iCs/>
          <w:color w:val="000000"/>
          <w:sz w:val="24"/>
        </w:rPr>
        <w:t>艾罗能源</w:t>
      </w:r>
      <w:proofErr w:type="gramEnd"/>
    </w:p>
    <w:p w:rsidR="00591B49" w:rsidRDefault="00BB4057">
      <w:pPr>
        <w:spacing w:beforeLines="50" w:before="156" w:afterLines="50" w:after="156" w:line="400" w:lineRule="exact"/>
        <w:jc w:val="center"/>
        <w:rPr>
          <w:rFonts w:ascii="宋体" w:hAnsi="宋体"/>
          <w:b/>
          <w:bCs/>
          <w:iCs/>
          <w:color w:val="000000"/>
          <w:sz w:val="32"/>
          <w:szCs w:val="32"/>
        </w:rPr>
      </w:pPr>
      <w:r>
        <w:rPr>
          <w:rFonts w:ascii="宋体" w:hAnsi="宋体" w:hint="eastAsia"/>
          <w:b/>
          <w:bCs/>
          <w:iCs/>
          <w:color w:val="000000"/>
          <w:sz w:val="32"/>
          <w:szCs w:val="32"/>
        </w:rPr>
        <w:t>浙江艾罗网络能源技术股份有限公司</w:t>
      </w:r>
    </w:p>
    <w:p w:rsidR="00591B49" w:rsidRDefault="00BB4057">
      <w:pPr>
        <w:spacing w:beforeLines="50" w:before="156" w:afterLines="50" w:after="156" w:line="400" w:lineRule="exact"/>
        <w:jc w:val="center"/>
        <w:rPr>
          <w:rFonts w:ascii="宋体" w:hAnsi="宋体"/>
          <w:b/>
          <w:bCs/>
          <w:iCs/>
          <w:color w:val="000000"/>
          <w:sz w:val="32"/>
          <w:szCs w:val="32"/>
        </w:rPr>
      </w:pPr>
      <w:r>
        <w:rPr>
          <w:rFonts w:ascii="宋体" w:hAnsi="宋体" w:hint="eastAsia"/>
          <w:b/>
          <w:bCs/>
          <w:iCs/>
          <w:color w:val="000000"/>
          <w:sz w:val="32"/>
          <w:szCs w:val="32"/>
        </w:rPr>
        <w:t>投资者关系活动记录表</w:t>
      </w:r>
    </w:p>
    <w:p w:rsidR="00591B49" w:rsidRDefault="00BB4057">
      <w:pPr>
        <w:spacing w:line="400" w:lineRule="exact"/>
        <w:rPr>
          <w:rFonts w:ascii="宋体" w:hAnsi="宋体"/>
          <w:bCs/>
          <w:iCs/>
          <w:color w:val="000000"/>
          <w:sz w:val="24"/>
        </w:rPr>
      </w:pPr>
      <w:r>
        <w:rPr>
          <w:rFonts w:ascii="宋体" w:hAnsi="宋体" w:hint="eastAsia"/>
          <w:bCs/>
          <w:iCs/>
          <w:color w:val="000000"/>
          <w:sz w:val="24"/>
        </w:rPr>
        <w:t xml:space="preserve">                                                      </w:t>
      </w:r>
      <w:r>
        <w:rPr>
          <w:rFonts w:ascii="宋体" w:hAnsi="宋体" w:hint="eastAsia"/>
          <w:bCs/>
          <w:iCs/>
          <w:color w:val="000000"/>
          <w:sz w:val="24"/>
        </w:rPr>
        <w:t>编号：</w:t>
      </w:r>
      <w:r>
        <w:rPr>
          <w:rFonts w:ascii="宋体" w:hAnsi="宋体" w:hint="eastAsia"/>
          <w:bCs/>
          <w:iCs/>
          <w:color w:val="000000"/>
          <w:sz w:val="24"/>
        </w:rPr>
        <w:t>202</w:t>
      </w:r>
      <w:r>
        <w:rPr>
          <w:rFonts w:ascii="宋体" w:hAnsi="宋体"/>
          <w:bCs/>
          <w:iCs/>
          <w:color w:val="000000"/>
          <w:sz w:val="24"/>
        </w:rPr>
        <w:t>4</w:t>
      </w:r>
      <w:r>
        <w:rPr>
          <w:rFonts w:ascii="宋体" w:hAnsi="宋体" w:hint="eastAsia"/>
          <w:bCs/>
          <w:iCs/>
          <w:color w:val="000000"/>
          <w:sz w:val="24"/>
        </w:rPr>
        <w:t>-</w:t>
      </w:r>
      <w:r>
        <w:rPr>
          <w:rFonts w:ascii="宋体" w:hAnsi="宋体"/>
          <w:bCs/>
          <w:iCs/>
          <w:color w:val="000000"/>
          <w:sz w:val="24"/>
        </w:rPr>
        <w:t>00</w:t>
      </w:r>
      <w:r>
        <w:rPr>
          <w:rFonts w:ascii="宋体" w:hAnsi="宋体" w:hint="eastAsia"/>
          <w:bCs/>
          <w:iCs/>
          <w:color w:val="000000"/>
          <w:sz w:val="24"/>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6449"/>
      </w:tblGrid>
      <w:tr w:rsidR="00591B49">
        <w:tc>
          <w:tcPr>
            <w:tcW w:w="1908" w:type="dxa"/>
            <w:vAlign w:val="center"/>
          </w:tcPr>
          <w:p w:rsidR="00591B49" w:rsidRDefault="00BB4057">
            <w:pPr>
              <w:spacing w:line="480" w:lineRule="atLeast"/>
              <w:jc w:val="center"/>
              <w:rPr>
                <w:rFonts w:ascii="Times New Roman" w:eastAsia="宋体" w:hAnsi="Times New Roman" w:cs="Times New Roman"/>
                <w:bCs/>
                <w:iCs/>
                <w:color w:val="000000"/>
                <w:sz w:val="24"/>
              </w:rPr>
            </w:pPr>
            <w:r>
              <w:rPr>
                <w:rFonts w:ascii="Times New Roman" w:eastAsia="宋体" w:hAnsi="Times New Roman" w:cs="Times New Roman"/>
                <w:bCs/>
                <w:iCs/>
                <w:color w:val="000000"/>
                <w:sz w:val="24"/>
              </w:rPr>
              <w:t>投资者关系活动类别</w:t>
            </w:r>
          </w:p>
        </w:tc>
        <w:tc>
          <w:tcPr>
            <w:tcW w:w="6614" w:type="dxa"/>
          </w:tcPr>
          <w:p w:rsidR="00591B49" w:rsidRDefault="00BB4057">
            <w:pPr>
              <w:spacing w:line="360" w:lineRule="auto"/>
              <w:ind w:firstLine="480"/>
              <w:rPr>
                <w:rFonts w:ascii="Times New Roman" w:eastAsia="宋体" w:hAnsi="Times New Roman" w:cs="Times New Roman"/>
                <w:bCs/>
                <w:iCs/>
                <w:sz w:val="24"/>
                <w:szCs w:val="24"/>
              </w:rPr>
            </w:pPr>
            <w:r>
              <w:rPr>
                <w:rFonts w:ascii="Times New Roman" w:eastAsia="宋体" w:hAnsi="Times New Roman" w:cs="Times New Roman"/>
                <w:bCs/>
                <w:iCs/>
                <w:sz w:val="24"/>
                <w:szCs w:val="24"/>
              </w:rPr>
              <w:sym w:font="Wingdings 2" w:char="00A3"/>
            </w:r>
            <w:r>
              <w:rPr>
                <w:rFonts w:ascii="Times New Roman" w:eastAsia="宋体" w:hAnsi="Times New Roman" w:cs="Times New Roman"/>
                <w:sz w:val="24"/>
                <w:szCs w:val="24"/>
              </w:rPr>
              <w:t>特定对象调研</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 xml:space="preserve"> </w:t>
            </w:r>
            <w:r>
              <w:rPr>
                <w:rFonts w:ascii="宋体" w:eastAsia="宋体" w:hAnsi="宋体" w:hint="eastAsia"/>
                <w:bCs/>
                <w:iCs/>
                <w:sz w:val="24"/>
                <w:szCs w:val="24"/>
              </w:rPr>
              <w:t>□</w:t>
            </w:r>
            <w:r>
              <w:rPr>
                <w:rFonts w:ascii="Times New Roman" w:eastAsia="宋体" w:hAnsi="Times New Roman" w:cs="Times New Roman"/>
                <w:sz w:val="24"/>
                <w:szCs w:val="24"/>
              </w:rPr>
              <w:t>分析师会议</w:t>
            </w:r>
          </w:p>
          <w:p w:rsidR="00591B49" w:rsidRDefault="00BB4057">
            <w:pPr>
              <w:spacing w:line="360" w:lineRule="auto"/>
              <w:ind w:firstLine="480"/>
              <w:rPr>
                <w:rFonts w:ascii="Times New Roman" w:eastAsia="宋体" w:hAnsi="Times New Roman" w:cs="Times New Roman"/>
                <w:bCs/>
                <w:iCs/>
                <w:sz w:val="24"/>
                <w:szCs w:val="24"/>
              </w:rPr>
            </w:pPr>
            <w:r>
              <w:rPr>
                <w:rFonts w:ascii="宋体" w:eastAsia="宋体" w:hAnsi="宋体" w:hint="eastAsia"/>
                <w:bCs/>
                <w:iCs/>
                <w:sz w:val="24"/>
                <w:szCs w:val="24"/>
              </w:rPr>
              <w:t>□</w:t>
            </w:r>
            <w:r>
              <w:rPr>
                <w:rFonts w:ascii="Times New Roman" w:eastAsia="宋体" w:hAnsi="Times New Roman" w:cs="Times New Roman"/>
                <w:sz w:val="24"/>
                <w:szCs w:val="24"/>
              </w:rPr>
              <w:t>媒体采访</w:t>
            </w:r>
            <w:r>
              <w:rPr>
                <w:rFonts w:ascii="Times New Roman" w:eastAsia="宋体" w:hAnsi="Times New Roman" w:cs="Times New Roman"/>
                <w:sz w:val="24"/>
                <w:szCs w:val="24"/>
              </w:rPr>
              <w:t xml:space="preserve">             </w:t>
            </w:r>
            <w:r>
              <w:rPr>
                <w:rFonts w:ascii="宋体" w:eastAsia="宋体" w:hAnsi="宋体" w:hint="eastAsia"/>
                <w:bCs/>
                <w:iCs/>
                <w:sz w:val="24"/>
                <w:szCs w:val="24"/>
              </w:rPr>
              <w:t>☑</w:t>
            </w:r>
            <w:r>
              <w:rPr>
                <w:rFonts w:ascii="Times New Roman" w:eastAsia="宋体" w:hAnsi="Times New Roman" w:cs="Times New Roman"/>
                <w:sz w:val="24"/>
                <w:szCs w:val="24"/>
              </w:rPr>
              <w:t>业绩说明会</w:t>
            </w:r>
          </w:p>
          <w:p w:rsidR="00591B49" w:rsidRDefault="00BB4057">
            <w:pPr>
              <w:spacing w:line="360" w:lineRule="auto"/>
              <w:ind w:firstLine="480"/>
              <w:rPr>
                <w:rFonts w:ascii="Times New Roman" w:eastAsia="宋体" w:hAnsi="Times New Roman" w:cs="Times New Roman"/>
                <w:bCs/>
                <w:iCs/>
                <w:sz w:val="24"/>
                <w:szCs w:val="24"/>
              </w:rPr>
            </w:pPr>
            <w:r>
              <w:rPr>
                <w:rFonts w:ascii="宋体" w:eastAsia="宋体" w:hAnsi="宋体" w:hint="eastAsia"/>
                <w:bCs/>
                <w:iCs/>
                <w:sz w:val="24"/>
                <w:szCs w:val="24"/>
              </w:rPr>
              <w:t>□</w:t>
            </w:r>
            <w:r>
              <w:rPr>
                <w:rFonts w:ascii="Times New Roman" w:eastAsia="宋体" w:hAnsi="Times New Roman" w:cs="Times New Roman"/>
                <w:sz w:val="24"/>
                <w:szCs w:val="24"/>
              </w:rPr>
              <w:t>新闻发布会</w:t>
            </w:r>
            <w:r>
              <w:rPr>
                <w:rFonts w:ascii="Times New Roman" w:eastAsia="宋体" w:hAnsi="Times New Roman" w:cs="Times New Roman"/>
                <w:sz w:val="24"/>
                <w:szCs w:val="24"/>
              </w:rPr>
              <w:t xml:space="preserve">           </w:t>
            </w:r>
            <w:r>
              <w:rPr>
                <w:rFonts w:ascii="宋体" w:eastAsia="宋体" w:hAnsi="宋体" w:hint="eastAsia"/>
                <w:bCs/>
                <w:iCs/>
                <w:sz w:val="24"/>
                <w:szCs w:val="24"/>
              </w:rPr>
              <w:t>□</w:t>
            </w:r>
            <w:r>
              <w:rPr>
                <w:rFonts w:ascii="Times New Roman" w:eastAsia="宋体" w:hAnsi="Times New Roman" w:cs="Times New Roman"/>
                <w:sz w:val="24"/>
                <w:szCs w:val="24"/>
              </w:rPr>
              <w:t>路演活动</w:t>
            </w:r>
          </w:p>
          <w:p w:rsidR="00591B49" w:rsidRDefault="00BB4057">
            <w:pPr>
              <w:tabs>
                <w:tab w:val="left" w:pos="2690"/>
                <w:tab w:val="center" w:pos="3199"/>
              </w:tabs>
              <w:spacing w:line="360" w:lineRule="auto"/>
              <w:ind w:firstLine="480"/>
              <w:rPr>
                <w:rFonts w:ascii="Times New Roman" w:eastAsia="宋体" w:hAnsi="Times New Roman" w:cs="Times New Roman"/>
                <w:bCs/>
                <w:iCs/>
                <w:sz w:val="24"/>
                <w:szCs w:val="24"/>
              </w:rPr>
            </w:pPr>
            <w:r>
              <w:rPr>
                <w:rFonts w:ascii="Times New Roman" w:eastAsia="宋体" w:hAnsi="Times New Roman" w:cs="Times New Roman"/>
                <w:bCs/>
                <w:iCs/>
                <w:sz w:val="24"/>
                <w:szCs w:val="24"/>
              </w:rPr>
              <w:sym w:font="Wingdings 2" w:char="00A3"/>
            </w:r>
            <w:r>
              <w:rPr>
                <w:rFonts w:ascii="Times New Roman" w:eastAsia="宋体" w:hAnsi="Times New Roman" w:cs="Times New Roman"/>
                <w:sz w:val="24"/>
                <w:szCs w:val="24"/>
              </w:rPr>
              <w:t>现场参观</w:t>
            </w:r>
            <w:r>
              <w:rPr>
                <w:rFonts w:ascii="Times New Roman" w:eastAsia="宋体" w:hAnsi="Times New Roman" w:cs="Times New Roman"/>
                <w:sz w:val="24"/>
                <w:szCs w:val="24"/>
              </w:rPr>
              <w:t xml:space="preserve">             </w:t>
            </w:r>
            <w:r>
              <w:rPr>
                <w:rFonts w:ascii="宋体" w:eastAsia="宋体" w:hAnsi="宋体" w:hint="eastAsia"/>
                <w:bCs/>
                <w:iCs/>
                <w:sz w:val="24"/>
                <w:szCs w:val="24"/>
              </w:rPr>
              <w:t>□</w:t>
            </w:r>
            <w:r>
              <w:rPr>
                <w:rFonts w:ascii="Times New Roman" w:eastAsia="宋体" w:hAnsi="Times New Roman" w:cs="Times New Roman"/>
                <w:sz w:val="24"/>
                <w:szCs w:val="24"/>
              </w:rPr>
              <w:t>电话会议</w:t>
            </w:r>
          </w:p>
          <w:p w:rsidR="00591B49" w:rsidRDefault="00BB4057">
            <w:pPr>
              <w:spacing w:line="360" w:lineRule="auto"/>
              <w:ind w:firstLine="480"/>
              <w:rPr>
                <w:rFonts w:ascii="Times New Roman" w:eastAsia="宋体" w:hAnsi="Times New Roman" w:cs="Times New Roman"/>
                <w:bCs/>
                <w:iCs/>
                <w:color w:val="000000"/>
                <w:sz w:val="24"/>
              </w:rPr>
            </w:pPr>
            <w:r>
              <w:rPr>
                <w:rFonts w:ascii="宋体" w:eastAsia="宋体" w:hAnsi="宋体" w:hint="eastAsia"/>
                <w:bCs/>
                <w:iCs/>
                <w:sz w:val="24"/>
                <w:szCs w:val="24"/>
              </w:rPr>
              <w:t>□</w:t>
            </w:r>
            <w:r>
              <w:rPr>
                <w:rFonts w:ascii="Times New Roman" w:eastAsia="宋体" w:hAnsi="Times New Roman" w:cs="Times New Roman"/>
                <w:bCs/>
                <w:iCs/>
                <w:sz w:val="24"/>
                <w:szCs w:val="24"/>
              </w:rPr>
              <w:t>其他</w:t>
            </w:r>
            <w:r>
              <w:rPr>
                <w:rFonts w:ascii="Times New Roman" w:eastAsia="宋体" w:hAnsi="Times New Roman" w:cs="Times New Roman"/>
                <w:bCs/>
                <w:iCs/>
                <w:sz w:val="24"/>
                <w:szCs w:val="24"/>
              </w:rPr>
              <w:t xml:space="preserve"> </w:t>
            </w:r>
            <w:r>
              <w:rPr>
                <w:rFonts w:ascii="Times New Roman" w:eastAsia="宋体" w:hAnsi="Times New Roman" w:cs="Times New Roman"/>
                <w:bCs/>
                <w:iCs/>
                <w:sz w:val="24"/>
                <w:szCs w:val="24"/>
              </w:rPr>
              <w:t>（</w:t>
            </w:r>
            <w:proofErr w:type="gramStart"/>
            <w:r>
              <w:rPr>
                <w:rFonts w:ascii="Times New Roman" w:eastAsia="宋体" w:hAnsi="Times New Roman" w:cs="Times New Roman"/>
                <w:bCs/>
                <w:iCs/>
                <w:sz w:val="24"/>
                <w:szCs w:val="24"/>
              </w:rPr>
              <w:t>请文字</w:t>
            </w:r>
            <w:proofErr w:type="gramEnd"/>
            <w:r>
              <w:rPr>
                <w:rFonts w:ascii="Times New Roman" w:eastAsia="宋体" w:hAnsi="Times New Roman" w:cs="Times New Roman"/>
                <w:bCs/>
                <w:iCs/>
                <w:sz w:val="24"/>
                <w:szCs w:val="24"/>
              </w:rPr>
              <w:t>说明其他活动内容）</w:t>
            </w:r>
          </w:p>
        </w:tc>
      </w:tr>
      <w:tr w:rsidR="00591B49">
        <w:trPr>
          <w:trHeight w:val="698"/>
        </w:trPr>
        <w:tc>
          <w:tcPr>
            <w:tcW w:w="1908" w:type="dxa"/>
            <w:vAlign w:val="center"/>
          </w:tcPr>
          <w:p w:rsidR="00591B49" w:rsidRDefault="00BB4057">
            <w:pPr>
              <w:spacing w:line="480" w:lineRule="atLeast"/>
              <w:jc w:val="center"/>
              <w:rPr>
                <w:rFonts w:ascii="Times New Roman" w:eastAsia="宋体" w:hAnsi="Times New Roman" w:cs="Times New Roman"/>
                <w:bCs/>
                <w:iCs/>
                <w:color w:val="000000"/>
                <w:sz w:val="24"/>
              </w:rPr>
            </w:pPr>
            <w:r>
              <w:rPr>
                <w:rFonts w:ascii="Times New Roman" w:eastAsia="宋体" w:hAnsi="Times New Roman" w:cs="Times New Roman"/>
                <w:bCs/>
                <w:iCs/>
                <w:color w:val="000000"/>
                <w:sz w:val="24"/>
              </w:rPr>
              <w:t>参与单位名称</w:t>
            </w:r>
            <w:r>
              <w:rPr>
                <w:rFonts w:ascii="Times New Roman" w:eastAsia="宋体" w:hAnsi="Times New Roman" w:cs="Times New Roman" w:hint="eastAsia"/>
                <w:bCs/>
                <w:iCs/>
                <w:color w:val="000000"/>
                <w:sz w:val="24"/>
              </w:rPr>
              <w:t>及人员姓名</w:t>
            </w:r>
          </w:p>
        </w:tc>
        <w:tc>
          <w:tcPr>
            <w:tcW w:w="6614" w:type="dxa"/>
            <w:vAlign w:val="center"/>
          </w:tcPr>
          <w:p w:rsidR="00591B49" w:rsidRDefault="00BB4057">
            <w:pPr>
              <w:spacing w:line="360" w:lineRule="auto"/>
              <w:rPr>
                <w:rFonts w:ascii="Times New Roman" w:eastAsia="宋体" w:hAnsi="Times New Roman" w:cs="Times New Roman"/>
                <w:sz w:val="24"/>
                <w:szCs w:val="21"/>
              </w:rPr>
            </w:pPr>
            <w:r>
              <w:rPr>
                <w:rFonts w:ascii="Times New Roman" w:eastAsia="宋体" w:hAnsi="Times New Roman" w:cs="Times New Roman"/>
                <w:sz w:val="24"/>
                <w:szCs w:val="21"/>
              </w:rPr>
              <w:t>通过上海证券交易所上</w:t>
            </w:r>
            <w:proofErr w:type="gramStart"/>
            <w:r>
              <w:rPr>
                <w:rFonts w:ascii="Times New Roman" w:eastAsia="宋体" w:hAnsi="Times New Roman" w:cs="Times New Roman"/>
                <w:sz w:val="24"/>
                <w:szCs w:val="21"/>
              </w:rPr>
              <w:t>证路演中心</w:t>
            </w:r>
            <w:proofErr w:type="gramEnd"/>
            <w:r>
              <w:rPr>
                <w:rFonts w:ascii="Times New Roman" w:eastAsia="宋体" w:hAnsi="Times New Roman" w:cs="Times New Roman"/>
                <w:sz w:val="24"/>
                <w:szCs w:val="21"/>
              </w:rPr>
              <w:t>参与公司</w:t>
            </w:r>
            <w:r>
              <w:rPr>
                <w:rFonts w:ascii="Times New Roman" w:eastAsia="宋体" w:hAnsi="Times New Roman" w:cs="Times New Roman"/>
                <w:sz w:val="24"/>
                <w:szCs w:val="21"/>
              </w:rPr>
              <w:t>2023</w:t>
            </w:r>
            <w:r>
              <w:rPr>
                <w:rFonts w:ascii="Times New Roman" w:eastAsia="宋体" w:hAnsi="Times New Roman" w:cs="Times New Roman"/>
                <w:sz w:val="24"/>
                <w:szCs w:val="21"/>
              </w:rPr>
              <w:t>年度暨</w:t>
            </w:r>
            <w:r>
              <w:rPr>
                <w:rFonts w:ascii="Times New Roman" w:eastAsia="宋体" w:hAnsi="Times New Roman" w:cs="Times New Roman"/>
                <w:sz w:val="24"/>
                <w:szCs w:val="21"/>
              </w:rPr>
              <w:t>2024</w:t>
            </w:r>
            <w:r>
              <w:rPr>
                <w:rFonts w:ascii="Times New Roman" w:eastAsia="宋体" w:hAnsi="Times New Roman" w:cs="Times New Roman"/>
                <w:sz w:val="24"/>
                <w:szCs w:val="21"/>
              </w:rPr>
              <w:t>年第一季度业绩说明会的投资者</w:t>
            </w:r>
          </w:p>
        </w:tc>
      </w:tr>
      <w:tr w:rsidR="00591B49">
        <w:trPr>
          <w:trHeight w:val="41"/>
        </w:trPr>
        <w:tc>
          <w:tcPr>
            <w:tcW w:w="1908" w:type="dxa"/>
            <w:vAlign w:val="center"/>
          </w:tcPr>
          <w:p w:rsidR="00591B49" w:rsidRDefault="00BB4057">
            <w:pPr>
              <w:spacing w:line="480" w:lineRule="atLeast"/>
              <w:jc w:val="center"/>
              <w:rPr>
                <w:rFonts w:ascii="Times New Roman" w:eastAsia="宋体" w:hAnsi="Times New Roman" w:cs="Times New Roman"/>
                <w:bCs/>
                <w:iCs/>
                <w:color w:val="000000"/>
                <w:sz w:val="24"/>
              </w:rPr>
            </w:pPr>
            <w:r>
              <w:rPr>
                <w:rFonts w:ascii="Times New Roman" w:eastAsia="宋体" w:hAnsi="Times New Roman" w:cs="Times New Roman"/>
                <w:bCs/>
                <w:iCs/>
                <w:color w:val="000000"/>
                <w:sz w:val="24"/>
              </w:rPr>
              <w:t>时间</w:t>
            </w:r>
          </w:p>
        </w:tc>
        <w:tc>
          <w:tcPr>
            <w:tcW w:w="6614" w:type="dxa"/>
          </w:tcPr>
          <w:p w:rsidR="00591B49" w:rsidRDefault="00BB4057">
            <w:pPr>
              <w:spacing w:line="480" w:lineRule="atLeast"/>
              <w:rPr>
                <w:rFonts w:ascii="Times New Roman" w:eastAsia="宋体" w:hAnsi="Times New Roman" w:cs="Times New Roman"/>
                <w:bCs/>
                <w:iCs/>
                <w:color w:val="000000"/>
                <w:sz w:val="24"/>
              </w:rPr>
            </w:pPr>
            <w:r>
              <w:rPr>
                <w:rFonts w:ascii="Times New Roman" w:eastAsia="宋体" w:hAnsi="Times New Roman" w:cs="Times New Roman" w:hint="eastAsia"/>
                <w:bCs/>
                <w:iCs/>
                <w:color w:val="000000"/>
                <w:sz w:val="24"/>
              </w:rPr>
              <w:t>2024</w:t>
            </w:r>
            <w:r>
              <w:rPr>
                <w:rFonts w:ascii="Times New Roman" w:eastAsia="宋体" w:hAnsi="Times New Roman" w:cs="Times New Roman" w:hint="eastAsia"/>
                <w:bCs/>
                <w:iCs/>
                <w:color w:val="000000"/>
                <w:sz w:val="24"/>
              </w:rPr>
              <w:t>年</w:t>
            </w:r>
            <w:r>
              <w:rPr>
                <w:rFonts w:ascii="Times New Roman" w:eastAsia="宋体" w:hAnsi="Times New Roman" w:cs="Times New Roman" w:hint="eastAsia"/>
                <w:bCs/>
                <w:iCs/>
                <w:color w:val="000000"/>
                <w:sz w:val="24"/>
              </w:rPr>
              <w:t>05</w:t>
            </w:r>
            <w:r>
              <w:rPr>
                <w:rFonts w:ascii="Times New Roman" w:eastAsia="宋体" w:hAnsi="Times New Roman" w:cs="Times New Roman" w:hint="eastAsia"/>
                <w:bCs/>
                <w:iCs/>
                <w:color w:val="000000"/>
                <w:sz w:val="24"/>
              </w:rPr>
              <w:t>月</w:t>
            </w:r>
            <w:r>
              <w:rPr>
                <w:rFonts w:ascii="Times New Roman" w:eastAsia="宋体" w:hAnsi="Times New Roman" w:cs="Times New Roman" w:hint="eastAsia"/>
                <w:bCs/>
                <w:iCs/>
                <w:color w:val="000000"/>
                <w:sz w:val="24"/>
              </w:rPr>
              <w:t>08</w:t>
            </w:r>
            <w:r>
              <w:rPr>
                <w:rFonts w:ascii="Times New Roman" w:eastAsia="宋体" w:hAnsi="Times New Roman" w:cs="Times New Roman" w:hint="eastAsia"/>
                <w:bCs/>
                <w:iCs/>
                <w:color w:val="000000"/>
                <w:sz w:val="24"/>
              </w:rPr>
              <w:t>日</w:t>
            </w:r>
            <w:r>
              <w:rPr>
                <w:rFonts w:ascii="Times New Roman" w:eastAsia="宋体" w:hAnsi="Times New Roman" w:cs="Times New Roman" w:hint="eastAsia"/>
                <w:bCs/>
                <w:iCs/>
                <w:color w:val="000000"/>
                <w:sz w:val="24"/>
              </w:rPr>
              <w:t>(</w:t>
            </w:r>
            <w:r>
              <w:rPr>
                <w:rFonts w:ascii="Times New Roman" w:eastAsia="宋体" w:hAnsi="Times New Roman" w:cs="Times New Roman" w:hint="eastAsia"/>
                <w:bCs/>
                <w:iCs/>
                <w:color w:val="000000"/>
                <w:sz w:val="24"/>
              </w:rPr>
              <w:t>星期三</w:t>
            </w:r>
            <w:r>
              <w:rPr>
                <w:rFonts w:ascii="Times New Roman" w:eastAsia="宋体" w:hAnsi="Times New Roman" w:cs="Times New Roman" w:hint="eastAsia"/>
                <w:bCs/>
                <w:iCs/>
                <w:color w:val="000000"/>
                <w:sz w:val="24"/>
              </w:rPr>
              <w:t xml:space="preserve">) </w:t>
            </w:r>
            <w:r>
              <w:rPr>
                <w:rFonts w:ascii="Times New Roman" w:eastAsia="宋体" w:hAnsi="Times New Roman" w:cs="Times New Roman" w:hint="eastAsia"/>
                <w:bCs/>
                <w:iCs/>
                <w:color w:val="000000"/>
                <w:sz w:val="24"/>
              </w:rPr>
              <w:t>上午</w:t>
            </w:r>
            <w:r>
              <w:rPr>
                <w:rFonts w:ascii="Times New Roman" w:eastAsia="宋体" w:hAnsi="Times New Roman" w:cs="Times New Roman" w:hint="eastAsia"/>
                <w:bCs/>
                <w:iCs/>
                <w:color w:val="000000"/>
                <w:sz w:val="24"/>
              </w:rPr>
              <w:t xml:space="preserve"> 10:00-11:00</w:t>
            </w:r>
          </w:p>
        </w:tc>
      </w:tr>
      <w:tr w:rsidR="00591B49">
        <w:trPr>
          <w:trHeight w:val="41"/>
        </w:trPr>
        <w:tc>
          <w:tcPr>
            <w:tcW w:w="1908" w:type="dxa"/>
            <w:vAlign w:val="center"/>
          </w:tcPr>
          <w:p w:rsidR="00591B49" w:rsidRDefault="00BB4057">
            <w:pPr>
              <w:spacing w:line="360" w:lineRule="auto"/>
              <w:jc w:val="center"/>
              <w:rPr>
                <w:rFonts w:ascii="Times New Roman" w:eastAsia="宋体" w:hAnsi="Times New Roman" w:cs="Times New Roman"/>
                <w:bCs/>
                <w:iCs/>
                <w:color w:val="000000"/>
                <w:sz w:val="24"/>
              </w:rPr>
            </w:pPr>
            <w:r>
              <w:rPr>
                <w:rFonts w:ascii="Times New Roman" w:eastAsia="宋体" w:hAnsi="Times New Roman" w:cs="Times New Roman"/>
                <w:bCs/>
                <w:iCs/>
                <w:color w:val="000000"/>
                <w:sz w:val="24"/>
              </w:rPr>
              <w:t>地点</w:t>
            </w:r>
          </w:p>
        </w:tc>
        <w:tc>
          <w:tcPr>
            <w:tcW w:w="6614" w:type="dxa"/>
            <w:vAlign w:val="center"/>
          </w:tcPr>
          <w:p w:rsidR="00591B49" w:rsidRDefault="00BB4057">
            <w:pPr>
              <w:spacing w:line="360" w:lineRule="auto"/>
              <w:rPr>
                <w:rFonts w:ascii="Times New Roman" w:eastAsia="宋体" w:hAnsi="Times New Roman" w:cs="Times New Roman"/>
                <w:bCs/>
                <w:iCs/>
                <w:color w:val="000000"/>
                <w:sz w:val="24"/>
              </w:rPr>
            </w:pPr>
            <w:r>
              <w:rPr>
                <w:rFonts w:ascii="Times New Roman" w:eastAsia="宋体" w:hAnsi="Times New Roman" w:cs="Times New Roman" w:hint="eastAsia"/>
                <w:bCs/>
                <w:iCs/>
                <w:color w:val="000000"/>
                <w:sz w:val="24"/>
              </w:rPr>
              <w:t>上海证券</w:t>
            </w:r>
            <w:r>
              <w:rPr>
                <w:rFonts w:ascii="Times New Roman" w:eastAsia="宋体" w:hAnsi="Times New Roman" w:cs="Times New Roman"/>
                <w:bCs/>
                <w:iCs/>
                <w:color w:val="000000"/>
                <w:sz w:val="24"/>
              </w:rPr>
              <w:t>交易所</w:t>
            </w:r>
            <w:proofErr w:type="gramStart"/>
            <w:r>
              <w:rPr>
                <w:rFonts w:ascii="Times New Roman" w:eastAsia="宋体" w:hAnsi="Times New Roman" w:cs="Times New Roman"/>
                <w:bCs/>
                <w:iCs/>
                <w:color w:val="000000"/>
                <w:sz w:val="24"/>
              </w:rPr>
              <w:t>上证路演</w:t>
            </w:r>
            <w:proofErr w:type="gramEnd"/>
            <w:r>
              <w:rPr>
                <w:rFonts w:ascii="Times New Roman" w:eastAsia="宋体" w:hAnsi="Times New Roman" w:cs="Times New Roman"/>
                <w:bCs/>
                <w:iCs/>
                <w:color w:val="000000"/>
                <w:sz w:val="24"/>
              </w:rPr>
              <w:t>中心</w:t>
            </w:r>
          </w:p>
          <w:p w:rsidR="00591B49" w:rsidRDefault="00BB4057">
            <w:pPr>
              <w:spacing w:line="360" w:lineRule="auto"/>
              <w:rPr>
                <w:rFonts w:ascii="Times New Roman" w:eastAsia="宋体" w:hAnsi="Times New Roman" w:cs="Times New Roman"/>
                <w:bCs/>
                <w:iCs/>
                <w:color w:val="000000"/>
                <w:sz w:val="24"/>
              </w:rPr>
            </w:pPr>
            <w:r>
              <w:rPr>
                <w:rFonts w:ascii="Times New Roman" w:eastAsia="宋体" w:hAnsi="Times New Roman" w:cs="Times New Roman"/>
                <w:bCs/>
                <w:iCs/>
                <w:color w:val="000000"/>
                <w:sz w:val="24"/>
              </w:rPr>
              <w:t>（</w:t>
            </w:r>
            <w:r>
              <w:rPr>
                <w:rFonts w:ascii="Times New Roman" w:eastAsia="宋体" w:hAnsi="Times New Roman" w:cs="Times New Roman" w:hint="eastAsia"/>
                <w:bCs/>
                <w:iCs/>
                <w:color w:val="000000"/>
                <w:sz w:val="24"/>
              </w:rPr>
              <w:t>网址</w:t>
            </w:r>
            <w:r>
              <w:rPr>
                <w:rFonts w:ascii="Times New Roman" w:eastAsia="宋体" w:hAnsi="Times New Roman" w:cs="Times New Roman"/>
                <w:bCs/>
                <w:iCs/>
                <w:color w:val="000000"/>
                <w:sz w:val="24"/>
              </w:rPr>
              <w:t>：</w:t>
            </w:r>
            <w:r>
              <w:rPr>
                <w:rFonts w:ascii="Times New Roman" w:eastAsia="宋体" w:hAnsi="Times New Roman" w:cs="Times New Roman"/>
                <w:bCs/>
                <w:iCs/>
                <w:color w:val="000000"/>
                <w:sz w:val="24"/>
              </w:rPr>
              <w:t>https://roadshow.sseinfo.com/</w:t>
            </w:r>
            <w:r>
              <w:rPr>
                <w:rFonts w:ascii="Times New Roman" w:eastAsia="宋体" w:hAnsi="Times New Roman" w:cs="Times New Roman"/>
                <w:bCs/>
                <w:iCs/>
                <w:color w:val="000000"/>
                <w:sz w:val="24"/>
              </w:rPr>
              <w:t>）</w:t>
            </w:r>
          </w:p>
        </w:tc>
      </w:tr>
      <w:tr w:rsidR="00591B49">
        <w:tc>
          <w:tcPr>
            <w:tcW w:w="1908" w:type="dxa"/>
            <w:vAlign w:val="center"/>
          </w:tcPr>
          <w:p w:rsidR="00591B49" w:rsidRDefault="00BB4057">
            <w:pPr>
              <w:spacing w:line="276" w:lineRule="auto"/>
              <w:jc w:val="center"/>
              <w:rPr>
                <w:rFonts w:ascii="Times New Roman" w:eastAsia="宋体" w:hAnsi="Times New Roman" w:cs="Times New Roman"/>
                <w:bCs/>
                <w:iCs/>
                <w:color w:val="000000"/>
                <w:sz w:val="24"/>
              </w:rPr>
            </w:pPr>
            <w:r>
              <w:rPr>
                <w:rFonts w:ascii="Times New Roman" w:eastAsia="宋体" w:hAnsi="Times New Roman" w:cs="Times New Roman"/>
                <w:bCs/>
                <w:iCs/>
                <w:color w:val="000000"/>
                <w:sz w:val="24"/>
              </w:rPr>
              <w:t>上市公司接待</w:t>
            </w:r>
          </w:p>
          <w:p w:rsidR="00591B49" w:rsidRDefault="00BB4057">
            <w:pPr>
              <w:spacing w:line="276" w:lineRule="auto"/>
              <w:jc w:val="center"/>
              <w:rPr>
                <w:rFonts w:ascii="Times New Roman" w:eastAsia="宋体" w:hAnsi="Times New Roman" w:cs="Times New Roman"/>
                <w:bCs/>
                <w:iCs/>
                <w:color w:val="000000"/>
                <w:sz w:val="24"/>
              </w:rPr>
            </w:pPr>
            <w:r>
              <w:rPr>
                <w:rFonts w:ascii="Times New Roman" w:eastAsia="宋体" w:hAnsi="Times New Roman" w:cs="Times New Roman"/>
                <w:bCs/>
                <w:iCs/>
                <w:color w:val="000000"/>
                <w:sz w:val="24"/>
              </w:rPr>
              <w:t>人员姓名</w:t>
            </w:r>
          </w:p>
        </w:tc>
        <w:tc>
          <w:tcPr>
            <w:tcW w:w="6614" w:type="dxa"/>
            <w:vAlign w:val="center"/>
          </w:tcPr>
          <w:p w:rsidR="00591B49" w:rsidRDefault="00BB4057">
            <w:pPr>
              <w:spacing w:line="276" w:lineRule="auto"/>
              <w:jc w:val="left"/>
              <w:rPr>
                <w:rFonts w:ascii="Times New Roman" w:eastAsia="宋体" w:hAnsi="Times New Roman" w:cs="Times New Roman"/>
                <w:bCs/>
                <w:iCs/>
                <w:color w:val="000000"/>
                <w:sz w:val="24"/>
              </w:rPr>
            </w:pPr>
            <w:r>
              <w:rPr>
                <w:rFonts w:ascii="Times New Roman" w:eastAsia="宋体" w:hAnsi="Times New Roman" w:cs="Times New Roman" w:hint="eastAsia"/>
                <w:bCs/>
                <w:iCs/>
                <w:color w:val="000000"/>
                <w:sz w:val="24"/>
              </w:rPr>
              <w:t>董事长、总经理：李新富先生</w:t>
            </w:r>
          </w:p>
          <w:p w:rsidR="00591B49" w:rsidRDefault="00BB4057">
            <w:pPr>
              <w:spacing w:line="276" w:lineRule="auto"/>
              <w:jc w:val="left"/>
              <w:rPr>
                <w:rFonts w:ascii="Times New Roman" w:eastAsia="宋体" w:hAnsi="Times New Roman" w:cs="Times New Roman"/>
                <w:bCs/>
                <w:iCs/>
                <w:color w:val="000000"/>
                <w:sz w:val="24"/>
              </w:rPr>
            </w:pPr>
            <w:r>
              <w:rPr>
                <w:rFonts w:ascii="Times New Roman" w:eastAsia="宋体" w:hAnsi="Times New Roman" w:cs="Times New Roman" w:hint="eastAsia"/>
                <w:bCs/>
                <w:iCs/>
                <w:color w:val="000000"/>
                <w:sz w:val="24"/>
              </w:rPr>
              <w:t>董事会秘书：</w:t>
            </w:r>
            <w:proofErr w:type="gramStart"/>
            <w:r>
              <w:rPr>
                <w:rFonts w:ascii="Times New Roman" w:eastAsia="宋体" w:hAnsi="Times New Roman" w:cs="Times New Roman" w:hint="eastAsia"/>
                <w:bCs/>
                <w:iCs/>
                <w:color w:val="000000"/>
                <w:sz w:val="24"/>
              </w:rPr>
              <w:t>盛建富先生</w:t>
            </w:r>
            <w:proofErr w:type="gramEnd"/>
          </w:p>
          <w:p w:rsidR="00591B49" w:rsidRDefault="00BB4057">
            <w:pPr>
              <w:spacing w:line="276" w:lineRule="auto"/>
              <w:jc w:val="left"/>
              <w:rPr>
                <w:rFonts w:ascii="Times New Roman" w:eastAsia="宋体" w:hAnsi="Times New Roman" w:cs="Times New Roman"/>
                <w:bCs/>
                <w:iCs/>
                <w:color w:val="000000"/>
                <w:sz w:val="24"/>
              </w:rPr>
            </w:pPr>
            <w:r>
              <w:rPr>
                <w:rFonts w:ascii="Times New Roman" w:eastAsia="宋体" w:hAnsi="Times New Roman" w:cs="Times New Roman" w:hint="eastAsia"/>
                <w:bCs/>
                <w:iCs/>
                <w:color w:val="000000"/>
                <w:sz w:val="24"/>
              </w:rPr>
              <w:t>财务总监</w:t>
            </w:r>
            <w:r>
              <w:rPr>
                <w:rFonts w:ascii="Times New Roman" w:eastAsia="宋体" w:hAnsi="Times New Roman" w:cs="Times New Roman"/>
                <w:bCs/>
                <w:iCs/>
                <w:color w:val="000000"/>
                <w:sz w:val="24"/>
              </w:rPr>
              <w:t>：</w:t>
            </w:r>
            <w:r>
              <w:rPr>
                <w:rFonts w:ascii="Times New Roman" w:eastAsia="宋体" w:hAnsi="Times New Roman" w:cs="Times New Roman" w:hint="eastAsia"/>
                <w:bCs/>
                <w:iCs/>
                <w:color w:val="000000"/>
                <w:sz w:val="24"/>
              </w:rPr>
              <w:t>闫强先生</w:t>
            </w:r>
          </w:p>
          <w:p w:rsidR="00591B49" w:rsidRDefault="00BB4057">
            <w:pPr>
              <w:spacing w:line="276" w:lineRule="auto"/>
              <w:jc w:val="left"/>
              <w:rPr>
                <w:rFonts w:ascii="Times New Roman" w:eastAsia="宋体" w:hAnsi="Times New Roman" w:cs="Times New Roman"/>
                <w:bCs/>
                <w:iCs/>
                <w:color w:val="000000"/>
                <w:sz w:val="24"/>
              </w:rPr>
            </w:pPr>
            <w:r>
              <w:rPr>
                <w:rFonts w:ascii="Times New Roman" w:eastAsia="宋体" w:hAnsi="Times New Roman" w:cs="Times New Roman" w:hint="eastAsia"/>
                <w:bCs/>
                <w:iCs/>
                <w:color w:val="000000"/>
                <w:sz w:val="24"/>
              </w:rPr>
              <w:t>独立董事：周鑫发先生</w:t>
            </w:r>
          </w:p>
        </w:tc>
      </w:tr>
      <w:tr w:rsidR="00591B49">
        <w:tc>
          <w:tcPr>
            <w:tcW w:w="1908" w:type="dxa"/>
            <w:vAlign w:val="center"/>
          </w:tcPr>
          <w:p w:rsidR="00591B49" w:rsidRDefault="00BB4057">
            <w:pPr>
              <w:spacing w:line="360" w:lineRule="auto"/>
              <w:rPr>
                <w:rFonts w:ascii="Times New Roman" w:eastAsia="宋体" w:hAnsi="Times New Roman" w:cs="Times New Roman"/>
                <w:bCs/>
                <w:iCs/>
                <w:color w:val="000000"/>
                <w:sz w:val="24"/>
              </w:rPr>
            </w:pPr>
            <w:r>
              <w:rPr>
                <w:rFonts w:ascii="Times New Roman" w:eastAsia="宋体" w:hAnsi="Times New Roman" w:cs="Times New Roman"/>
                <w:bCs/>
                <w:iCs/>
                <w:color w:val="000000"/>
                <w:sz w:val="24"/>
              </w:rPr>
              <w:t>投资者关系活动主要内容介绍</w:t>
            </w:r>
          </w:p>
          <w:p w:rsidR="00591B49" w:rsidRDefault="00591B49">
            <w:pPr>
              <w:spacing w:line="360" w:lineRule="auto"/>
              <w:rPr>
                <w:rFonts w:ascii="Times New Roman" w:eastAsia="宋体" w:hAnsi="Times New Roman" w:cs="Times New Roman"/>
                <w:bCs/>
                <w:iCs/>
                <w:color w:val="000000"/>
                <w:sz w:val="24"/>
              </w:rPr>
            </w:pPr>
          </w:p>
        </w:tc>
        <w:tc>
          <w:tcPr>
            <w:tcW w:w="6614" w:type="dxa"/>
          </w:tcPr>
          <w:p w:rsidR="00591B49" w:rsidRDefault="00BB4057">
            <w:pPr>
              <w:pStyle w:val="005"/>
              <w:ind w:firstLine="482"/>
              <w:rPr>
                <w:b/>
                <w:bCs w:val="0"/>
              </w:rPr>
            </w:pPr>
            <w:r>
              <w:rPr>
                <w:rFonts w:hint="eastAsia"/>
                <w:b/>
                <w:bCs w:val="0"/>
              </w:rPr>
              <w:t>一、</w:t>
            </w:r>
            <w:r>
              <w:rPr>
                <w:rFonts w:hint="eastAsia"/>
                <w:b/>
                <w:bCs w:val="0"/>
              </w:rPr>
              <w:t>2023</w:t>
            </w:r>
            <w:r>
              <w:rPr>
                <w:rFonts w:hint="eastAsia"/>
                <w:b/>
                <w:bCs w:val="0"/>
              </w:rPr>
              <w:t>年及</w:t>
            </w:r>
            <w:r>
              <w:rPr>
                <w:rFonts w:hint="eastAsia"/>
                <w:b/>
                <w:bCs w:val="0"/>
              </w:rPr>
              <w:t>2024</w:t>
            </w:r>
            <w:r>
              <w:rPr>
                <w:rFonts w:hint="eastAsia"/>
                <w:b/>
                <w:bCs w:val="0"/>
              </w:rPr>
              <w:t>年第一季度介绍</w:t>
            </w:r>
          </w:p>
          <w:p w:rsidR="00591B49" w:rsidRDefault="00BB4057">
            <w:pPr>
              <w:pStyle w:val="HTML"/>
              <w:widowControl/>
              <w:spacing w:line="360" w:lineRule="auto"/>
              <w:ind w:firstLineChars="200" w:firstLine="480"/>
              <w:rPr>
                <w:rFonts w:hint="default"/>
              </w:rPr>
            </w:pPr>
            <w:r>
              <w:rPr>
                <w:rFonts w:hint="default"/>
              </w:rPr>
              <w:t xml:space="preserve">2023 </w:t>
            </w:r>
            <w:r>
              <w:rPr>
                <w:rFonts w:hint="default"/>
              </w:rPr>
              <w:t>年下半年以来，受欧洲国家户储终端安装工人不足等原因使得渠道商库存有所积压，以及欧洲电力价格回落等因素叠加影响，</w:t>
            </w:r>
            <w:proofErr w:type="gramStart"/>
            <w:r>
              <w:rPr>
                <w:rFonts w:hint="default"/>
              </w:rPr>
              <w:t>导致户储市场</w:t>
            </w:r>
            <w:proofErr w:type="gramEnd"/>
            <w:r>
              <w:rPr>
                <w:rFonts w:hint="default"/>
              </w:rPr>
              <w:t>需求有所减少。在此背景下，公司不忘初心，砥砺前行，积极进行市场开拓，保持了主营业务的平稳发展。</w:t>
            </w:r>
          </w:p>
          <w:p w:rsidR="00591B49" w:rsidRDefault="00BB4057">
            <w:pPr>
              <w:pStyle w:val="HTML"/>
              <w:widowControl/>
              <w:spacing w:line="360" w:lineRule="auto"/>
              <w:ind w:firstLineChars="200" w:firstLine="480"/>
              <w:rPr>
                <w:rFonts w:hint="default"/>
              </w:rPr>
            </w:pPr>
            <w:r>
              <w:rPr>
                <w:rFonts w:hint="default"/>
              </w:rPr>
              <w:t>2023</w:t>
            </w:r>
            <w:r>
              <w:rPr>
                <w:rFonts w:hint="default"/>
              </w:rPr>
              <w:t>年度公司实现营业收入</w:t>
            </w:r>
            <w:r>
              <w:rPr>
                <w:rFonts w:hint="default"/>
              </w:rPr>
              <w:t xml:space="preserve"> 447,296.00 </w:t>
            </w:r>
            <w:r>
              <w:rPr>
                <w:rFonts w:hint="default"/>
              </w:rPr>
              <w:t>万元，同比下降</w:t>
            </w:r>
            <w:r>
              <w:rPr>
                <w:rFonts w:hint="default"/>
              </w:rPr>
              <w:t xml:space="preserve"> 3.01%</w:t>
            </w:r>
            <w:r>
              <w:rPr>
                <w:rFonts w:hint="default"/>
              </w:rPr>
              <w:t>；归属于上市公司股东的净利润</w:t>
            </w:r>
            <w:r>
              <w:rPr>
                <w:rFonts w:hint="default"/>
              </w:rPr>
              <w:t xml:space="preserve"> 106,461.74 </w:t>
            </w:r>
            <w:r>
              <w:rPr>
                <w:rFonts w:hint="default"/>
              </w:rPr>
              <w:t>万元，同比减少</w:t>
            </w:r>
            <w:r>
              <w:rPr>
                <w:rFonts w:hint="default"/>
              </w:rPr>
              <w:t xml:space="preserve"> 6.12%</w:t>
            </w:r>
            <w:r>
              <w:rPr>
                <w:rFonts w:hint="default"/>
              </w:rPr>
              <w:t>；归属于上市公司股东的扣除非经常性损益的净利润</w:t>
            </w:r>
            <w:r>
              <w:rPr>
                <w:rFonts w:hint="default"/>
              </w:rPr>
              <w:t xml:space="preserve">104,029.53 </w:t>
            </w:r>
            <w:r>
              <w:rPr>
                <w:rFonts w:hint="default"/>
              </w:rPr>
              <w:t>万元，同比减少</w:t>
            </w:r>
            <w:r>
              <w:rPr>
                <w:rFonts w:hint="default"/>
              </w:rPr>
              <w:t xml:space="preserve"> 7.</w:t>
            </w:r>
            <w:r>
              <w:rPr>
                <w:rFonts w:hint="default"/>
              </w:rPr>
              <w:t>16%</w:t>
            </w:r>
            <w:r>
              <w:rPr>
                <w:rFonts w:hint="default"/>
              </w:rPr>
              <w:t>。并网逆变器的毛利率为</w:t>
            </w:r>
            <w:r>
              <w:rPr>
                <w:rFonts w:hint="default"/>
              </w:rPr>
              <w:t>36.23%</w:t>
            </w:r>
            <w:r>
              <w:rPr>
                <w:rFonts w:hint="default"/>
              </w:rPr>
              <w:t>；储能逆变器的毛利率为</w:t>
            </w:r>
            <w:r>
              <w:rPr>
                <w:rFonts w:hint="default"/>
              </w:rPr>
              <w:lastRenderedPageBreak/>
              <w:t>52.62%</w:t>
            </w:r>
            <w:r>
              <w:rPr>
                <w:rFonts w:hint="default"/>
              </w:rPr>
              <w:t>；储能电池的毛利率为</w:t>
            </w:r>
            <w:r>
              <w:rPr>
                <w:rFonts w:hint="default"/>
              </w:rPr>
              <w:t>34.24%</w:t>
            </w:r>
            <w:r>
              <w:rPr>
                <w:rFonts w:hint="default"/>
              </w:rPr>
              <w:t>；配件及其他的毛利率为</w:t>
            </w:r>
            <w:r>
              <w:rPr>
                <w:rFonts w:hint="default"/>
              </w:rPr>
              <w:t>46.43%</w:t>
            </w:r>
            <w:r>
              <w:rPr>
                <w:rFonts w:hint="default"/>
              </w:rPr>
              <w:t>。</w:t>
            </w:r>
          </w:p>
          <w:p w:rsidR="00591B49" w:rsidRDefault="00BB4057">
            <w:pPr>
              <w:pStyle w:val="HTML"/>
              <w:widowControl/>
              <w:spacing w:line="360" w:lineRule="auto"/>
              <w:ind w:firstLineChars="200" w:firstLine="480"/>
              <w:rPr>
                <w:rFonts w:hint="default"/>
              </w:rPr>
            </w:pPr>
            <w:r>
              <w:rPr>
                <w:rFonts w:hint="default"/>
              </w:rPr>
              <w:t>在市场开拓方面：公司在持续巩固原有优势区域欧洲市场基础上，利用自身产品、品牌及客户服务优势，积极拓展包括南非地区、北美地区、亚洲地区市场；同时积极开发</w:t>
            </w:r>
            <w:proofErr w:type="gramStart"/>
            <w:r>
              <w:rPr>
                <w:rFonts w:hint="default"/>
              </w:rPr>
              <w:t>国内户</w:t>
            </w:r>
            <w:proofErr w:type="gramEnd"/>
            <w:r>
              <w:rPr>
                <w:rFonts w:hint="default"/>
              </w:rPr>
              <w:t>用储能应用场景，加速</w:t>
            </w:r>
            <w:proofErr w:type="gramStart"/>
            <w:r>
              <w:rPr>
                <w:rFonts w:hint="default"/>
              </w:rPr>
              <w:t>光储充</w:t>
            </w:r>
            <w:proofErr w:type="gramEnd"/>
            <w:r>
              <w:rPr>
                <w:rFonts w:hint="default"/>
              </w:rPr>
              <w:t>一体化应用在国内的布局。</w:t>
            </w:r>
          </w:p>
          <w:p w:rsidR="00591B49" w:rsidRDefault="00BB4057">
            <w:pPr>
              <w:pStyle w:val="HTML"/>
              <w:widowControl/>
              <w:spacing w:line="360" w:lineRule="auto"/>
              <w:ind w:firstLineChars="200" w:firstLine="480"/>
              <w:rPr>
                <w:rFonts w:hint="default"/>
              </w:rPr>
            </w:pPr>
            <w:r>
              <w:rPr>
                <w:rFonts w:hint="default"/>
              </w:rPr>
              <w:t>2024</w:t>
            </w:r>
            <w:r>
              <w:rPr>
                <w:rFonts w:hint="default"/>
              </w:rPr>
              <w:t>年第一季度公司实现营业收入</w:t>
            </w:r>
            <w:r>
              <w:rPr>
                <w:rFonts w:hint="default"/>
              </w:rPr>
              <w:t>68,428.24</w:t>
            </w:r>
            <w:r>
              <w:rPr>
                <w:rFonts w:hint="default"/>
              </w:rPr>
              <w:t>万元，归属于上市公司股东的净利润</w:t>
            </w:r>
            <w:r>
              <w:rPr>
                <w:rFonts w:hint="default"/>
              </w:rPr>
              <w:t>3,396.06</w:t>
            </w:r>
            <w:r>
              <w:rPr>
                <w:rFonts w:hint="default"/>
              </w:rPr>
              <w:t>万元，归属于上市公司股东的扣除非经常性损益的净利润</w:t>
            </w:r>
            <w:r>
              <w:rPr>
                <w:rFonts w:hint="default"/>
              </w:rPr>
              <w:t>2,210</w:t>
            </w:r>
            <w:r>
              <w:rPr>
                <w:rFonts w:hint="default"/>
              </w:rPr>
              <w:t>.40</w:t>
            </w:r>
            <w:r>
              <w:rPr>
                <w:rFonts w:hint="default"/>
              </w:rPr>
              <w:t>万元。</w:t>
            </w:r>
          </w:p>
          <w:p w:rsidR="00591B49" w:rsidRDefault="00BB4057">
            <w:pPr>
              <w:pStyle w:val="005"/>
              <w:ind w:firstLine="482"/>
              <w:rPr>
                <w:b/>
                <w:bCs w:val="0"/>
              </w:rPr>
            </w:pPr>
            <w:r>
              <w:rPr>
                <w:rFonts w:hint="eastAsia"/>
                <w:b/>
                <w:bCs w:val="0"/>
              </w:rPr>
              <w:t>二、</w:t>
            </w:r>
            <w:r>
              <w:rPr>
                <w:b/>
                <w:bCs w:val="0"/>
              </w:rPr>
              <w:t>互动交流</w:t>
            </w:r>
            <w:r>
              <w:rPr>
                <w:rFonts w:hint="eastAsia"/>
                <w:b/>
                <w:bCs w:val="0"/>
              </w:rPr>
              <w:t>环节</w:t>
            </w:r>
          </w:p>
          <w:p w:rsidR="00591B49" w:rsidRDefault="00BB4057">
            <w:pPr>
              <w:pStyle w:val="005"/>
              <w:ind w:firstLine="482"/>
              <w:rPr>
                <w:b/>
                <w:bCs w:val="0"/>
              </w:rPr>
            </w:pPr>
            <w:r>
              <w:rPr>
                <w:b/>
                <w:bCs w:val="0"/>
              </w:rPr>
              <w:t>1</w:t>
            </w:r>
            <w:r>
              <w:rPr>
                <w:b/>
                <w:bCs w:val="0"/>
              </w:rPr>
              <w:t>：</w:t>
            </w:r>
            <w:r>
              <w:rPr>
                <w:rFonts w:hint="eastAsia"/>
                <w:b/>
                <w:bCs w:val="0"/>
              </w:rPr>
              <w:t>公司一季度毛利率多少，同比情况如何？</w:t>
            </w:r>
          </w:p>
          <w:p w:rsidR="00591B49" w:rsidRDefault="00BB4057">
            <w:pPr>
              <w:pStyle w:val="005"/>
            </w:pPr>
            <w:r>
              <w:rPr>
                <w:rFonts w:hint="eastAsia"/>
              </w:rPr>
              <w:t>公司</w:t>
            </w:r>
            <w:r>
              <w:t>2024</w:t>
            </w:r>
            <w:r>
              <w:t>年一季度毛利率为</w:t>
            </w:r>
            <w:r>
              <w:t>40.05%</w:t>
            </w:r>
            <w:r>
              <w:t>，同比持平。</w:t>
            </w:r>
          </w:p>
          <w:p w:rsidR="00591B49" w:rsidRDefault="00BB4057">
            <w:pPr>
              <w:pStyle w:val="005"/>
              <w:ind w:firstLine="482"/>
              <w:rPr>
                <w:b/>
                <w:bCs w:val="0"/>
              </w:rPr>
            </w:pPr>
            <w:r>
              <w:rPr>
                <w:rFonts w:hint="eastAsia"/>
                <w:b/>
                <w:bCs w:val="0"/>
              </w:rPr>
              <w:t>2</w:t>
            </w:r>
            <w:r>
              <w:rPr>
                <w:rFonts w:hint="eastAsia"/>
                <w:b/>
                <w:bCs w:val="0"/>
              </w:rPr>
              <w:t>：近三年海外市场布局情况是怎样的？重点考虑哪些国家或地区？逻辑是怎样的？</w:t>
            </w:r>
          </w:p>
          <w:p w:rsidR="00591B49" w:rsidRDefault="00BB4057">
            <w:pPr>
              <w:pStyle w:val="005"/>
            </w:pPr>
            <w:r>
              <w:rPr>
                <w:rFonts w:hint="eastAsia"/>
              </w:rPr>
              <w:t>国外市场方面，公司产品销往全世界</w:t>
            </w:r>
            <w:r>
              <w:t xml:space="preserve"> 80 </w:t>
            </w:r>
            <w:r>
              <w:t>多个国家，包括德国、捷克、意大利、英国和西班牙等，主要销售区域集中于欧洲等发达国家。公司在持续巩固原有优势区域欧洲市场基础上，利用自身产品、品牌及客户服务优势，积极拓展包括南非地区、北美地区、亚洲地区市场。</w:t>
            </w:r>
          </w:p>
          <w:p w:rsidR="00591B49" w:rsidRDefault="00BB4057">
            <w:pPr>
              <w:pStyle w:val="005"/>
              <w:ind w:firstLine="482"/>
              <w:rPr>
                <w:b/>
                <w:bCs w:val="0"/>
              </w:rPr>
            </w:pPr>
            <w:r>
              <w:rPr>
                <w:rFonts w:hint="eastAsia"/>
                <w:b/>
                <w:bCs w:val="0"/>
              </w:rPr>
              <w:t>3</w:t>
            </w:r>
            <w:r>
              <w:rPr>
                <w:rFonts w:hint="eastAsia"/>
                <w:b/>
                <w:bCs w:val="0"/>
              </w:rPr>
              <w:t>：公司目前经营状况怎么样，看公司一季度研发投入较上年一季度</w:t>
            </w:r>
            <w:r>
              <w:rPr>
                <w:rFonts w:hint="eastAsia"/>
                <w:b/>
                <w:bCs w:val="0"/>
              </w:rPr>
              <w:t>翻倍导致净利润下降，公司会裁减研发人员减少研发投入吗？</w:t>
            </w:r>
          </w:p>
          <w:p w:rsidR="00591B49" w:rsidRDefault="00BB4057">
            <w:pPr>
              <w:pStyle w:val="005"/>
            </w:pPr>
            <w:r>
              <w:rPr>
                <w:rFonts w:hint="eastAsia"/>
              </w:rPr>
              <w:t>公司目前经营状况良好。</w:t>
            </w:r>
            <w:r>
              <w:t>2024</w:t>
            </w:r>
            <w:r>
              <w:t>年一季度合计研发支出</w:t>
            </w:r>
            <w:r>
              <w:t>105,042,625.49</w:t>
            </w:r>
            <w:r>
              <w:t>元，同比增长</w:t>
            </w:r>
            <w:r>
              <w:t>83.52%</w:t>
            </w:r>
            <w:r>
              <w:t>，主要用于研发人员工资支出，导致研发费用明显增长。公司为了满足新产品开发、技术创新、产品迭代等战略发展需要，将保持合理的研发投</w:t>
            </w:r>
            <w:r>
              <w:lastRenderedPageBreak/>
              <w:t>入。</w:t>
            </w:r>
          </w:p>
          <w:p w:rsidR="00591B49" w:rsidRDefault="00BB4057">
            <w:pPr>
              <w:pStyle w:val="005"/>
              <w:ind w:firstLine="482"/>
              <w:rPr>
                <w:b/>
                <w:bCs w:val="0"/>
              </w:rPr>
            </w:pPr>
            <w:r>
              <w:rPr>
                <w:rFonts w:hint="eastAsia"/>
                <w:b/>
                <w:bCs w:val="0"/>
              </w:rPr>
              <w:t>4</w:t>
            </w:r>
            <w:r>
              <w:rPr>
                <w:rFonts w:hint="eastAsia"/>
                <w:b/>
                <w:bCs w:val="0"/>
              </w:rPr>
              <w:t>：（</w:t>
            </w:r>
            <w:r>
              <w:rPr>
                <w:b/>
                <w:bCs w:val="0"/>
              </w:rPr>
              <w:t>1</w:t>
            </w:r>
            <w:r>
              <w:rPr>
                <w:rFonts w:hint="eastAsia"/>
                <w:b/>
                <w:bCs w:val="0"/>
              </w:rPr>
              <w:t>）</w:t>
            </w:r>
            <w:r>
              <w:rPr>
                <w:b/>
                <w:bCs w:val="0"/>
              </w:rPr>
              <w:t>、目前公司在手订单多少，产能和产能利用率多少</w:t>
            </w:r>
            <w:r>
              <w:rPr>
                <w:rFonts w:hint="eastAsia"/>
                <w:b/>
                <w:bCs w:val="0"/>
              </w:rPr>
              <w:t>（</w:t>
            </w:r>
            <w:r>
              <w:rPr>
                <w:b/>
                <w:bCs w:val="0"/>
              </w:rPr>
              <w:t>2</w:t>
            </w:r>
            <w:r>
              <w:rPr>
                <w:rFonts w:hint="eastAsia"/>
                <w:b/>
                <w:bCs w:val="0"/>
              </w:rPr>
              <w:t>）</w:t>
            </w:r>
            <w:r>
              <w:rPr>
                <w:b/>
                <w:bCs w:val="0"/>
              </w:rPr>
              <w:t>、目前欧洲去库存情况如何？今年整体营</w:t>
            </w:r>
            <w:proofErr w:type="gramStart"/>
            <w:r>
              <w:rPr>
                <w:b/>
                <w:bCs w:val="0"/>
              </w:rPr>
              <w:t>收是否</w:t>
            </w:r>
            <w:proofErr w:type="gramEnd"/>
            <w:r>
              <w:rPr>
                <w:b/>
                <w:bCs w:val="0"/>
              </w:rPr>
              <w:t>会有好转？</w:t>
            </w:r>
            <w:r>
              <w:rPr>
                <w:rFonts w:hint="eastAsia"/>
                <w:b/>
                <w:bCs w:val="0"/>
              </w:rPr>
              <w:t>（</w:t>
            </w:r>
            <w:r>
              <w:rPr>
                <w:b/>
                <w:bCs w:val="0"/>
              </w:rPr>
              <w:t>3</w:t>
            </w:r>
            <w:r>
              <w:rPr>
                <w:rFonts w:hint="eastAsia"/>
                <w:b/>
                <w:bCs w:val="0"/>
              </w:rPr>
              <w:t>）</w:t>
            </w:r>
            <w:r>
              <w:rPr>
                <w:b/>
                <w:bCs w:val="0"/>
              </w:rPr>
              <w:t>、公司今年研发重点有哪些？今年预计推出哪些新产品？</w:t>
            </w:r>
          </w:p>
          <w:p w:rsidR="00591B49" w:rsidRDefault="00BB4057">
            <w:pPr>
              <w:pStyle w:val="005"/>
            </w:pPr>
            <w:r>
              <w:rPr>
                <w:rFonts w:hint="eastAsia"/>
              </w:rPr>
              <w:t>（</w:t>
            </w:r>
            <w:r>
              <w:t>1</w:t>
            </w:r>
            <w:r>
              <w:rPr>
                <w:rFonts w:hint="eastAsia"/>
              </w:rPr>
              <w:t>）</w:t>
            </w:r>
            <w:r>
              <w:t>、目前公司在手订单总体稳定；</w:t>
            </w:r>
          </w:p>
          <w:p w:rsidR="00591B49" w:rsidRDefault="00BB4057">
            <w:pPr>
              <w:pStyle w:val="005"/>
            </w:pPr>
            <w:r>
              <w:rPr>
                <w:rFonts w:hint="eastAsia"/>
              </w:rPr>
              <w:t>（</w:t>
            </w:r>
            <w:r>
              <w:t>2</w:t>
            </w:r>
            <w:r>
              <w:rPr>
                <w:rFonts w:hint="eastAsia"/>
              </w:rPr>
              <w:t>）</w:t>
            </w:r>
            <w:r>
              <w:t>、欧洲户</w:t>
            </w:r>
            <w:proofErr w:type="gramStart"/>
            <w:r>
              <w:t>储市场</w:t>
            </w:r>
            <w:proofErr w:type="gramEnd"/>
            <w:r>
              <w:t>去库存是整个行业都面临的共同问题，我们公司也正处于帮助渠道共同去库存的过程中，库存情况有所好转。从</w:t>
            </w:r>
            <w:r>
              <w:t>2024</w:t>
            </w:r>
            <w:r>
              <w:t>年一季度数据来看，一季度营业收入环比</w:t>
            </w:r>
            <w:r>
              <w:t>2023</w:t>
            </w:r>
            <w:r>
              <w:t>年四季度增长</w:t>
            </w:r>
            <w:r>
              <w:t>46.9%</w:t>
            </w:r>
            <w:r>
              <w:t>，公司订单情况是在逐步改善的。公司也将密切关注市场情况，做好销售应对；</w:t>
            </w:r>
          </w:p>
          <w:p w:rsidR="00591B49" w:rsidRDefault="00BB4057">
            <w:pPr>
              <w:pStyle w:val="005"/>
            </w:pPr>
            <w:r>
              <w:rPr>
                <w:rFonts w:hint="eastAsia"/>
              </w:rPr>
              <w:t>（</w:t>
            </w:r>
            <w:r>
              <w:t>3</w:t>
            </w:r>
            <w:bookmarkStart w:id="0" w:name="_GoBack"/>
            <w:bookmarkEnd w:id="0"/>
            <w:r>
              <w:rPr>
                <w:rFonts w:hint="eastAsia"/>
              </w:rPr>
              <w:t>）</w:t>
            </w:r>
            <w:r>
              <w:t>、公司加大新产品的研发力度，开发适用于工商业储能的大功率储能逆变器（</w:t>
            </w:r>
            <w:r>
              <w:t xml:space="preserve">50kW </w:t>
            </w:r>
            <w:r>
              <w:t>以上）和大容量储能电池（</w:t>
            </w:r>
            <w:r>
              <w:t xml:space="preserve">100 </w:t>
            </w:r>
            <w:r>
              <w:t>度电以上），同时投入针对微型逆变器的研发，以满足特定的市场需求，上述产品部分机型已于今年</w:t>
            </w:r>
            <w:r>
              <w:t>4</w:t>
            </w:r>
            <w:r>
              <w:t>月面向市场销售。</w:t>
            </w:r>
            <w:r>
              <w:t>320-350kW</w:t>
            </w:r>
            <w:proofErr w:type="gramStart"/>
            <w:r>
              <w:t>大功率组串式</w:t>
            </w:r>
            <w:proofErr w:type="gramEnd"/>
            <w:r>
              <w:t>并网</w:t>
            </w:r>
            <w:r>
              <w:t>逆变器、</w:t>
            </w:r>
            <w:r>
              <w:t>X3-FORTH-PLUS</w:t>
            </w:r>
            <w:r>
              <w:t>三相工商业并网逆变器、分体式低压储能电池系统等项目正在研发中。</w:t>
            </w:r>
          </w:p>
          <w:p w:rsidR="00591B49" w:rsidRDefault="00BB4057">
            <w:pPr>
              <w:pStyle w:val="005"/>
              <w:ind w:firstLine="482"/>
              <w:rPr>
                <w:b/>
                <w:bCs w:val="0"/>
              </w:rPr>
            </w:pPr>
            <w:r>
              <w:rPr>
                <w:b/>
                <w:bCs w:val="0"/>
              </w:rPr>
              <w:t>5</w:t>
            </w:r>
            <w:r>
              <w:rPr>
                <w:rFonts w:hint="eastAsia"/>
                <w:b/>
                <w:bCs w:val="0"/>
              </w:rPr>
              <w:t>：公司目前研发人员数量有多少？</w:t>
            </w:r>
          </w:p>
          <w:p w:rsidR="00591B49" w:rsidRDefault="00BB4057">
            <w:pPr>
              <w:pStyle w:val="005"/>
            </w:pPr>
            <w:r>
              <w:rPr>
                <w:rFonts w:hint="eastAsia"/>
              </w:rPr>
              <w:t>截至</w:t>
            </w:r>
            <w:r>
              <w:t>2023</w:t>
            </w:r>
            <w:r>
              <w:rPr>
                <w:rFonts w:hint="eastAsia"/>
              </w:rPr>
              <w:t>年</w:t>
            </w:r>
            <w:r>
              <w:t>12</w:t>
            </w:r>
            <w:r>
              <w:rPr>
                <w:rFonts w:hint="eastAsia"/>
              </w:rPr>
              <w:t>月</w:t>
            </w:r>
            <w:r>
              <w:t>31</w:t>
            </w:r>
            <w:r>
              <w:rPr>
                <w:rFonts w:hint="eastAsia"/>
              </w:rPr>
              <w:t>日，公司的研发人员人数为</w:t>
            </w:r>
            <w:r>
              <w:t>802</w:t>
            </w:r>
            <w:r>
              <w:rPr>
                <w:rFonts w:hint="eastAsia"/>
              </w:rPr>
              <w:t>人。</w:t>
            </w:r>
          </w:p>
          <w:p w:rsidR="00591B49" w:rsidRDefault="00BB4057">
            <w:pPr>
              <w:pStyle w:val="005"/>
              <w:ind w:firstLine="482"/>
              <w:rPr>
                <w:b/>
                <w:bCs w:val="0"/>
              </w:rPr>
            </w:pPr>
            <w:r>
              <w:rPr>
                <w:rFonts w:hint="eastAsia"/>
                <w:b/>
                <w:bCs w:val="0"/>
              </w:rPr>
              <w:t>6</w:t>
            </w:r>
            <w:r>
              <w:rPr>
                <w:rFonts w:hint="eastAsia"/>
                <w:b/>
                <w:bCs w:val="0"/>
              </w:rPr>
              <w:t>：公司目前对于国内市场有无规划，打算采取什么措施？</w:t>
            </w:r>
          </w:p>
          <w:p w:rsidR="00591B49" w:rsidRDefault="00BB4057">
            <w:pPr>
              <w:pStyle w:val="005"/>
            </w:pPr>
            <w:r>
              <w:rPr>
                <w:rFonts w:hint="eastAsia"/>
              </w:rPr>
              <w:t>公司以前主要以海外市场为主，</w:t>
            </w:r>
            <w:r>
              <w:t>2023</w:t>
            </w:r>
            <w:r>
              <w:t>年开始，公司逐步在国内积极布局。国内市场方面，公司积极参与行业标准的制定，持续推进国内</w:t>
            </w:r>
            <w:proofErr w:type="gramStart"/>
            <w:r>
              <w:t>光储充</w:t>
            </w:r>
            <w:proofErr w:type="gramEnd"/>
            <w:r>
              <w:t>一体化产品落地及应用推广。公司凭借在户用产品领域的产品及经验优势，积极开发</w:t>
            </w:r>
            <w:proofErr w:type="gramStart"/>
            <w:r>
              <w:t>国内户</w:t>
            </w:r>
            <w:proofErr w:type="gramEnd"/>
            <w:r>
              <w:lastRenderedPageBreak/>
              <w:t>用储能应用场景，加速</w:t>
            </w:r>
            <w:proofErr w:type="gramStart"/>
            <w:r>
              <w:t>光储充</w:t>
            </w:r>
            <w:proofErr w:type="gramEnd"/>
            <w:r>
              <w:t>一体化应用在国内的布局。公司看好</w:t>
            </w:r>
            <w:r>
              <w:t>未来工商业储能市场发展，适用于工商业储能的大功率储能逆变器部分机型已于</w:t>
            </w:r>
            <w:r>
              <w:t>2024</w:t>
            </w:r>
            <w:r>
              <w:t>年</w:t>
            </w:r>
            <w:r>
              <w:t>4</w:t>
            </w:r>
            <w:r>
              <w:t>月同时出货国内外市场</w:t>
            </w:r>
            <w:r>
              <w:rPr>
                <w:rFonts w:hint="eastAsia"/>
              </w:rPr>
              <w:t>。</w:t>
            </w:r>
          </w:p>
          <w:p w:rsidR="00591B49" w:rsidRDefault="00BB4057">
            <w:pPr>
              <w:pStyle w:val="005"/>
              <w:ind w:firstLine="482"/>
            </w:pPr>
            <w:r>
              <w:rPr>
                <w:rFonts w:hint="eastAsia"/>
                <w:b/>
                <w:bCs w:val="0"/>
              </w:rPr>
              <w:t>7</w:t>
            </w:r>
            <w:r>
              <w:rPr>
                <w:rFonts w:hint="eastAsia"/>
                <w:b/>
                <w:bCs w:val="0"/>
              </w:rPr>
              <w:t>：看公司</w:t>
            </w:r>
            <w:proofErr w:type="gramStart"/>
            <w:r>
              <w:rPr>
                <w:rFonts w:hint="eastAsia"/>
                <w:b/>
                <w:bCs w:val="0"/>
              </w:rPr>
              <w:t>财报电池</w:t>
            </w:r>
            <w:proofErr w:type="gramEnd"/>
            <w:r>
              <w:rPr>
                <w:rFonts w:hint="eastAsia"/>
                <w:b/>
                <w:bCs w:val="0"/>
              </w:rPr>
              <w:t>收入占比很大一部分，公司是有能力对电池进行研发，比如电池材料，结构等还是仅仅对电池进行销售？</w:t>
            </w:r>
          </w:p>
          <w:p w:rsidR="00591B49" w:rsidRDefault="00BB4057">
            <w:pPr>
              <w:pStyle w:val="005"/>
            </w:pPr>
            <w:r>
              <w:rPr>
                <w:rFonts w:hint="eastAsia"/>
              </w:rPr>
              <w:t>公司储能电池自批量生产销售以来，即采用特定</w:t>
            </w:r>
            <w:proofErr w:type="gramStart"/>
            <w:r>
              <w:rPr>
                <w:rFonts w:hint="eastAsia"/>
              </w:rPr>
              <w:t>适</w:t>
            </w:r>
            <w:proofErr w:type="gramEnd"/>
            <w:r>
              <w:rPr>
                <w:rFonts w:hint="eastAsia"/>
              </w:rPr>
              <w:t>配模式，只能</w:t>
            </w:r>
            <w:proofErr w:type="gramStart"/>
            <w:r>
              <w:rPr>
                <w:rFonts w:hint="eastAsia"/>
              </w:rPr>
              <w:t>搭配自</w:t>
            </w:r>
            <w:proofErr w:type="gramEnd"/>
            <w:r>
              <w:rPr>
                <w:rFonts w:hint="eastAsia"/>
              </w:rPr>
              <w:t>有储能逆变器；储能逆变器则从</w:t>
            </w:r>
            <w:r>
              <w:t xml:space="preserve"> 2021 </w:t>
            </w:r>
            <w:r>
              <w:t>年</w:t>
            </w:r>
            <w:proofErr w:type="gramStart"/>
            <w:r>
              <w:t>初产品代际</w:t>
            </w:r>
            <w:proofErr w:type="gramEnd"/>
            <w:r>
              <w:t>更新开始，仅可适配自有储能电池。</w:t>
            </w:r>
          </w:p>
          <w:p w:rsidR="00591B49" w:rsidRDefault="00BB4057">
            <w:pPr>
              <w:pStyle w:val="005"/>
            </w:pPr>
            <w:r>
              <w:rPr>
                <w:rFonts w:hint="eastAsia"/>
              </w:rPr>
              <w:t>公司采用外购电芯和自主研发电池管理系统（</w:t>
            </w:r>
            <w:r>
              <w:t>BMS</w:t>
            </w:r>
            <w:r>
              <w:t>）相结合的策略。公司研发会紧跟电池技术发展</w:t>
            </w:r>
            <w:r>
              <w:t xml:space="preserve"> </w:t>
            </w:r>
            <w:r>
              <w:t>，密切关注电池技术的发展及应用。</w:t>
            </w:r>
          </w:p>
          <w:p w:rsidR="00591B49" w:rsidRDefault="00BB4057">
            <w:pPr>
              <w:pStyle w:val="005"/>
              <w:ind w:firstLine="482"/>
              <w:rPr>
                <w:b/>
                <w:bCs w:val="0"/>
              </w:rPr>
            </w:pPr>
            <w:r>
              <w:rPr>
                <w:rFonts w:hint="eastAsia"/>
                <w:b/>
                <w:bCs w:val="0"/>
              </w:rPr>
              <w:t>8</w:t>
            </w:r>
            <w:r>
              <w:rPr>
                <w:rFonts w:hint="eastAsia"/>
                <w:b/>
                <w:bCs w:val="0"/>
              </w:rPr>
              <w:t>：请问李总，对公司今</w:t>
            </w:r>
            <w:r>
              <w:rPr>
                <w:rFonts w:hint="eastAsia"/>
                <w:b/>
                <w:bCs w:val="0"/>
              </w:rPr>
              <w:t>年发展前景如何看？是否有增持股票计划？</w:t>
            </w:r>
          </w:p>
          <w:p w:rsidR="00591B49" w:rsidRDefault="00BB4057">
            <w:pPr>
              <w:pStyle w:val="005"/>
            </w:pPr>
            <w:r>
              <w:rPr>
                <w:rFonts w:hint="eastAsia"/>
              </w:rPr>
              <w:t>是否有增持股票计划请关注公司后续在指定信息披露媒体披露的公告。</w:t>
            </w:r>
          </w:p>
        </w:tc>
      </w:tr>
      <w:tr w:rsidR="00591B49">
        <w:trPr>
          <w:trHeight w:val="678"/>
        </w:trPr>
        <w:tc>
          <w:tcPr>
            <w:tcW w:w="1908" w:type="dxa"/>
            <w:vAlign w:val="center"/>
          </w:tcPr>
          <w:p w:rsidR="00591B49" w:rsidRDefault="00BB4057">
            <w:pPr>
              <w:spacing w:line="360" w:lineRule="auto"/>
              <w:rPr>
                <w:rFonts w:ascii="Times New Roman" w:eastAsia="宋体" w:hAnsi="Times New Roman" w:cs="Times New Roman"/>
                <w:bCs/>
                <w:iCs/>
                <w:color w:val="000000"/>
                <w:sz w:val="24"/>
              </w:rPr>
            </w:pPr>
            <w:r>
              <w:rPr>
                <w:rFonts w:ascii="Times New Roman" w:eastAsia="宋体" w:hAnsi="Times New Roman" w:cs="Times New Roman"/>
                <w:bCs/>
                <w:iCs/>
                <w:color w:val="000000"/>
                <w:sz w:val="24"/>
              </w:rPr>
              <w:lastRenderedPageBreak/>
              <w:t>附件清单（如有）</w:t>
            </w:r>
            <w:r>
              <w:rPr>
                <w:rFonts w:ascii="Times New Roman" w:eastAsia="宋体" w:hAnsi="Times New Roman" w:cs="Times New Roman"/>
                <w:bCs/>
                <w:iCs/>
                <w:color w:val="000000"/>
                <w:sz w:val="24"/>
              </w:rPr>
              <w:t xml:space="preserve"> </w:t>
            </w:r>
          </w:p>
        </w:tc>
        <w:tc>
          <w:tcPr>
            <w:tcW w:w="6614" w:type="dxa"/>
            <w:vAlign w:val="center"/>
          </w:tcPr>
          <w:p w:rsidR="00591B49" w:rsidRDefault="00BB4057">
            <w:pPr>
              <w:spacing w:line="360" w:lineRule="auto"/>
              <w:rPr>
                <w:rFonts w:ascii="Times New Roman" w:eastAsia="宋体" w:hAnsi="Times New Roman" w:cs="Times New Roman"/>
                <w:bCs/>
                <w:iCs/>
                <w:color w:val="000000"/>
                <w:sz w:val="24"/>
              </w:rPr>
            </w:pPr>
            <w:r>
              <w:rPr>
                <w:rFonts w:ascii="Times New Roman" w:eastAsia="宋体" w:hAnsi="Times New Roman" w:cs="Times New Roman"/>
                <w:bCs/>
                <w:iCs/>
                <w:color w:val="000000"/>
                <w:sz w:val="24"/>
              </w:rPr>
              <w:t>无</w:t>
            </w:r>
          </w:p>
        </w:tc>
      </w:tr>
      <w:tr w:rsidR="00591B49">
        <w:tc>
          <w:tcPr>
            <w:tcW w:w="1908" w:type="dxa"/>
            <w:vAlign w:val="center"/>
          </w:tcPr>
          <w:p w:rsidR="00591B49" w:rsidRDefault="00BB4057">
            <w:pPr>
              <w:spacing w:line="360" w:lineRule="auto"/>
              <w:jc w:val="center"/>
              <w:rPr>
                <w:rFonts w:ascii="Times New Roman" w:eastAsia="宋体" w:hAnsi="Times New Roman" w:cs="Times New Roman"/>
                <w:bCs/>
                <w:iCs/>
                <w:color w:val="000000"/>
                <w:sz w:val="24"/>
              </w:rPr>
            </w:pPr>
            <w:r>
              <w:rPr>
                <w:rFonts w:ascii="Times New Roman" w:eastAsia="宋体" w:hAnsi="Times New Roman" w:cs="Times New Roman"/>
                <w:bCs/>
                <w:iCs/>
                <w:color w:val="000000"/>
                <w:sz w:val="24"/>
              </w:rPr>
              <w:t>日期</w:t>
            </w:r>
          </w:p>
        </w:tc>
        <w:tc>
          <w:tcPr>
            <w:tcW w:w="6614" w:type="dxa"/>
            <w:vAlign w:val="center"/>
          </w:tcPr>
          <w:p w:rsidR="00591B49" w:rsidRDefault="00BB4057">
            <w:pPr>
              <w:spacing w:line="360" w:lineRule="auto"/>
              <w:rPr>
                <w:rFonts w:ascii="Times New Roman" w:eastAsia="宋体" w:hAnsi="Times New Roman" w:cs="Times New Roman"/>
                <w:bCs/>
                <w:iCs/>
                <w:color w:val="000000"/>
                <w:sz w:val="24"/>
              </w:rPr>
            </w:pPr>
            <w:r>
              <w:rPr>
                <w:rFonts w:ascii="Times New Roman" w:eastAsia="宋体" w:hAnsi="Times New Roman" w:cs="Times New Roman"/>
                <w:bCs/>
                <w:iCs/>
                <w:color w:val="000000"/>
                <w:sz w:val="24"/>
              </w:rPr>
              <w:t>2024</w:t>
            </w:r>
            <w:r>
              <w:rPr>
                <w:rFonts w:ascii="Times New Roman" w:eastAsia="宋体" w:hAnsi="Times New Roman" w:cs="Times New Roman"/>
                <w:bCs/>
                <w:iCs/>
                <w:color w:val="000000"/>
                <w:sz w:val="24"/>
              </w:rPr>
              <w:t>年</w:t>
            </w:r>
            <w:r>
              <w:rPr>
                <w:rFonts w:ascii="Times New Roman" w:eastAsia="宋体" w:hAnsi="Times New Roman" w:cs="Times New Roman" w:hint="eastAsia"/>
                <w:bCs/>
                <w:iCs/>
                <w:color w:val="000000"/>
                <w:sz w:val="24"/>
              </w:rPr>
              <w:t>5</w:t>
            </w:r>
            <w:r>
              <w:rPr>
                <w:rFonts w:ascii="Times New Roman" w:eastAsia="宋体" w:hAnsi="Times New Roman" w:cs="Times New Roman"/>
                <w:bCs/>
                <w:iCs/>
                <w:color w:val="000000"/>
                <w:sz w:val="24"/>
              </w:rPr>
              <w:t>月</w:t>
            </w:r>
            <w:r>
              <w:rPr>
                <w:rFonts w:ascii="Times New Roman" w:eastAsia="宋体" w:hAnsi="Times New Roman" w:cs="Times New Roman" w:hint="eastAsia"/>
                <w:bCs/>
                <w:iCs/>
                <w:color w:val="000000"/>
                <w:sz w:val="24"/>
              </w:rPr>
              <w:t>8</w:t>
            </w:r>
            <w:r>
              <w:rPr>
                <w:rFonts w:ascii="Times New Roman" w:eastAsia="宋体" w:hAnsi="Times New Roman" w:cs="Times New Roman"/>
                <w:bCs/>
                <w:iCs/>
                <w:color w:val="000000"/>
                <w:sz w:val="24"/>
              </w:rPr>
              <w:t>日</w:t>
            </w:r>
          </w:p>
        </w:tc>
      </w:tr>
    </w:tbl>
    <w:p w:rsidR="00591B49" w:rsidRDefault="00591B49">
      <w:pPr>
        <w:spacing w:before="156"/>
      </w:pPr>
    </w:p>
    <w:sectPr w:rsidR="00591B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mNjgwYzhkNzUzNGYwMmYxYjlkYmUzZDgzN2FkYzQifQ=="/>
  </w:docVars>
  <w:rsids>
    <w:rsidRoot w:val="00212596"/>
    <w:rsid w:val="000141DF"/>
    <w:rsid w:val="000A64AF"/>
    <w:rsid w:val="000D119F"/>
    <w:rsid w:val="000E097B"/>
    <w:rsid w:val="001002B3"/>
    <w:rsid w:val="001936BE"/>
    <w:rsid w:val="001C717B"/>
    <w:rsid w:val="00203B33"/>
    <w:rsid w:val="00212596"/>
    <w:rsid w:val="00233385"/>
    <w:rsid w:val="00235884"/>
    <w:rsid w:val="002D7942"/>
    <w:rsid w:val="00367ABA"/>
    <w:rsid w:val="00533373"/>
    <w:rsid w:val="00591B49"/>
    <w:rsid w:val="005D688C"/>
    <w:rsid w:val="00625942"/>
    <w:rsid w:val="00655A66"/>
    <w:rsid w:val="006633A4"/>
    <w:rsid w:val="006E44BD"/>
    <w:rsid w:val="007036C6"/>
    <w:rsid w:val="00780008"/>
    <w:rsid w:val="00946262"/>
    <w:rsid w:val="0094708C"/>
    <w:rsid w:val="009D4471"/>
    <w:rsid w:val="00B37768"/>
    <w:rsid w:val="00BB4057"/>
    <w:rsid w:val="00BC55AA"/>
    <w:rsid w:val="00C250C2"/>
    <w:rsid w:val="00C77A56"/>
    <w:rsid w:val="00C81BA3"/>
    <w:rsid w:val="00D027FF"/>
    <w:rsid w:val="00D0386A"/>
    <w:rsid w:val="00D33CBC"/>
    <w:rsid w:val="00E110DD"/>
    <w:rsid w:val="00E765F9"/>
    <w:rsid w:val="00F104DA"/>
    <w:rsid w:val="00F14E23"/>
    <w:rsid w:val="00F90A89"/>
    <w:rsid w:val="058B5BFA"/>
    <w:rsid w:val="2E8E3E8D"/>
    <w:rsid w:val="4D051439"/>
    <w:rsid w:val="71443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E669B9-EC68-4281-8CBD-5434F9026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autoRedefine/>
    <w:uiPriority w:val="9"/>
    <w:qFormat/>
    <w:pPr>
      <w:keepNext/>
      <w:keepLines/>
      <w:spacing w:afterLines="50" w:after="50"/>
      <w:jc w:val="center"/>
      <w:outlineLvl w:val="0"/>
    </w:pPr>
    <w:rPr>
      <w:b/>
      <w:bCs/>
      <w:kern w:val="44"/>
      <w:sz w:val="44"/>
      <w:szCs w:val="44"/>
    </w:rPr>
  </w:style>
  <w:style w:type="paragraph" w:styleId="2">
    <w:name w:val="heading 2"/>
    <w:basedOn w:val="a"/>
    <w:next w:val="a"/>
    <w:link w:val="20"/>
    <w:autoRedefine/>
    <w:uiPriority w:val="9"/>
    <w:semiHidden/>
    <w:unhideWhenUsed/>
    <w:qFormat/>
    <w:pPr>
      <w:keepNext/>
      <w:keepLines/>
      <w:spacing w:afterLines="50" w:after="50"/>
      <w:outlineLvl w:val="1"/>
    </w:pPr>
    <w:rPr>
      <w:rFonts w:asciiTheme="majorHAnsi" w:eastAsia="黑体"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uiPriority w:val="99"/>
    <w:semiHidden/>
    <w:unhideWhenUsed/>
    <w:qFormat/>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paragraph" w:customStyle="1" w:styleId="a5">
    <w:name w:val="文件一级标题"/>
    <w:basedOn w:val="a"/>
    <w:autoRedefine/>
    <w:qFormat/>
    <w:pPr>
      <w:keepNext/>
      <w:keepLines/>
      <w:pageBreakBefore/>
      <w:spacing w:afterLines="50" w:after="50"/>
      <w:jc w:val="left"/>
      <w:outlineLvl w:val="0"/>
    </w:pPr>
    <w:rPr>
      <w:rFonts w:eastAsia="黑体"/>
      <w:b/>
      <w:bCs/>
      <w:sz w:val="32"/>
      <w:szCs w:val="28"/>
    </w:rPr>
  </w:style>
  <w:style w:type="paragraph" w:customStyle="1" w:styleId="001-">
    <w:name w:val="001-文件一级标题"/>
    <w:basedOn w:val="a"/>
    <w:autoRedefine/>
    <w:qFormat/>
    <w:pPr>
      <w:keepNext/>
      <w:keepLines/>
      <w:pageBreakBefore/>
      <w:spacing w:afterLines="50" w:after="50"/>
      <w:jc w:val="left"/>
      <w:outlineLvl w:val="0"/>
    </w:pPr>
    <w:rPr>
      <w:rFonts w:eastAsia="黑体"/>
      <w:b/>
      <w:bCs/>
      <w:sz w:val="32"/>
      <w:szCs w:val="28"/>
    </w:rPr>
  </w:style>
  <w:style w:type="character" w:customStyle="1" w:styleId="10">
    <w:name w:val="标题 1 字符"/>
    <w:basedOn w:val="a0"/>
    <w:link w:val="1"/>
    <w:autoRedefine/>
    <w:uiPriority w:val="9"/>
    <w:qFormat/>
    <w:rPr>
      <w:b/>
      <w:bCs/>
      <w:kern w:val="44"/>
      <w:sz w:val="44"/>
      <w:szCs w:val="44"/>
    </w:rPr>
  </w:style>
  <w:style w:type="character" w:customStyle="1" w:styleId="20">
    <w:name w:val="标题 2 字符"/>
    <w:basedOn w:val="a0"/>
    <w:link w:val="2"/>
    <w:autoRedefine/>
    <w:uiPriority w:val="9"/>
    <w:semiHidden/>
    <w:qFormat/>
    <w:rPr>
      <w:rFonts w:asciiTheme="majorHAnsi" w:eastAsia="黑体" w:hAnsiTheme="majorHAnsi" w:cstheme="majorBidi"/>
      <w:b/>
      <w:bCs/>
      <w:sz w:val="28"/>
      <w:szCs w:val="32"/>
    </w:rPr>
  </w:style>
  <w:style w:type="paragraph" w:styleId="a6">
    <w:name w:val="No Spacing"/>
    <w:autoRedefine/>
    <w:uiPriority w:val="1"/>
    <w:qFormat/>
    <w:pPr>
      <w:jc w:val="both"/>
    </w:pPr>
    <w:rPr>
      <w:rFonts w:eastAsia="黑体"/>
      <w:kern w:val="2"/>
      <w:sz w:val="21"/>
      <w:szCs w:val="21"/>
      <w14:ligatures w14:val="standardContextual"/>
    </w:rPr>
  </w:style>
  <w:style w:type="paragraph" w:customStyle="1" w:styleId="005">
    <w:name w:val="005正文"/>
    <w:autoRedefine/>
    <w:uiPriority w:val="99"/>
    <w:qFormat/>
    <w:pPr>
      <w:widowControl w:val="0"/>
      <w:spacing w:beforeLines="50" w:before="156" w:line="360" w:lineRule="auto"/>
      <w:ind w:firstLineChars="200" w:firstLine="480"/>
      <w:jc w:val="both"/>
    </w:pPr>
    <w:rPr>
      <w:bCs/>
      <w:kern w:val="2"/>
      <w:sz w:val="24"/>
      <w:szCs w:val="24"/>
    </w:rPr>
  </w:style>
  <w:style w:type="character" w:customStyle="1" w:styleId="a4">
    <w:name w:val="批注框文本 字符"/>
    <w:basedOn w:val="a0"/>
    <w:link w:val="a3"/>
    <w:autoRedefine/>
    <w:uiPriority w:val="99"/>
    <w:semiHidden/>
    <w:qFormat/>
    <w:rPr>
      <w:rFonts w:asciiTheme="minorHAnsi" w:eastAsiaTheme="minorEastAsia" w:hAnsiTheme="minorHAnsi" w:cstheme="minorBidi"/>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352</Words>
  <Characters>2013</Characters>
  <Application>Microsoft Office Word</Application>
  <DocSecurity>0</DocSecurity>
  <Lines>16</Lines>
  <Paragraphs>4</Paragraphs>
  <ScaleCrop>false</ScaleCrop>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Songxh</dc:creator>
  <cp:lastModifiedBy>Administrator</cp:lastModifiedBy>
  <cp:revision>43</cp:revision>
  <dcterms:created xsi:type="dcterms:W3CDTF">2024-01-17T06:42:00Z</dcterms:created>
  <dcterms:modified xsi:type="dcterms:W3CDTF">2024-05-08T07:42:00Z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6C0E359DD3CF4F468BB5D4B021A53C3A_12</vt:lpwstr>
  </property>
</Properties>
</file>