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31" w:rsidRDefault="00796178" w:rsidP="003E0B64">
      <w:pPr>
        <w:spacing w:beforeLines="50" w:before="156" w:afterLines="50" w:after="156" w:line="400" w:lineRule="exact"/>
        <w:ind w:firstLineChars="200" w:firstLine="480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 w:hint="eastAsia"/>
          <w:bCs/>
          <w:iCs/>
          <w:color w:val="000000" w:themeColor="text1"/>
          <w:sz w:val="24"/>
        </w:rPr>
        <w:t>证券代码：603738                         证券简称：泰晶科技</w:t>
      </w:r>
    </w:p>
    <w:p w:rsidR="00963231" w:rsidRDefault="0096323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 w:themeColor="text1"/>
          <w:sz w:val="24"/>
        </w:rPr>
      </w:pPr>
    </w:p>
    <w:p w:rsidR="00963231" w:rsidRDefault="0079617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 w:themeColor="text1"/>
          <w:sz w:val="32"/>
          <w:szCs w:val="32"/>
        </w:rPr>
        <w:t>泰晶科技股份有限公司投资者关系活动记录表</w:t>
      </w:r>
    </w:p>
    <w:p w:rsidR="00963231" w:rsidRDefault="00796178">
      <w:pPr>
        <w:spacing w:line="400" w:lineRule="exact"/>
        <w:rPr>
          <w:rFonts w:ascii="宋体" w:hAnsi="宋体"/>
          <w:bCs/>
          <w:iCs/>
          <w:color w:val="000000" w:themeColor="text1"/>
          <w:sz w:val="24"/>
        </w:rPr>
      </w:pPr>
      <w:r>
        <w:rPr>
          <w:rFonts w:ascii="宋体" w:hAnsi="宋体" w:hint="eastAsia"/>
          <w:bCs/>
          <w:iCs/>
          <w:color w:val="000000" w:themeColor="text1"/>
          <w:sz w:val="24"/>
        </w:rPr>
        <w:t xml:space="preserve">                      </w:t>
      </w:r>
      <w:r w:rsidR="00FA6ED9">
        <w:rPr>
          <w:rFonts w:ascii="宋体" w:hAnsi="宋体" w:hint="eastAsia"/>
          <w:bCs/>
          <w:iCs/>
          <w:color w:val="000000" w:themeColor="text1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 w:themeColor="text1"/>
          <w:sz w:val="24"/>
        </w:rPr>
        <w:t>编号：2024-001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610"/>
      </w:tblGrid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投资者关系活动类别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78" w:type="pct"/>
          </w:tcPr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分析师会议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业绩说明会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路演活动</w:t>
            </w:r>
          </w:p>
          <w:p w:rsidR="00963231" w:rsidRDefault="007961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现场参观             </w:t>
            </w: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sym w:font="Wingdings 2" w:char="0052"/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其他（电话会） </w:t>
            </w:r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参与单位名称</w:t>
            </w:r>
          </w:p>
        </w:tc>
        <w:tc>
          <w:tcPr>
            <w:tcW w:w="3878" w:type="pct"/>
          </w:tcPr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淡水泉、东方阿尔法、东方基金、国泰基金、海富通基金、泓澄投资、泓德基金、华美国际、华商基金、汇丰晋信基金、九泰基金、路博迈基金、明世伙伴基金、磐厚资产、平安证券、峰岚资管、上海途灵、泰康基金、鑫元基金、兴业证券、长城财富资产、正圆投资、中华联合、中欧瑞博、中信建投、中意资产、中银资管、中邮人寿等34人</w:t>
            </w:r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时间</w:t>
            </w:r>
          </w:p>
        </w:tc>
        <w:tc>
          <w:tcPr>
            <w:tcW w:w="3878" w:type="pct"/>
          </w:tcPr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2024年05月06日 16:30-17:30</w:t>
            </w:r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地点</w:t>
            </w:r>
          </w:p>
        </w:tc>
        <w:tc>
          <w:tcPr>
            <w:tcW w:w="3878" w:type="pct"/>
          </w:tcPr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董秘办公室</w:t>
            </w:r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上市公司接待人员姓名</w:t>
            </w:r>
          </w:p>
        </w:tc>
        <w:tc>
          <w:tcPr>
            <w:tcW w:w="3878" w:type="pct"/>
            <w:vAlign w:val="center"/>
          </w:tcPr>
          <w:p w:rsidR="00963231" w:rsidRDefault="0079617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董事会秘书     黄晓辉</w:t>
            </w:r>
          </w:p>
        </w:tc>
      </w:tr>
      <w:tr w:rsidR="00963231" w:rsidTr="00FA6ED9">
        <w:trPr>
          <w:trHeight w:val="1757"/>
        </w:trPr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投资者关系活动主要内容介绍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78" w:type="pct"/>
          </w:tcPr>
          <w:p w:rsidR="00963231" w:rsidRDefault="00796178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业绩情况介绍：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面对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全球经济下行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市场需求恢复不及预期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等形势压力</w:t>
            </w:r>
            <w:r w:rsidR="004D0A0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紧紧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围绕年初战略和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年度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目标，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保障了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主营业务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稳步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经营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首先，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业绩方面，2023年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营业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收入7.93亿，归母净利润1.01亿，毛利率维持在26%，全年稼动率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逐季度回升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2023年，有源产品销量同比增长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明显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，热敏产品翻倍增长。价格和毛利率均优的RTC模块出货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形成增量收益。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季度以来，公司积极拓展市场，提升市场占有率，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特别是9月份随着国内高端品牌手机市场大量推出，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公司产量得到较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lastRenderedPageBreak/>
              <w:t>大提升，产能得到释放，产销量分别增长近12%。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2023年，公司合计在建工程5788.27万元，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同比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增加约3300万元。主要是公司增加了2个厂房建设，包括独立车规产线建设，以及有源产品的扩产，目前也在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筹建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CNAS实验室，为汽车电子和智能终端市场开拓做好储备。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2023年度的费用管控较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22年有较大提升，不考虑股权激励费用，其他费用同比减少4.29%，不考虑财务费用的影响，剩余三大费用同比减少7.87%。整体的费用率控制在12%左右。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023年度，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存货控制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在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合理水位，逐季度呈下降趋势，剔除原材料的存货周转率达6.97，同比上年5.67增长22.95%。印证着公司销售效率增强，存货管理得到改善。2023年度，在当前外部经济形势背景承压，公司保持住了较强的经营韧性，具有较强抵御风险的能力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其次，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从单季度业绩同比增速的角度，公司盈利能力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得到一定改善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。2024年一季度，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实现营业收入1.82亿，主要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系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毛利率提升与销量增长导致。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公司2024年一季度，实现归母净利润3050万元，同比增长59.56%，扣非归母净利润1944万元，同比增长30.92%，单季度扣非归母净利润自2022年三季度以来，首次实现了同比正增长；一季度期间费用减少12.55%，增加了部分利润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2023年同比看，公司聚焦国内优质大客户群体，在保证重点客户收入比重的同时，扩大国内优质客户群体；2024年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一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季度，国内优质重点客户群体进一步壮大。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第三，公司现金流、负债情况持续优化，2023年公司注重现金流，公司有信心应对未来的机会和挑战。2022年公司经营活动产生的现金流达到3.38亿元，2023年公司实现了2.73亿元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，2023年公司的资产负债率降低到12.65%，短长期借款清零。一季度账面2亿元的货币资金，约4.4亿元存款，未来也有实力更好的完成公司的战略规划。</w:t>
            </w:r>
            <w:r w:rsidR="00CB70BF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24年一季度公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lastRenderedPageBreak/>
              <w:t>司流动比率与速动比率明显提升，达到历年最高值。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另外公司是行业中为数不多自上市以来，持续进行现金分红的晶振厂商。截止2022年底（2023年分红方案未实施），公司自2016年上市累计分红8次，累计实现净利润6.43亿元，累计现金分红2.81亿元，分红比例超过43%。公司公布了2023年分红预案，2023年拟派发现金红利3072.50万元，占2023年归母净利润的30.33%，在分红方面公司注重股东回报。</w:t>
            </w:r>
          </w:p>
          <w:p w:rsidR="00963231" w:rsidRDefault="0096323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未来展望：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公司将继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续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贯彻占市场、保交付、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保销量的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经营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发展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策略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以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技术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创新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产品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差异化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、多样化，进一步提升市场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竞争力。未来市场需求一定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会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结构化升级，即更小尺寸、更高频率、更稳定性产品需求量的提升。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一方面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增加通用料号的竞争，出清部分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供给产能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，发挥成本优势，保障高品质产品的销量，让国内晶振市场能有更好的供应环境，特别是当前国内大客户量级的增长，泰晶先拔头筹保障好国产品牌的产品品质和售后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。</w:t>
            </w:r>
          </w:p>
          <w:p w:rsidR="00963231" w:rsidRDefault="0079617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另一方面，保障高端料号的研发，当前很多高端产品是有需求和订单的，研发端持续配合，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确保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高端需求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的稳定持续配套供给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。高端产品结构优化升级，新兴产业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如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光模块、BMS、AI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重大市场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如kHz面向电力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、物联网模组、智能三表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等，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终端客户加快培育，市场占有率进一步夯实扩大。</w:t>
            </w:r>
          </w:p>
          <w:p w:rsidR="00963231" w:rsidRDefault="0096323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问答环节：</w:t>
            </w: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24年手机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可能会是比较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大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的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增长点，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以及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AI晶振用量是怎么样？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手机晶振客户分为ODM和直供两种，公司ODM客户表现相对较快，华勤、传音、中诺、天珑、闻泰都在积极的开展有效的合作，其中华勤是公司去年前十大客户。直供大客户方面可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lastRenderedPageBreak/>
              <w:t>参考市场拆机报道，从订单持续性和热敏、TC高端产品的附加值来看，都有不错的表现。AI当前较多使用的是高基频差分XO产品，公司已与光模块相关客户测试并在转量产的过程中。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MHz产品的价格策略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？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当前市场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价格相对稳定，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MHz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去年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目标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保产值和销量，通用尺寸有一定的降价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。当前通用尺寸的价格在行业中已经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面临成本压力，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价格再下降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很难保障收益来源，公司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凭借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成本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优势有能力进一步提升份额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。M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Hz产品未来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朝着更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高频率演进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同时在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5G、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Wi-Fi7、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GNSS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等高端场景有比较好的应用，公司对高频MHz产品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价格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有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信心。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上游贵金属价格波动，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是否在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成本端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有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压力？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截止3月末有将近5500万元的贵金属存货，采购价格较低，短期不担心贵金属价格波动对公司成本的影响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此外高端产品的基座、IC公司也做了前瞻储备，目前原材料的价格按照公司的管理策略有效控制。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光模块中晶振的用量和价值量？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答：光模块因为用到差分高频产品，根据频点和性能参数来定义价格，价值量相对较高在6-12元左右</w:t>
            </w: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。</w:t>
            </w:r>
          </w:p>
          <w:p w:rsidR="00963231" w:rsidRDefault="0096323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公司计划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扩产</w:t>
            </w: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产能</w:t>
            </w:r>
            <w:r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  <w:t>和扩产领域？</w:t>
            </w:r>
          </w:p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TCXO已扩大一倍的规模，产能达1200万只/月，正逐步产生效益中，车规产线按照3000万只/月产能做规划，热敏产线产能释放会根据客户需求基于现有设备产线切换调整。</w:t>
            </w:r>
          </w:p>
          <w:p w:rsidR="00963231" w:rsidRDefault="00963231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车规整体布局和进展？</w:t>
            </w:r>
          </w:p>
          <w:p w:rsidR="00963231" w:rsidRDefault="00796178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lastRenderedPageBreak/>
              <w:t>答：车规目前在进行独立产线和CNAS实验室的筹备建设，也持续客户沉淀和产品料号储备，已开发1000余款产品料号，并为多家主机厂和国内外知名Tier1企业配套，覆盖了MHz/kHz、无源/有源（含TCXO、SPXO、RTC等）等全系产品。配套场景主要在座舱、车身、智驾等领域，并逐步拓展到底盘、动力相关应用场景。</w:t>
            </w:r>
          </w:p>
          <w:p w:rsidR="00963231" w:rsidRDefault="00963231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如果上游原材涨价，公司向下游传递成本的接受度如何？</w:t>
            </w:r>
          </w:p>
          <w:p w:rsidR="00963231" w:rsidRDefault="00796178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答：首先在当前情况下，上游原材料没有出现大幅涨价，且公司始终在做成本端的优化调整，包括提升合格率、良率等指标。如果上游原材料涨价明显，对公司的下游大客户来说，传递成本的接受度相对较高，因为大客户更注重产品质量和供应链稳定。</w:t>
            </w:r>
          </w:p>
          <w:p w:rsidR="00963231" w:rsidRDefault="00963231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</w:p>
          <w:p w:rsidR="00963231" w:rsidRDefault="00796178">
            <w:pPr>
              <w:numPr>
                <w:ilvl w:val="0"/>
                <w:numId w:val="2"/>
              </w:numPr>
              <w:spacing w:line="480" w:lineRule="atLeast"/>
              <w:rPr>
                <w:rFonts w:ascii="宋体" w:hAnsi="宋体"/>
                <w:b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 w:themeColor="text1"/>
                <w:kern w:val="0"/>
                <w:sz w:val="24"/>
              </w:rPr>
              <w:t>毛利率较好的产品订单可见度有几个月？</w:t>
            </w:r>
          </w:p>
          <w:p w:rsidR="00963231" w:rsidRDefault="00796178" w:rsidP="004D0A02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答：订单已有</w:t>
            </w:r>
            <w:r w:rsidR="004B49F6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明显</w:t>
            </w: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回暖迹象，预计7月份左右有比较好的销售量，大概是两个月的能见度。</w:t>
            </w:r>
            <w:bookmarkStart w:id="0" w:name="_GoBack"/>
            <w:bookmarkEnd w:id="0"/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lastRenderedPageBreak/>
              <w:t>附件清单（如有）</w:t>
            </w:r>
          </w:p>
        </w:tc>
        <w:tc>
          <w:tcPr>
            <w:tcW w:w="3878" w:type="pct"/>
          </w:tcPr>
          <w:p w:rsidR="00963231" w:rsidRDefault="00963231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</w:p>
        </w:tc>
      </w:tr>
      <w:tr w:rsidR="00963231" w:rsidTr="00FA6ED9">
        <w:tc>
          <w:tcPr>
            <w:tcW w:w="1122" w:type="pct"/>
            <w:vAlign w:val="center"/>
          </w:tcPr>
          <w:p w:rsidR="00963231" w:rsidRDefault="0079617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</w:rPr>
              <w:t>日期</w:t>
            </w:r>
          </w:p>
        </w:tc>
        <w:tc>
          <w:tcPr>
            <w:tcW w:w="3878" w:type="pct"/>
          </w:tcPr>
          <w:p w:rsidR="00963231" w:rsidRDefault="00796178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2024年05月06日</w:t>
            </w:r>
          </w:p>
        </w:tc>
      </w:tr>
    </w:tbl>
    <w:p w:rsidR="00963231" w:rsidRDefault="00963231">
      <w:pPr>
        <w:ind w:firstLineChars="200" w:firstLine="420"/>
      </w:pPr>
    </w:p>
    <w:p w:rsidR="00963231" w:rsidRDefault="00963231">
      <w:pPr>
        <w:ind w:firstLineChars="200" w:firstLine="420"/>
      </w:pPr>
    </w:p>
    <w:p w:rsidR="00963231" w:rsidRDefault="00963231">
      <w:pPr>
        <w:ind w:firstLineChars="200" w:firstLine="420"/>
      </w:pPr>
    </w:p>
    <w:p w:rsidR="00963231" w:rsidRDefault="00963231">
      <w:pPr>
        <w:ind w:firstLineChars="200" w:firstLine="420"/>
      </w:pPr>
    </w:p>
    <w:sectPr w:rsidR="0096323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06" w:rsidRDefault="00601406">
      <w:r>
        <w:separator/>
      </w:r>
    </w:p>
  </w:endnote>
  <w:endnote w:type="continuationSeparator" w:id="0">
    <w:p w:rsidR="00601406" w:rsidRDefault="0060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31" w:rsidRDefault="0079617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3231" w:rsidRDefault="009632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31" w:rsidRDefault="0079617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49F6">
      <w:rPr>
        <w:rStyle w:val="ab"/>
        <w:noProof/>
      </w:rPr>
      <w:t>5</w:t>
    </w:r>
    <w:r>
      <w:rPr>
        <w:rStyle w:val="ab"/>
      </w:rPr>
      <w:fldChar w:fldCharType="end"/>
    </w:r>
  </w:p>
  <w:p w:rsidR="00963231" w:rsidRDefault="00963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06" w:rsidRDefault="00601406">
      <w:r>
        <w:separator/>
      </w:r>
    </w:p>
  </w:footnote>
  <w:footnote w:type="continuationSeparator" w:id="0">
    <w:p w:rsidR="00601406" w:rsidRDefault="0060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9814"/>
    <w:multiLevelType w:val="singleLevel"/>
    <w:tmpl w:val="32C898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88F6AA"/>
    <w:multiLevelType w:val="singleLevel"/>
    <w:tmpl w:val="3988F6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zA3ZDM2ZGY0ZTQxM2U2MDExMzEzOWVmY2YxYjgifQ=="/>
  </w:docVars>
  <w:rsids>
    <w:rsidRoot w:val="006D3EAE"/>
    <w:rsid w:val="DF796783"/>
    <w:rsid w:val="ED971DCA"/>
    <w:rsid w:val="FBFE4795"/>
    <w:rsid w:val="FEF3FBDB"/>
    <w:rsid w:val="000268A5"/>
    <w:rsid w:val="00033C92"/>
    <w:rsid w:val="0003665E"/>
    <w:rsid w:val="00036FD6"/>
    <w:rsid w:val="00043DCC"/>
    <w:rsid w:val="00047EEB"/>
    <w:rsid w:val="00047FA7"/>
    <w:rsid w:val="00051DA3"/>
    <w:rsid w:val="000543A1"/>
    <w:rsid w:val="0005449B"/>
    <w:rsid w:val="0005533C"/>
    <w:rsid w:val="00057CD6"/>
    <w:rsid w:val="00061517"/>
    <w:rsid w:val="000616AC"/>
    <w:rsid w:val="000616BE"/>
    <w:rsid w:val="000618E1"/>
    <w:rsid w:val="000A2A2C"/>
    <w:rsid w:val="000B5B6F"/>
    <w:rsid w:val="000B667B"/>
    <w:rsid w:val="000B7081"/>
    <w:rsid w:val="000E41A1"/>
    <w:rsid w:val="000F35A4"/>
    <w:rsid w:val="000F4329"/>
    <w:rsid w:val="00106EC0"/>
    <w:rsid w:val="00111FED"/>
    <w:rsid w:val="001238C1"/>
    <w:rsid w:val="001310A0"/>
    <w:rsid w:val="00141115"/>
    <w:rsid w:val="0014131A"/>
    <w:rsid w:val="00142E04"/>
    <w:rsid w:val="00144B20"/>
    <w:rsid w:val="00147F5B"/>
    <w:rsid w:val="00157A8B"/>
    <w:rsid w:val="00167C66"/>
    <w:rsid w:val="00171E30"/>
    <w:rsid w:val="00176FF8"/>
    <w:rsid w:val="00180343"/>
    <w:rsid w:val="00180B65"/>
    <w:rsid w:val="00193179"/>
    <w:rsid w:val="0019600F"/>
    <w:rsid w:val="001A09E6"/>
    <w:rsid w:val="001A316E"/>
    <w:rsid w:val="001C5C2F"/>
    <w:rsid w:val="001C762D"/>
    <w:rsid w:val="001C7DCB"/>
    <w:rsid w:val="001D0AD4"/>
    <w:rsid w:val="001E39B7"/>
    <w:rsid w:val="001F04BB"/>
    <w:rsid w:val="001F3B91"/>
    <w:rsid w:val="001F5821"/>
    <w:rsid w:val="00206666"/>
    <w:rsid w:val="00214DB5"/>
    <w:rsid w:val="00216E2E"/>
    <w:rsid w:val="00221A7E"/>
    <w:rsid w:val="00232E0F"/>
    <w:rsid w:val="00247BBA"/>
    <w:rsid w:val="00257533"/>
    <w:rsid w:val="00263AFD"/>
    <w:rsid w:val="002728F0"/>
    <w:rsid w:val="00290315"/>
    <w:rsid w:val="002A1645"/>
    <w:rsid w:val="002A1870"/>
    <w:rsid w:val="002B1423"/>
    <w:rsid w:val="002B2B23"/>
    <w:rsid w:val="002B4AD2"/>
    <w:rsid w:val="002C1730"/>
    <w:rsid w:val="002C4958"/>
    <w:rsid w:val="002E361B"/>
    <w:rsid w:val="002E4F20"/>
    <w:rsid w:val="002F3046"/>
    <w:rsid w:val="0030389F"/>
    <w:rsid w:val="0030404F"/>
    <w:rsid w:val="00312F73"/>
    <w:rsid w:val="00320509"/>
    <w:rsid w:val="00322C39"/>
    <w:rsid w:val="00325388"/>
    <w:rsid w:val="00325583"/>
    <w:rsid w:val="0032615B"/>
    <w:rsid w:val="00330EDD"/>
    <w:rsid w:val="00335AE1"/>
    <w:rsid w:val="00345BC6"/>
    <w:rsid w:val="00346D53"/>
    <w:rsid w:val="00350BFB"/>
    <w:rsid w:val="003532D4"/>
    <w:rsid w:val="00354292"/>
    <w:rsid w:val="0035437C"/>
    <w:rsid w:val="00354E7A"/>
    <w:rsid w:val="0035766A"/>
    <w:rsid w:val="00360D62"/>
    <w:rsid w:val="00363D10"/>
    <w:rsid w:val="003710A4"/>
    <w:rsid w:val="00375E90"/>
    <w:rsid w:val="003822F4"/>
    <w:rsid w:val="00382598"/>
    <w:rsid w:val="00387D2F"/>
    <w:rsid w:val="003A7F56"/>
    <w:rsid w:val="003B084A"/>
    <w:rsid w:val="003B2121"/>
    <w:rsid w:val="003C1748"/>
    <w:rsid w:val="003C3BED"/>
    <w:rsid w:val="003D4D0E"/>
    <w:rsid w:val="003D7C62"/>
    <w:rsid w:val="003E0B64"/>
    <w:rsid w:val="003F3780"/>
    <w:rsid w:val="003F7DF7"/>
    <w:rsid w:val="00406959"/>
    <w:rsid w:val="004153AC"/>
    <w:rsid w:val="0043564B"/>
    <w:rsid w:val="00436877"/>
    <w:rsid w:val="00463543"/>
    <w:rsid w:val="00463E59"/>
    <w:rsid w:val="00470347"/>
    <w:rsid w:val="0047119B"/>
    <w:rsid w:val="00481D43"/>
    <w:rsid w:val="004849F3"/>
    <w:rsid w:val="00485519"/>
    <w:rsid w:val="00492E27"/>
    <w:rsid w:val="00495030"/>
    <w:rsid w:val="004B1329"/>
    <w:rsid w:val="004B33A7"/>
    <w:rsid w:val="004B49F6"/>
    <w:rsid w:val="004C47F2"/>
    <w:rsid w:val="004C58E5"/>
    <w:rsid w:val="004D0059"/>
    <w:rsid w:val="004D0A02"/>
    <w:rsid w:val="004D149D"/>
    <w:rsid w:val="004D15AE"/>
    <w:rsid w:val="004E50A2"/>
    <w:rsid w:val="004F60C0"/>
    <w:rsid w:val="00504DD5"/>
    <w:rsid w:val="00507788"/>
    <w:rsid w:val="00507888"/>
    <w:rsid w:val="0051032A"/>
    <w:rsid w:val="0051122E"/>
    <w:rsid w:val="005149BF"/>
    <w:rsid w:val="00517A0F"/>
    <w:rsid w:val="00531225"/>
    <w:rsid w:val="005321F4"/>
    <w:rsid w:val="00551635"/>
    <w:rsid w:val="005540E9"/>
    <w:rsid w:val="00581A5C"/>
    <w:rsid w:val="00593B4D"/>
    <w:rsid w:val="0059676E"/>
    <w:rsid w:val="00597970"/>
    <w:rsid w:val="005A2AF7"/>
    <w:rsid w:val="005A352D"/>
    <w:rsid w:val="005A5431"/>
    <w:rsid w:val="005B085B"/>
    <w:rsid w:val="005B5F6A"/>
    <w:rsid w:val="005C39A6"/>
    <w:rsid w:val="005D10DD"/>
    <w:rsid w:val="005D32C3"/>
    <w:rsid w:val="005D7CBD"/>
    <w:rsid w:val="005E3C3D"/>
    <w:rsid w:val="005E6AC2"/>
    <w:rsid w:val="005F79E8"/>
    <w:rsid w:val="00601016"/>
    <w:rsid w:val="00601406"/>
    <w:rsid w:val="006027B3"/>
    <w:rsid w:val="00604426"/>
    <w:rsid w:val="00607BB4"/>
    <w:rsid w:val="00611A8C"/>
    <w:rsid w:val="00613D5F"/>
    <w:rsid w:val="00613F24"/>
    <w:rsid w:val="00625DE2"/>
    <w:rsid w:val="006272FE"/>
    <w:rsid w:val="00633B17"/>
    <w:rsid w:val="00636279"/>
    <w:rsid w:val="00640ED7"/>
    <w:rsid w:val="00641194"/>
    <w:rsid w:val="00642355"/>
    <w:rsid w:val="006433B8"/>
    <w:rsid w:val="0066149A"/>
    <w:rsid w:val="00670D1B"/>
    <w:rsid w:val="006763DD"/>
    <w:rsid w:val="006777B0"/>
    <w:rsid w:val="006A04D0"/>
    <w:rsid w:val="006C2CE9"/>
    <w:rsid w:val="006D3EAE"/>
    <w:rsid w:val="006D578A"/>
    <w:rsid w:val="006D6507"/>
    <w:rsid w:val="006E3803"/>
    <w:rsid w:val="006E60E3"/>
    <w:rsid w:val="00700F05"/>
    <w:rsid w:val="007144EE"/>
    <w:rsid w:val="007157EC"/>
    <w:rsid w:val="00735759"/>
    <w:rsid w:val="00747B7E"/>
    <w:rsid w:val="00752EE3"/>
    <w:rsid w:val="00755A0C"/>
    <w:rsid w:val="00755DDB"/>
    <w:rsid w:val="00763D2B"/>
    <w:rsid w:val="00765033"/>
    <w:rsid w:val="00774D04"/>
    <w:rsid w:val="007805FC"/>
    <w:rsid w:val="0078463F"/>
    <w:rsid w:val="007907E7"/>
    <w:rsid w:val="007944D2"/>
    <w:rsid w:val="00796178"/>
    <w:rsid w:val="007A4560"/>
    <w:rsid w:val="007B0188"/>
    <w:rsid w:val="007B32FC"/>
    <w:rsid w:val="007B4198"/>
    <w:rsid w:val="007B49CE"/>
    <w:rsid w:val="007B5C70"/>
    <w:rsid w:val="007C7A19"/>
    <w:rsid w:val="007C7D5E"/>
    <w:rsid w:val="007D4858"/>
    <w:rsid w:val="007E6B27"/>
    <w:rsid w:val="007F3B7A"/>
    <w:rsid w:val="0080147C"/>
    <w:rsid w:val="00804CD5"/>
    <w:rsid w:val="00812E24"/>
    <w:rsid w:val="00817065"/>
    <w:rsid w:val="008201E5"/>
    <w:rsid w:val="00823E6B"/>
    <w:rsid w:val="0083688F"/>
    <w:rsid w:val="00854E29"/>
    <w:rsid w:val="008826C0"/>
    <w:rsid w:val="0089146B"/>
    <w:rsid w:val="008B5F10"/>
    <w:rsid w:val="008C20AF"/>
    <w:rsid w:val="008C34BC"/>
    <w:rsid w:val="008C5B65"/>
    <w:rsid w:val="008D2B43"/>
    <w:rsid w:val="008D4FD6"/>
    <w:rsid w:val="008F1EB3"/>
    <w:rsid w:val="00904BA1"/>
    <w:rsid w:val="00911955"/>
    <w:rsid w:val="00920634"/>
    <w:rsid w:val="009233F7"/>
    <w:rsid w:val="00924394"/>
    <w:rsid w:val="0092739B"/>
    <w:rsid w:val="0093216C"/>
    <w:rsid w:val="00943AC2"/>
    <w:rsid w:val="00955BE1"/>
    <w:rsid w:val="009611CE"/>
    <w:rsid w:val="00963231"/>
    <w:rsid w:val="0096393C"/>
    <w:rsid w:val="0096623E"/>
    <w:rsid w:val="009741DB"/>
    <w:rsid w:val="009A0B3E"/>
    <w:rsid w:val="009A594F"/>
    <w:rsid w:val="009B13DC"/>
    <w:rsid w:val="009B30D7"/>
    <w:rsid w:val="009B4774"/>
    <w:rsid w:val="009C731D"/>
    <w:rsid w:val="009D4111"/>
    <w:rsid w:val="009D53CE"/>
    <w:rsid w:val="009D7A54"/>
    <w:rsid w:val="009E2BF0"/>
    <w:rsid w:val="009E5474"/>
    <w:rsid w:val="009F1528"/>
    <w:rsid w:val="00A00632"/>
    <w:rsid w:val="00A05754"/>
    <w:rsid w:val="00A063F1"/>
    <w:rsid w:val="00A10DF3"/>
    <w:rsid w:val="00A15F69"/>
    <w:rsid w:val="00A16C48"/>
    <w:rsid w:val="00A17CD3"/>
    <w:rsid w:val="00A20995"/>
    <w:rsid w:val="00A2208C"/>
    <w:rsid w:val="00A33775"/>
    <w:rsid w:val="00A33820"/>
    <w:rsid w:val="00A43CBC"/>
    <w:rsid w:val="00A70D39"/>
    <w:rsid w:val="00A8053C"/>
    <w:rsid w:val="00A810A0"/>
    <w:rsid w:val="00A8188F"/>
    <w:rsid w:val="00A81D05"/>
    <w:rsid w:val="00A832D7"/>
    <w:rsid w:val="00A85EF0"/>
    <w:rsid w:val="00A90603"/>
    <w:rsid w:val="00A92A36"/>
    <w:rsid w:val="00A9753D"/>
    <w:rsid w:val="00A979B9"/>
    <w:rsid w:val="00AA1131"/>
    <w:rsid w:val="00AA36F5"/>
    <w:rsid w:val="00AB6B4B"/>
    <w:rsid w:val="00AB7A55"/>
    <w:rsid w:val="00AC01B8"/>
    <w:rsid w:val="00AC03FA"/>
    <w:rsid w:val="00AF6BEE"/>
    <w:rsid w:val="00B02803"/>
    <w:rsid w:val="00B11DA7"/>
    <w:rsid w:val="00B16F4E"/>
    <w:rsid w:val="00B205A7"/>
    <w:rsid w:val="00B237FB"/>
    <w:rsid w:val="00B3208D"/>
    <w:rsid w:val="00B44335"/>
    <w:rsid w:val="00B456D0"/>
    <w:rsid w:val="00B6317F"/>
    <w:rsid w:val="00BA2BD2"/>
    <w:rsid w:val="00BA3CA8"/>
    <w:rsid w:val="00BC298D"/>
    <w:rsid w:val="00BC679F"/>
    <w:rsid w:val="00BC775B"/>
    <w:rsid w:val="00BD0AE2"/>
    <w:rsid w:val="00BD1688"/>
    <w:rsid w:val="00BF6BA5"/>
    <w:rsid w:val="00C01A20"/>
    <w:rsid w:val="00C1196D"/>
    <w:rsid w:val="00C12F9B"/>
    <w:rsid w:val="00C14DDE"/>
    <w:rsid w:val="00C14FDD"/>
    <w:rsid w:val="00C17AE6"/>
    <w:rsid w:val="00C258F7"/>
    <w:rsid w:val="00C36F59"/>
    <w:rsid w:val="00C40C2E"/>
    <w:rsid w:val="00C56AE8"/>
    <w:rsid w:val="00C63EB0"/>
    <w:rsid w:val="00C7118B"/>
    <w:rsid w:val="00C767EE"/>
    <w:rsid w:val="00CB1360"/>
    <w:rsid w:val="00CB1508"/>
    <w:rsid w:val="00CB591B"/>
    <w:rsid w:val="00CB65CD"/>
    <w:rsid w:val="00CB70BF"/>
    <w:rsid w:val="00CC681C"/>
    <w:rsid w:val="00CD0657"/>
    <w:rsid w:val="00CD5726"/>
    <w:rsid w:val="00CF0C9F"/>
    <w:rsid w:val="00D059C0"/>
    <w:rsid w:val="00D05BF4"/>
    <w:rsid w:val="00D14D9D"/>
    <w:rsid w:val="00D157FC"/>
    <w:rsid w:val="00D22EB3"/>
    <w:rsid w:val="00D567D6"/>
    <w:rsid w:val="00D5685D"/>
    <w:rsid w:val="00D573A6"/>
    <w:rsid w:val="00D635A7"/>
    <w:rsid w:val="00D667B8"/>
    <w:rsid w:val="00D7647E"/>
    <w:rsid w:val="00D767B8"/>
    <w:rsid w:val="00D9541B"/>
    <w:rsid w:val="00DA1DAC"/>
    <w:rsid w:val="00DB1AB4"/>
    <w:rsid w:val="00DB4811"/>
    <w:rsid w:val="00DD52E8"/>
    <w:rsid w:val="00DD54AE"/>
    <w:rsid w:val="00DE45B4"/>
    <w:rsid w:val="00DE4F3F"/>
    <w:rsid w:val="00DF37E7"/>
    <w:rsid w:val="00E0447A"/>
    <w:rsid w:val="00E05DD6"/>
    <w:rsid w:val="00E10EB0"/>
    <w:rsid w:val="00E14ADE"/>
    <w:rsid w:val="00E16005"/>
    <w:rsid w:val="00E16816"/>
    <w:rsid w:val="00E17D15"/>
    <w:rsid w:val="00E210E0"/>
    <w:rsid w:val="00E22921"/>
    <w:rsid w:val="00E2418E"/>
    <w:rsid w:val="00E24F55"/>
    <w:rsid w:val="00E347EE"/>
    <w:rsid w:val="00E35C59"/>
    <w:rsid w:val="00E4117D"/>
    <w:rsid w:val="00E43209"/>
    <w:rsid w:val="00E61D35"/>
    <w:rsid w:val="00E63899"/>
    <w:rsid w:val="00E75AB2"/>
    <w:rsid w:val="00E8747A"/>
    <w:rsid w:val="00E90C2C"/>
    <w:rsid w:val="00E92B0E"/>
    <w:rsid w:val="00E948AE"/>
    <w:rsid w:val="00E97A8D"/>
    <w:rsid w:val="00EA1557"/>
    <w:rsid w:val="00EA6D3A"/>
    <w:rsid w:val="00EB2AF6"/>
    <w:rsid w:val="00EC3C7A"/>
    <w:rsid w:val="00EC76BF"/>
    <w:rsid w:val="00ED6465"/>
    <w:rsid w:val="00EE2F1E"/>
    <w:rsid w:val="00EE5373"/>
    <w:rsid w:val="00EE7846"/>
    <w:rsid w:val="00EF5152"/>
    <w:rsid w:val="00EF5EC5"/>
    <w:rsid w:val="00F01BC5"/>
    <w:rsid w:val="00F028B0"/>
    <w:rsid w:val="00F0631C"/>
    <w:rsid w:val="00F1192B"/>
    <w:rsid w:val="00F17D5E"/>
    <w:rsid w:val="00F311CC"/>
    <w:rsid w:val="00F3457C"/>
    <w:rsid w:val="00F3565E"/>
    <w:rsid w:val="00F53DD9"/>
    <w:rsid w:val="00F56DE4"/>
    <w:rsid w:val="00F6128B"/>
    <w:rsid w:val="00F6576C"/>
    <w:rsid w:val="00F704A0"/>
    <w:rsid w:val="00F712BF"/>
    <w:rsid w:val="00F7132E"/>
    <w:rsid w:val="00F85D5C"/>
    <w:rsid w:val="00FA0D63"/>
    <w:rsid w:val="00FA2106"/>
    <w:rsid w:val="00FA2443"/>
    <w:rsid w:val="00FA6ED9"/>
    <w:rsid w:val="00FB1FA9"/>
    <w:rsid w:val="00FB26D3"/>
    <w:rsid w:val="00FD56F0"/>
    <w:rsid w:val="00FE1E16"/>
    <w:rsid w:val="00FE379D"/>
    <w:rsid w:val="00FE6076"/>
    <w:rsid w:val="00FE7261"/>
    <w:rsid w:val="00FF16C5"/>
    <w:rsid w:val="02BA156B"/>
    <w:rsid w:val="02DB0E83"/>
    <w:rsid w:val="031E561C"/>
    <w:rsid w:val="03776988"/>
    <w:rsid w:val="038D2040"/>
    <w:rsid w:val="05B73983"/>
    <w:rsid w:val="06E84AEE"/>
    <w:rsid w:val="08C22170"/>
    <w:rsid w:val="0AAA023B"/>
    <w:rsid w:val="0B812916"/>
    <w:rsid w:val="0C816FBE"/>
    <w:rsid w:val="0D0A037A"/>
    <w:rsid w:val="0D5528FB"/>
    <w:rsid w:val="0E327D5A"/>
    <w:rsid w:val="0FE31A15"/>
    <w:rsid w:val="10555F51"/>
    <w:rsid w:val="1275643B"/>
    <w:rsid w:val="12AD205A"/>
    <w:rsid w:val="13047219"/>
    <w:rsid w:val="131F372F"/>
    <w:rsid w:val="13755250"/>
    <w:rsid w:val="13B34E50"/>
    <w:rsid w:val="158B3DCB"/>
    <w:rsid w:val="15FC7644"/>
    <w:rsid w:val="1698085C"/>
    <w:rsid w:val="1B341ED2"/>
    <w:rsid w:val="1B882FC0"/>
    <w:rsid w:val="1BCB2D28"/>
    <w:rsid w:val="1D3F434C"/>
    <w:rsid w:val="1E18392B"/>
    <w:rsid w:val="1F713860"/>
    <w:rsid w:val="205A4770"/>
    <w:rsid w:val="205B48AC"/>
    <w:rsid w:val="22F9741B"/>
    <w:rsid w:val="23011AC8"/>
    <w:rsid w:val="234C24BC"/>
    <w:rsid w:val="24264192"/>
    <w:rsid w:val="242F07B1"/>
    <w:rsid w:val="24B91D24"/>
    <w:rsid w:val="24E40DF5"/>
    <w:rsid w:val="26292344"/>
    <w:rsid w:val="291D347F"/>
    <w:rsid w:val="29744823"/>
    <w:rsid w:val="29E70587"/>
    <w:rsid w:val="2B3E3D93"/>
    <w:rsid w:val="2C322E30"/>
    <w:rsid w:val="2D90520A"/>
    <w:rsid w:val="2F4D005C"/>
    <w:rsid w:val="2FAC5148"/>
    <w:rsid w:val="30DC3D33"/>
    <w:rsid w:val="3105758E"/>
    <w:rsid w:val="315928F2"/>
    <w:rsid w:val="339A4793"/>
    <w:rsid w:val="33FF1C8F"/>
    <w:rsid w:val="3531163A"/>
    <w:rsid w:val="36382B46"/>
    <w:rsid w:val="36AB433D"/>
    <w:rsid w:val="36D440A0"/>
    <w:rsid w:val="39D25CCB"/>
    <w:rsid w:val="3ABD2227"/>
    <w:rsid w:val="3DF22091"/>
    <w:rsid w:val="3E427765"/>
    <w:rsid w:val="3EDE0A5E"/>
    <w:rsid w:val="3F590348"/>
    <w:rsid w:val="42052447"/>
    <w:rsid w:val="42A261A4"/>
    <w:rsid w:val="432A5FF7"/>
    <w:rsid w:val="43F84A84"/>
    <w:rsid w:val="443655E3"/>
    <w:rsid w:val="463523CF"/>
    <w:rsid w:val="48381E10"/>
    <w:rsid w:val="48611757"/>
    <w:rsid w:val="49986975"/>
    <w:rsid w:val="49EFDC03"/>
    <w:rsid w:val="4CD41005"/>
    <w:rsid w:val="4E041A55"/>
    <w:rsid w:val="4E5D5E37"/>
    <w:rsid w:val="4F1215C4"/>
    <w:rsid w:val="50687D49"/>
    <w:rsid w:val="53B16DA2"/>
    <w:rsid w:val="547075D6"/>
    <w:rsid w:val="55DD63C6"/>
    <w:rsid w:val="56402E7D"/>
    <w:rsid w:val="56B66209"/>
    <w:rsid w:val="574157F1"/>
    <w:rsid w:val="576029AC"/>
    <w:rsid w:val="57E8527F"/>
    <w:rsid w:val="592D6FFC"/>
    <w:rsid w:val="596A0661"/>
    <w:rsid w:val="59BD7A38"/>
    <w:rsid w:val="5AB4520D"/>
    <w:rsid w:val="5B3100DB"/>
    <w:rsid w:val="5B876F90"/>
    <w:rsid w:val="5C150888"/>
    <w:rsid w:val="5C8F7A85"/>
    <w:rsid w:val="5CB91C04"/>
    <w:rsid w:val="5EE36E19"/>
    <w:rsid w:val="5FC36030"/>
    <w:rsid w:val="608679E9"/>
    <w:rsid w:val="611F485D"/>
    <w:rsid w:val="61650F99"/>
    <w:rsid w:val="6192144C"/>
    <w:rsid w:val="64393E88"/>
    <w:rsid w:val="643E12EA"/>
    <w:rsid w:val="64552958"/>
    <w:rsid w:val="64567A45"/>
    <w:rsid w:val="64A843E8"/>
    <w:rsid w:val="65AD7341"/>
    <w:rsid w:val="65F77B6B"/>
    <w:rsid w:val="66D36752"/>
    <w:rsid w:val="670F2044"/>
    <w:rsid w:val="67BA6D93"/>
    <w:rsid w:val="67DB6E18"/>
    <w:rsid w:val="6829406B"/>
    <w:rsid w:val="68905172"/>
    <w:rsid w:val="69BB70ED"/>
    <w:rsid w:val="6B5313CF"/>
    <w:rsid w:val="6BC94A77"/>
    <w:rsid w:val="6E696CE8"/>
    <w:rsid w:val="6FAF7870"/>
    <w:rsid w:val="7084648B"/>
    <w:rsid w:val="716F6AF6"/>
    <w:rsid w:val="71A32793"/>
    <w:rsid w:val="71D360BD"/>
    <w:rsid w:val="71F36FD0"/>
    <w:rsid w:val="721F43B0"/>
    <w:rsid w:val="72521545"/>
    <w:rsid w:val="72690221"/>
    <w:rsid w:val="738E23EF"/>
    <w:rsid w:val="7431594E"/>
    <w:rsid w:val="75790509"/>
    <w:rsid w:val="75E23BAD"/>
    <w:rsid w:val="78687992"/>
    <w:rsid w:val="7A115A17"/>
    <w:rsid w:val="7A276FBB"/>
    <w:rsid w:val="7B1F2370"/>
    <w:rsid w:val="7B7E3E74"/>
    <w:rsid w:val="7BD808EE"/>
    <w:rsid w:val="7BE3090B"/>
    <w:rsid w:val="7C653614"/>
    <w:rsid w:val="7D2C7423"/>
    <w:rsid w:val="7DFF4D6C"/>
    <w:rsid w:val="7E870FA1"/>
    <w:rsid w:val="7ECB7924"/>
    <w:rsid w:val="7F622E5C"/>
    <w:rsid w:val="7FC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461</Words>
  <Characters>2629</Characters>
  <Application>Microsoft Office Word</Application>
  <DocSecurity>0</DocSecurity>
  <Lines>21</Lines>
  <Paragraphs>6</Paragraphs>
  <ScaleCrop>false</ScaleCrop>
  <Company>szse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中小企业板信息披露业务备忘录第2号</dc:title>
  <dc:creator>陈朝晖</dc:creator>
  <cp:lastModifiedBy>Windows 用户</cp:lastModifiedBy>
  <cp:revision>35</cp:revision>
  <cp:lastPrinted>2018-07-04T22:35:00Z</cp:lastPrinted>
  <dcterms:created xsi:type="dcterms:W3CDTF">2018-07-04T22:32:00Z</dcterms:created>
  <dcterms:modified xsi:type="dcterms:W3CDTF">2024-05-09T01:23:00Z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E4350EA9F6F744C7B98ECD301A27798D_13</vt:lpwstr>
  </property>
</Properties>
</file>