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宋体" w:cs="Times New Roman"/>
          <w:b/>
          <w:bCs w:val="0"/>
          <w:iCs/>
          <w:color w:val="000000"/>
          <w:sz w:val="24"/>
          <w:szCs w:val="24"/>
          <w:lang w:val="en-US" w:eastAsia="zh-CN"/>
        </w:rPr>
      </w:pPr>
      <w:r>
        <w:rPr>
          <w:rFonts w:hint="eastAsia" w:ascii="Times New Roman" w:hAnsi="Times New Roman" w:eastAsia="宋体" w:cs="Times New Roman"/>
          <w:b/>
          <w:bCs w:val="0"/>
          <w:iCs/>
          <w:color w:val="000000"/>
          <w:sz w:val="24"/>
          <w:szCs w:val="24"/>
        </w:rPr>
        <w:t>证券代码：</w:t>
      </w:r>
      <w:r>
        <w:rPr>
          <w:rFonts w:hint="eastAsia" w:ascii="Times New Roman" w:hAnsi="Times New Roman" w:eastAsia="宋体" w:cs="Times New Roman"/>
          <w:b/>
          <w:bCs w:val="0"/>
          <w:iCs/>
          <w:color w:val="000000"/>
          <w:sz w:val="24"/>
          <w:szCs w:val="24"/>
          <w:lang w:val="en-US" w:eastAsia="zh-CN"/>
        </w:rPr>
        <w:t>688307</w:t>
      </w:r>
      <w:r>
        <w:rPr>
          <w:rFonts w:hint="eastAsia" w:ascii="Times New Roman" w:hAnsi="Times New Roman" w:eastAsia="宋体" w:cs="Times New Roman"/>
          <w:b/>
          <w:bCs w:val="0"/>
          <w:iCs/>
          <w:color w:val="000000"/>
          <w:sz w:val="24"/>
          <w:szCs w:val="24"/>
        </w:rPr>
        <w:t xml:space="preserve">                             </w:t>
      </w:r>
      <w:r>
        <w:rPr>
          <w:rFonts w:hint="eastAsia" w:ascii="Times New Roman" w:hAnsi="Times New Roman" w:eastAsia="宋体" w:cs="Times New Roman"/>
          <w:b/>
          <w:bCs w:val="0"/>
          <w:iCs/>
          <w:color w:val="000000"/>
          <w:sz w:val="24"/>
          <w:szCs w:val="24"/>
          <w:lang w:val="en-US" w:eastAsia="zh-CN"/>
        </w:rPr>
        <w:t xml:space="preserve">    </w:t>
      </w:r>
      <w:r>
        <w:rPr>
          <w:rFonts w:hint="eastAsia" w:ascii="Times New Roman" w:hAnsi="Times New Roman" w:eastAsia="宋体" w:cs="Times New Roman"/>
          <w:b/>
          <w:bCs w:val="0"/>
          <w:iCs/>
          <w:color w:val="000000"/>
          <w:sz w:val="24"/>
          <w:szCs w:val="24"/>
        </w:rPr>
        <w:t xml:space="preserve">  证券简称：</w:t>
      </w:r>
      <w:r>
        <w:rPr>
          <w:rFonts w:hint="eastAsia" w:ascii="Times New Roman" w:hAnsi="Times New Roman" w:eastAsia="宋体" w:cs="Times New Roman"/>
          <w:b/>
          <w:bCs w:val="0"/>
          <w:iCs/>
          <w:color w:val="000000"/>
          <w:sz w:val="24"/>
          <w:szCs w:val="24"/>
          <w:lang w:val="en-US" w:eastAsia="zh-CN"/>
        </w:rPr>
        <w:t>中润光学</w:t>
      </w:r>
    </w:p>
    <w:p>
      <w:pPr>
        <w:spacing w:before="156" w:beforeLines="50" w:after="156" w:afterLines="50" w:line="400" w:lineRule="exact"/>
        <w:jc w:val="center"/>
        <w:rPr>
          <w:rFonts w:hint="eastAsia" w:ascii="Times New Roman" w:hAnsi="Times New Roman" w:eastAsia="宋体" w:cs="Times New Roman"/>
          <w:b/>
          <w:bCs/>
          <w:iCs/>
          <w:color w:val="000000"/>
          <w:sz w:val="32"/>
          <w:szCs w:val="32"/>
          <w:lang w:val="en-US" w:eastAsia="zh-CN"/>
        </w:rPr>
      </w:pPr>
      <w:bookmarkStart w:id="0" w:name="_GoBack"/>
      <w:bookmarkEnd w:id="0"/>
    </w:p>
    <w:p>
      <w:pPr>
        <w:spacing w:before="156" w:beforeLines="50" w:after="156" w:afterLines="50" w:line="400" w:lineRule="exact"/>
        <w:jc w:val="center"/>
        <w:rPr>
          <w:rFonts w:hint="eastAsia" w:ascii="Times New Roman" w:hAnsi="Times New Roman" w:eastAsia="宋体" w:cs="Times New Roman"/>
          <w:b/>
          <w:bCs/>
          <w:iCs/>
          <w:color w:val="000000"/>
          <w:sz w:val="32"/>
          <w:szCs w:val="32"/>
          <w:lang w:val="en-US" w:eastAsia="zh-CN"/>
        </w:rPr>
      </w:pPr>
      <w:r>
        <w:rPr>
          <w:rFonts w:hint="eastAsia" w:ascii="Times New Roman" w:hAnsi="Times New Roman" w:eastAsia="宋体" w:cs="Times New Roman"/>
          <w:b/>
          <w:bCs/>
          <w:iCs/>
          <w:color w:val="000000"/>
          <w:sz w:val="32"/>
          <w:szCs w:val="32"/>
          <w:lang w:val="en-US" w:eastAsia="zh-CN"/>
        </w:rPr>
        <w:t>嘉兴中润光学科技股份有限公司</w:t>
      </w:r>
    </w:p>
    <w:p>
      <w:pPr>
        <w:spacing w:before="156" w:beforeLines="50" w:after="156" w:afterLines="50" w:line="400" w:lineRule="exact"/>
        <w:jc w:val="center"/>
        <w:rPr>
          <w:rFonts w:ascii="Times New Roman" w:hAnsi="Times New Roman" w:eastAsia="宋体" w:cs="Times New Roman"/>
          <w:b/>
          <w:bCs/>
          <w:iCs/>
          <w:color w:val="000000"/>
          <w:sz w:val="32"/>
          <w:szCs w:val="32"/>
        </w:rPr>
      </w:pPr>
      <w:r>
        <w:rPr>
          <w:rFonts w:hint="eastAsia" w:ascii="Times New Roman" w:hAnsi="Times New Roman" w:eastAsia="宋体" w:cs="Times New Roman"/>
          <w:b/>
          <w:bCs/>
          <w:iCs/>
          <w:color w:val="000000"/>
          <w:sz w:val="32"/>
          <w:szCs w:val="32"/>
        </w:rPr>
        <w:t>投资者关系活动记录表</w:t>
      </w:r>
    </w:p>
    <w:p>
      <w:pPr>
        <w:spacing w:line="400" w:lineRule="exact"/>
        <w:rPr>
          <w:rFonts w:hint="default" w:ascii="Times New Roman" w:hAnsi="Times New Roman" w:eastAsia="宋体" w:cstheme="minorEastAsia"/>
          <w:bCs/>
          <w:iCs/>
          <w:color w:val="000000"/>
          <w:sz w:val="24"/>
          <w:szCs w:val="24"/>
          <w:lang w:val="en-US" w:eastAsia="zh-CN"/>
        </w:rPr>
      </w:pPr>
      <w:r>
        <w:rPr>
          <w:rFonts w:hint="eastAsia" w:ascii="Times New Roman" w:hAnsi="Times New Roman" w:eastAsia="宋体" w:cs="Times New Roman"/>
          <w:bCs/>
          <w:iCs/>
          <w:color w:val="000000"/>
          <w:sz w:val="24"/>
          <w:szCs w:val="24"/>
        </w:rPr>
        <w:t xml:space="preserve">     </w:t>
      </w:r>
      <w:r>
        <w:rPr>
          <w:rFonts w:hint="eastAsia" w:ascii="Times New Roman" w:hAnsi="Times New Roman" w:eastAsia="宋体" w:cstheme="minorEastAsia"/>
          <w:bCs/>
          <w:iCs/>
          <w:color w:val="000000"/>
          <w:sz w:val="21"/>
          <w:szCs w:val="21"/>
        </w:rPr>
        <w:t xml:space="preserve">                                                </w:t>
      </w:r>
      <w:r>
        <w:rPr>
          <w:rFonts w:hint="eastAsia" w:ascii="Times New Roman" w:hAnsi="Times New Roman" w:eastAsia="宋体" w:cstheme="minorEastAsia"/>
          <w:bCs/>
          <w:iCs/>
          <w:color w:val="000000"/>
          <w:sz w:val="21"/>
          <w:szCs w:val="21"/>
          <w:lang w:val="en-US" w:eastAsia="zh-CN"/>
        </w:rPr>
        <w:t xml:space="preserve">          </w:t>
      </w:r>
      <w:r>
        <w:rPr>
          <w:rFonts w:hint="eastAsia" w:ascii="Times New Roman" w:hAnsi="Times New Roman" w:eastAsia="宋体" w:cstheme="minorEastAsia"/>
          <w:bCs/>
          <w:iCs/>
          <w:color w:val="000000"/>
          <w:sz w:val="24"/>
          <w:szCs w:val="24"/>
        </w:rPr>
        <w:t>编号：</w:t>
      </w:r>
      <w:r>
        <w:rPr>
          <w:rFonts w:hint="eastAsia" w:ascii="Times New Roman" w:hAnsi="Times New Roman" w:eastAsia="宋体" w:cstheme="minorEastAsia"/>
          <w:bCs/>
          <w:iCs/>
          <w:color w:val="000000"/>
          <w:sz w:val="24"/>
          <w:szCs w:val="24"/>
          <w:lang w:val="en-US" w:eastAsia="zh-CN"/>
        </w:rPr>
        <w:t>2024-001</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3"/>
        <w:gridCol w:w="6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宋体" w:cstheme="minorEastAsia"/>
                <w:bCs/>
                <w:iCs/>
                <w:color w:val="000000"/>
                <w:kern w:val="0"/>
                <w:sz w:val="21"/>
                <w:szCs w:val="21"/>
              </w:rPr>
            </w:pPr>
            <w:r>
              <w:rPr>
                <w:rFonts w:hint="eastAsia" w:ascii="Times New Roman" w:hAnsi="Times New Roman" w:eastAsia="宋体" w:cstheme="minorEastAsia"/>
                <w:bCs/>
                <w:iCs/>
                <w:color w:val="000000"/>
                <w:kern w:val="0"/>
                <w:sz w:val="21"/>
                <w:szCs w:val="21"/>
              </w:rPr>
              <w:t>投资者关系</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宋体" w:cstheme="minorEastAsia"/>
                <w:bCs/>
                <w:iCs/>
                <w:color w:val="000000"/>
                <w:kern w:val="0"/>
                <w:sz w:val="21"/>
                <w:szCs w:val="21"/>
              </w:rPr>
            </w:pPr>
            <w:r>
              <w:rPr>
                <w:rFonts w:hint="eastAsia" w:ascii="Times New Roman" w:hAnsi="Times New Roman" w:eastAsia="宋体" w:cstheme="minorEastAsia"/>
                <w:bCs/>
                <w:iCs/>
                <w:color w:val="000000"/>
                <w:kern w:val="0"/>
                <w:sz w:val="21"/>
                <w:szCs w:val="21"/>
              </w:rPr>
              <w:t>活动类别</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宋体" w:cstheme="minorEastAsia"/>
                <w:bCs/>
                <w:iCs/>
                <w:color w:val="000000"/>
                <w:kern w:val="0"/>
                <w:sz w:val="21"/>
                <w:szCs w:val="21"/>
              </w:rPr>
            </w:pPr>
          </w:p>
        </w:tc>
        <w:tc>
          <w:tcPr>
            <w:tcW w:w="6819"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hint="eastAsia" w:ascii="Times New Roman" w:hAnsi="Times New Roman" w:eastAsia="宋体" w:cstheme="minorEastAsia"/>
                <w:bCs/>
                <w:iCs/>
                <w:color w:val="000000"/>
                <w:kern w:val="0"/>
                <w:sz w:val="21"/>
                <w:szCs w:val="21"/>
              </w:rPr>
            </w:pPr>
            <w:r>
              <w:rPr>
                <w:rFonts w:hint="eastAsia" w:ascii="Times New Roman" w:hAnsi="Times New Roman" w:eastAsia="宋体" w:cstheme="minorEastAsia"/>
                <w:bCs/>
                <w:iCs/>
                <w:color w:val="000000"/>
                <w:kern w:val="0"/>
                <w:sz w:val="21"/>
                <w:szCs w:val="21"/>
              </w:rPr>
              <w:sym w:font="Wingdings 2" w:char="00A3"/>
            </w:r>
            <w:r>
              <w:rPr>
                <w:rFonts w:hint="eastAsia" w:ascii="Times New Roman" w:hAnsi="Times New Roman" w:eastAsia="宋体" w:cstheme="minorEastAsia"/>
                <w:kern w:val="0"/>
                <w:sz w:val="21"/>
                <w:szCs w:val="21"/>
              </w:rPr>
              <w:t xml:space="preserve">特定对象调研        </w:t>
            </w:r>
            <w:r>
              <w:rPr>
                <w:rFonts w:hint="eastAsia" w:ascii="Times New Roman" w:hAnsi="Times New Roman" w:eastAsia="宋体" w:cstheme="minorEastAsia"/>
                <w:bCs/>
                <w:iCs/>
                <w:color w:val="000000"/>
                <w:kern w:val="0"/>
                <w:sz w:val="21"/>
                <w:szCs w:val="21"/>
                <w:lang w:eastAsia="zh-CN"/>
              </w:rPr>
              <w:t>☑</w:t>
            </w:r>
            <w:r>
              <w:rPr>
                <w:rFonts w:hint="eastAsia" w:ascii="Times New Roman" w:hAnsi="Times New Roman" w:eastAsia="宋体" w:cstheme="minorEastAsia"/>
                <w:kern w:val="0"/>
                <w:sz w:val="21"/>
                <w:szCs w:val="21"/>
              </w:rPr>
              <w:t>分析师会议</w:t>
            </w:r>
          </w:p>
          <w:p>
            <w:pPr>
              <w:spacing w:line="480" w:lineRule="atLeast"/>
              <w:rPr>
                <w:rFonts w:hint="eastAsia" w:ascii="Times New Roman" w:hAnsi="Times New Roman" w:eastAsia="宋体" w:cstheme="minorEastAsia"/>
                <w:bCs/>
                <w:iCs/>
                <w:color w:val="000000"/>
                <w:kern w:val="0"/>
                <w:sz w:val="21"/>
                <w:szCs w:val="21"/>
              </w:rPr>
            </w:pPr>
            <w:r>
              <w:rPr>
                <w:rFonts w:hint="eastAsia" w:ascii="Times New Roman" w:hAnsi="Times New Roman" w:eastAsia="宋体" w:cstheme="minorEastAsia"/>
                <w:bCs/>
                <w:iCs/>
                <w:color w:val="000000"/>
                <w:kern w:val="0"/>
                <w:sz w:val="21"/>
                <w:szCs w:val="21"/>
              </w:rPr>
              <w:t>□</w:t>
            </w:r>
            <w:r>
              <w:rPr>
                <w:rFonts w:hint="eastAsia" w:ascii="Times New Roman" w:hAnsi="Times New Roman" w:eastAsia="宋体" w:cstheme="minorEastAsia"/>
                <w:kern w:val="0"/>
                <w:sz w:val="21"/>
                <w:szCs w:val="21"/>
              </w:rPr>
              <w:t xml:space="preserve">媒体采访            </w:t>
            </w:r>
            <w:r>
              <w:rPr>
                <w:rFonts w:hint="eastAsia" w:ascii="Times New Roman" w:hAnsi="Times New Roman" w:eastAsia="宋体" w:cstheme="minorEastAsia"/>
                <w:bCs/>
                <w:iCs/>
                <w:color w:val="000000"/>
                <w:kern w:val="0"/>
                <w:sz w:val="21"/>
                <w:szCs w:val="21"/>
              </w:rPr>
              <w:t>□</w:t>
            </w:r>
            <w:r>
              <w:rPr>
                <w:rFonts w:hint="eastAsia" w:ascii="Times New Roman" w:hAnsi="Times New Roman" w:eastAsia="宋体" w:cstheme="minorEastAsia"/>
                <w:kern w:val="0"/>
                <w:sz w:val="21"/>
                <w:szCs w:val="21"/>
              </w:rPr>
              <w:t>业绩说明会</w:t>
            </w:r>
          </w:p>
          <w:p>
            <w:pPr>
              <w:spacing w:line="480" w:lineRule="atLeast"/>
              <w:rPr>
                <w:rFonts w:hint="eastAsia" w:ascii="Times New Roman" w:hAnsi="Times New Roman" w:eastAsia="宋体" w:cstheme="minorEastAsia"/>
                <w:bCs/>
                <w:iCs/>
                <w:color w:val="000000"/>
                <w:kern w:val="0"/>
                <w:sz w:val="21"/>
                <w:szCs w:val="21"/>
              </w:rPr>
            </w:pPr>
            <w:r>
              <w:rPr>
                <w:rFonts w:hint="eastAsia" w:ascii="Times New Roman" w:hAnsi="Times New Roman" w:eastAsia="宋体" w:cstheme="minorEastAsia"/>
                <w:bCs/>
                <w:iCs/>
                <w:color w:val="000000"/>
                <w:kern w:val="0"/>
                <w:sz w:val="21"/>
                <w:szCs w:val="21"/>
              </w:rPr>
              <w:t>□</w:t>
            </w:r>
            <w:r>
              <w:rPr>
                <w:rFonts w:hint="eastAsia" w:ascii="Times New Roman" w:hAnsi="Times New Roman" w:eastAsia="宋体" w:cstheme="minorEastAsia"/>
                <w:kern w:val="0"/>
                <w:sz w:val="21"/>
                <w:szCs w:val="21"/>
              </w:rPr>
              <w:t xml:space="preserve">新闻发布会          </w:t>
            </w:r>
            <w:r>
              <w:rPr>
                <w:rFonts w:hint="eastAsia" w:ascii="Times New Roman" w:hAnsi="Times New Roman" w:eastAsia="宋体" w:cstheme="minorEastAsia"/>
                <w:bCs/>
                <w:iCs/>
                <w:color w:val="000000"/>
                <w:kern w:val="0"/>
                <w:sz w:val="21"/>
                <w:szCs w:val="21"/>
                <w:lang w:eastAsia="zh-CN"/>
              </w:rPr>
              <w:t>☑</w:t>
            </w:r>
            <w:r>
              <w:rPr>
                <w:rFonts w:hint="eastAsia" w:ascii="Times New Roman" w:hAnsi="Times New Roman" w:eastAsia="宋体" w:cstheme="minorEastAsia"/>
                <w:kern w:val="0"/>
                <w:sz w:val="21"/>
                <w:szCs w:val="21"/>
              </w:rPr>
              <w:t>路演活动</w:t>
            </w:r>
          </w:p>
          <w:p>
            <w:pPr>
              <w:tabs>
                <w:tab w:val="left" w:pos="3045"/>
                <w:tab w:val="center" w:pos="3199"/>
              </w:tabs>
              <w:spacing w:line="480" w:lineRule="atLeast"/>
              <w:rPr>
                <w:rFonts w:hint="eastAsia" w:ascii="Times New Roman" w:hAnsi="Times New Roman" w:eastAsia="宋体" w:cstheme="minorEastAsia"/>
                <w:bCs/>
                <w:iCs/>
                <w:color w:val="000000"/>
                <w:kern w:val="0"/>
                <w:sz w:val="21"/>
                <w:szCs w:val="21"/>
              </w:rPr>
            </w:pPr>
            <w:r>
              <w:rPr>
                <w:rFonts w:hint="eastAsia" w:ascii="Times New Roman" w:hAnsi="Times New Roman" w:eastAsia="宋体" w:cstheme="minorEastAsia"/>
                <w:bCs/>
                <w:iCs/>
                <w:color w:val="000000"/>
                <w:kern w:val="0"/>
                <w:sz w:val="21"/>
                <w:szCs w:val="21"/>
              </w:rPr>
              <w:sym w:font="Wingdings 2" w:char="00A3"/>
            </w:r>
            <w:r>
              <w:rPr>
                <w:rFonts w:hint="eastAsia" w:ascii="Times New Roman" w:hAnsi="Times New Roman" w:eastAsia="宋体" w:cstheme="minorEastAsia"/>
                <w:kern w:val="0"/>
                <w:sz w:val="21"/>
                <w:szCs w:val="21"/>
              </w:rPr>
              <w:t>现场参观</w:t>
            </w:r>
            <w:r>
              <w:rPr>
                <w:rFonts w:hint="eastAsia" w:ascii="Times New Roman" w:hAnsi="Times New Roman" w:eastAsia="宋体" w:cstheme="minorEastAsia"/>
                <w:bCs/>
                <w:iCs/>
                <w:color w:val="000000"/>
                <w:kern w:val="0"/>
                <w:sz w:val="21"/>
                <w:szCs w:val="21"/>
              </w:rPr>
              <w:tab/>
            </w:r>
          </w:p>
          <w:p>
            <w:pPr>
              <w:tabs>
                <w:tab w:val="center" w:pos="3199"/>
              </w:tabs>
              <w:spacing w:line="480" w:lineRule="atLeast"/>
              <w:rPr>
                <w:rFonts w:hint="eastAsia" w:ascii="Times New Roman" w:hAnsi="Times New Roman" w:eastAsia="宋体" w:cstheme="minorEastAsia"/>
                <w:bCs/>
                <w:iCs/>
                <w:color w:val="000000"/>
                <w:kern w:val="0"/>
                <w:sz w:val="21"/>
                <w:szCs w:val="21"/>
                <w:lang w:eastAsia="zh-CN"/>
              </w:rPr>
            </w:pPr>
            <w:r>
              <w:rPr>
                <w:rFonts w:hint="eastAsia" w:ascii="Times New Roman" w:hAnsi="Times New Roman" w:eastAsia="宋体" w:cstheme="minorEastAsia"/>
                <w:bCs/>
                <w:iCs/>
                <w:color w:val="000000"/>
                <w:kern w:val="0"/>
                <w:sz w:val="21"/>
                <w:szCs w:val="21"/>
              </w:rPr>
              <w:sym w:font="Wingdings 2" w:char="00A3"/>
            </w:r>
            <w:r>
              <w:rPr>
                <w:rFonts w:hint="eastAsia" w:ascii="Times New Roman" w:hAnsi="Times New Roman" w:eastAsia="宋体" w:cstheme="minorEastAsia"/>
                <w:kern w:val="0"/>
                <w:sz w:val="21"/>
                <w:szCs w:val="21"/>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宋体" w:cstheme="minorEastAsia"/>
                <w:bCs/>
                <w:iCs/>
                <w:color w:val="000000"/>
                <w:kern w:val="0"/>
                <w:sz w:val="21"/>
                <w:szCs w:val="21"/>
              </w:rPr>
            </w:pPr>
            <w:r>
              <w:rPr>
                <w:rFonts w:hint="eastAsia" w:ascii="Times New Roman" w:hAnsi="Times New Roman" w:eastAsia="宋体" w:cstheme="minorEastAsia"/>
                <w:bCs/>
                <w:iCs/>
                <w:color w:val="000000"/>
                <w:kern w:val="0"/>
                <w:sz w:val="21"/>
                <w:szCs w:val="21"/>
              </w:rPr>
              <w:t>参与单位</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宋体" w:cstheme="minorEastAsia"/>
                <w:bCs/>
                <w:iCs/>
                <w:color w:val="000000"/>
                <w:kern w:val="0"/>
                <w:sz w:val="21"/>
                <w:szCs w:val="21"/>
              </w:rPr>
            </w:pPr>
            <w:r>
              <w:rPr>
                <w:rFonts w:hint="eastAsia" w:ascii="Times New Roman" w:hAnsi="Times New Roman" w:eastAsia="宋体" w:cstheme="minorEastAsia"/>
                <w:bCs/>
                <w:iCs/>
                <w:color w:val="000000"/>
                <w:kern w:val="0"/>
                <w:sz w:val="21"/>
                <w:szCs w:val="21"/>
              </w:rPr>
              <w:t>名称</w:t>
            </w:r>
          </w:p>
        </w:tc>
        <w:tc>
          <w:tcPr>
            <w:tcW w:w="681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Times New Roman" w:hAnsi="Times New Roman" w:eastAsia="宋体" w:cstheme="minorEastAsia"/>
                <w:bCs/>
                <w:iCs/>
                <w:color w:val="000000"/>
                <w:kern w:val="0"/>
                <w:sz w:val="21"/>
                <w:szCs w:val="21"/>
                <w:lang w:val="en-US" w:eastAsia="zh-CN"/>
              </w:rPr>
            </w:pPr>
            <w:r>
              <w:rPr>
                <w:rFonts w:hint="eastAsia" w:ascii="Times New Roman" w:hAnsi="Times New Roman" w:eastAsia="宋体" w:cstheme="minorEastAsia"/>
                <w:bCs/>
                <w:iCs/>
                <w:color w:val="000000"/>
                <w:kern w:val="0"/>
                <w:sz w:val="21"/>
                <w:szCs w:val="21"/>
                <w:lang w:val="en-US" w:eastAsia="zh-CN"/>
              </w:rPr>
              <w:t>中信证券、浙商证券、开源证券、常春藤资本、中金基金、银华基金、紫薇基金等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hint="eastAsia" w:ascii="Times New Roman" w:hAnsi="Times New Roman" w:eastAsia="宋体" w:cstheme="minorEastAsia"/>
                <w:bCs/>
                <w:iCs/>
                <w:color w:val="000000"/>
                <w:kern w:val="0"/>
                <w:sz w:val="21"/>
                <w:szCs w:val="21"/>
              </w:rPr>
            </w:pPr>
            <w:r>
              <w:rPr>
                <w:rFonts w:hint="eastAsia" w:ascii="Times New Roman" w:hAnsi="Times New Roman" w:eastAsia="宋体" w:cstheme="minorEastAsia"/>
                <w:bCs/>
                <w:iCs/>
                <w:color w:val="000000"/>
                <w:kern w:val="0"/>
                <w:sz w:val="21"/>
                <w:szCs w:val="21"/>
              </w:rPr>
              <w:t>时间</w:t>
            </w:r>
          </w:p>
        </w:tc>
        <w:tc>
          <w:tcPr>
            <w:tcW w:w="681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Times New Roman" w:hAnsi="Times New Roman" w:eastAsia="宋体" w:cstheme="minorEastAsia"/>
                <w:bCs/>
                <w:iCs/>
                <w:color w:val="000000"/>
                <w:kern w:val="0"/>
                <w:sz w:val="21"/>
                <w:szCs w:val="21"/>
                <w:lang w:val="en-US" w:eastAsia="zh-CN"/>
              </w:rPr>
            </w:pPr>
            <w:r>
              <w:rPr>
                <w:rFonts w:hint="eastAsia" w:ascii="Times New Roman" w:hAnsi="Times New Roman" w:eastAsia="宋体" w:cstheme="minorEastAsia"/>
                <w:bCs/>
                <w:iCs/>
                <w:color w:val="000000"/>
                <w:kern w:val="0"/>
                <w:sz w:val="21"/>
                <w:szCs w:val="21"/>
                <w:lang w:val="en-US" w:eastAsia="zh-CN"/>
              </w:rPr>
              <w:t>2024年5月9日-10日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hint="eastAsia" w:ascii="Times New Roman" w:hAnsi="Times New Roman" w:eastAsia="宋体" w:cstheme="minorEastAsia"/>
                <w:bCs/>
                <w:iCs/>
                <w:color w:val="000000"/>
                <w:kern w:val="0"/>
                <w:sz w:val="21"/>
                <w:szCs w:val="21"/>
              </w:rPr>
            </w:pPr>
            <w:r>
              <w:rPr>
                <w:rFonts w:hint="eastAsia" w:ascii="Times New Roman" w:hAnsi="Times New Roman" w:eastAsia="宋体" w:cstheme="minorEastAsia"/>
                <w:bCs/>
                <w:iCs/>
                <w:color w:val="000000"/>
                <w:kern w:val="0"/>
                <w:sz w:val="21"/>
                <w:szCs w:val="21"/>
              </w:rPr>
              <w:t>地点</w:t>
            </w:r>
          </w:p>
        </w:tc>
        <w:tc>
          <w:tcPr>
            <w:tcW w:w="681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Times New Roman" w:hAnsi="Times New Roman" w:eastAsia="宋体" w:cstheme="minorEastAsia"/>
                <w:bCs/>
                <w:iCs/>
                <w:color w:val="000000"/>
                <w:kern w:val="0"/>
                <w:sz w:val="21"/>
                <w:szCs w:val="21"/>
                <w:lang w:val="en-US" w:eastAsia="zh-CN"/>
              </w:rPr>
            </w:pPr>
            <w:r>
              <w:rPr>
                <w:rFonts w:hint="eastAsia" w:ascii="Times New Roman" w:hAnsi="Times New Roman" w:eastAsia="宋体" w:cstheme="minorEastAsia"/>
                <w:bCs/>
                <w:iCs/>
                <w:color w:val="000000"/>
                <w:kern w:val="0"/>
                <w:sz w:val="21"/>
                <w:szCs w:val="21"/>
                <w:lang w:val="en-US" w:eastAsia="zh-CN"/>
              </w:rPr>
              <w:t>上海、北京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宋体" w:cstheme="minorEastAsia"/>
                <w:bCs/>
                <w:iCs/>
                <w:color w:val="000000"/>
                <w:kern w:val="0"/>
                <w:sz w:val="21"/>
                <w:szCs w:val="21"/>
              </w:rPr>
            </w:pPr>
            <w:r>
              <w:rPr>
                <w:rFonts w:hint="eastAsia" w:ascii="Times New Roman" w:hAnsi="Times New Roman" w:eastAsia="宋体" w:cstheme="minorEastAsia"/>
                <w:bCs/>
                <w:iCs/>
                <w:color w:val="000000"/>
                <w:kern w:val="0"/>
                <w:sz w:val="21"/>
                <w:szCs w:val="21"/>
              </w:rPr>
              <w:t>上市公司接待</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宋体" w:cstheme="minorEastAsia"/>
                <w:bCs/>
                <w:iCs/>
                <w:color w:val="000000"/>
                <w:kern w:val="0"/>
                <w:sz w:val="21"/>
                <w:szCs w:val="21"/>
              </w:rPr>
            </w:pPr>
            <w:r>
              <w:rPr>
                <w:rFonts w:hint="eastAsia" w:ascii="Times New Roman" w:hAnsi="Times New Roman" w:eastAsia="宋体" w:cstheme="minorEastAsia"/>
                <w:bCs/>
                <w:iCs/>
                <w:color w:val="000000"/>
                <w:kern w:val="0"/>
                <w:sz w:val="21"/>
                <w:szCs w:val="21"/>
              </w:rPr>
              <w:t>人员姓名</w:t>
            </w:r>
          </w:p>
        </w:tc>
        <w:tc>
          <w:tcPr>
            <w:tcW w:w="681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Times New Roman" w:hAnsi="Times New Roman" w:eastAsia="宋体" w:cstheme="minorEastAsia"/>
                <w:bCs/>
                <w:iCs/>
                <w:color w:val="000000"/>
                <w:kern w:val="0"/>
                <w:sz w:val="21"/>
                <w:szCs w:val="21"/>
                <w:lang w:val="en-US" w:eastAsia="zh-CN"/>
              </w:rPr>
            </w:pPr>
            <w:r>
              <w:rPr>
                <w:rFonts w:hint="eastAsia" w:ascii="Times New Roman" w:hAnsi="Times New Roman" w:eastAsia="宋体" w:cstheme="minorEastAsia"/>
                <w:bCs/>
                <w:iCs/>
                <w:color w:val="000000"/>
                <w:kern w:val="0"/>
                <w:sz w:val="21"/>
                <w:szCs w:val="21"/>
                <w:lang w:val="en-US" w:eastAsia="zh-CN"/>
              </w:rPr>
              <w:t>董事会秘书张杰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宋体" w:cstheme="minorEastAsia"/>
                <w:bCs/>
                <w:iCs/>
                <w:color w:val="000000"/>
                <w:kern w:val="0"/>
                <w:sz w:val="21"/>
                <w:szCs w:val="21"/>
              </w:rPr>
            </w:pPr>
            <w:r>
              <w:rPr>
                <w:rFonts w:hint="eastAsia" w:ascii="Times New Roman" w:hAnsi="Times New Roman" w:eastAsia="宋体" w:cstheme="minorEastAsia"/>
                <w:bCs/>
                <w:iCs/>
                <w:color w:val="000000"/>
                <w:kern w:val="0"/>
                <w:sz w:val="21"/>
                <w:szCs w:val="21"/>
              </w:rPr>
              <w:t>投资者关系活动主要内容介绍</w:t>
            </w:r>
          </w:p>
          <w:p>
            <w:pPr>
              <w:spacing w:line="480" w:lineRule="atLeast"/>
              <w:rPr>
                <w:rFonts w:hint="eastAsia" w:ascii="Times New Roman" w:hAnsi="Times New Roman" w:eastAsia="宋体" w:cstheme="minorEastAsia"/>
                <w:bCs/>
                <w:iCs/>
                <w:color w:val="000000"/>
                <w:kern w:val="0"/>
                <w:sz w:val="21"/>
                <w:szCs w:val="21"/>
              </w:rPr>
            </w:pPr>
          </w:p>
        </w:tc>
        <w:tc>
          <w:tcPr>
            <w:tcW w:w="6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80" w:lineRule="atLeast"/>
              <w:textAlignment w:val="auto"/>
              <w:rPr>
                <w:rFonts w:hint="eastAsia" w:ascii="Times New Roman" w:hAnsi="Times New Roman" w:eastAsia="宋体" w:cstheme="minorEastAsia"/>
                <w:b/>
                <w:bCs w:val="0"/>
                <w:iCs/>
                <w:color w:val="000000"/>
                <w:kern w:val="0"/>
                <w:sz w:val="21"/>
                <w:szCs w:val="21"/>
                <w:lang w:eastAsia="zh-CN"/>
              </w:rPr>
            </w:pPr>
            <w:r>
              <w:rPr>
                <w:rFonts w:hint="eastAsia" w:ascii="Times New Roman" w:hAnsi="Times New Roman" w:eastAsia="宋体" w:cstheme="minorEastAsia"/>
                <w:b/>
                <w:bCs w:val="0"/>
                <w:iCs/>
                <w:color w:val="000000"/>
                <w:kern w:val="0"/>
                <w:sz w:val="21"/>
                <w:szCs w:val="21"/>
                <w:lang w:val="en-US" w:eastAsia="zh-CN"/>
              </w:rPr>
              <w:t>一、互动交流问答</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jc w:val="both"/>
              <w:textAlignment w:val="auto"/>
              <w:rPr>
                <w:rFonts w:hint="eastAsia" w:ascii="Times New Roman" w:hAnsi="Times New Roman" w:eastAsia="宋体" w:cstheme="minorEastAsia"/>
                <w:b/>
                <w:bCs w:val="0"/>
                <w:iCs/>
                <w:color w:val="000000"/>
                <w:kern w:val="0"/>
                <w:sz w:val="21"/>
                <w:szCs w:val="21"/>
                <w:lang w:val="en-US" w:eastAsia="zh-CN"/>
              </w:rPr>
            </w:pPr>
            <w:r>
              <w:rPr>
                <w:rFonts w:hint="eastAsia" w:ascii="Times New Roman" w:hAnsi="Times New Roman" w:eastAsia="宋体" w:cstheme="minorEastAsia"/>
                <w:b/>
                <w:bCs w:val="0"/>
                <w:iCs/>
                <w:color w:val="000000"/>
                <w:kern w:val="0"/>
                <w:sz w:val="21"/>
                <w:szCs w:val="21"/>
                <w:lang w:val="en-US" w:eastAsia="zh-CN"/>
              </w:rPr>
              <w:t>1、请问公司上市以来主营业务上有什么变化？</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both"/>
              <w:textAlignment w:val="auto"/>
              <w:rPr>
                <w:rFonts w:hint="eastAsia" w:ascii="Times New Roman" w:hAnsi="Times New Roman" w:eastAsia="宋体" w:cstheme="minorEastAsia"/>
                <w:b w:val="0"/>
                <w:bCs/>
                <w:iCs/>
                <w:color w:val="000000"/>
                <w:kern w:val="0"/>
                <w:sz w:val="21"/>
                <w:szCs w:val="21"/>
                <w:lang w:val="en-US" w:eastAsia="zh-CN"/>
              </w:rPr>
            </w:pPr>
            <w:r>
              <w:rPr>
                <w:rFonts w:hint="eastAsia" w:ascii="Times New Roman" w:hAnsi="Times New Roman" w:eastAsia="宋体" w:cstheme="minorEastAsia"/>
                <w:b w:val="0"/>
                <w:bCs/>
                <w:iCs/>
                <w:color w:val="000000"/>
                <w:kern w:val="0"/>
                <w:sz w:val="21"/>
                <w:szCs w:val="21"/>
                <w:lang w:val="en-US" w:eastAsia="zh-CN"/>
              </w:rPr>
              <w:t>答：公司自创立以来一直以高精密光学镜头设计、制造和销售为主营业务，是一家以视觉为核心的精密光学镜头产品和技术开发服务提供商，致力于为智能化、信息化、工业化时代日益增长的图像、视频采集需求提供高质量成像产品和专项技术开发服务。创立初期，公司主要以数字安防类变焦镜头产品为主。随着公司的不断发展，凭借公司深厚的技术积累和研发设计能力，公司已经在无人机、视讯会议、投影显示、智能家居、智能驾驶等多个细分领域开发出了丰富的产品，公司产品的应用领域越来越广泛。目前，根据公司产品及应用领域不同，主要可以分为智慧监控及感知、智能检测及识别、视频通讯及交互、高清拍摄及显示等四大产品线。</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jc w:val="both"/>
              <w:textAlignment w:val="auto"/>
              <w:rPr>
                <w:rFonts w:hint="eastAsia" w:ascii="Times New Roman" w:hAnsi="Times New Roman" w:eastAsia="宋体" w:cstheme="minorEastAsia"/>
                <w:b/>
                <w:bCs w:val="0"/>
                <w:iCs/>
                <w:color w:val="000000"/>
                <w:kern w:val="0"/>
                <w:sz w:val="21"/>
                <w:szCs w:val="21"/>
                <w:lang w:val="en-US" w:eastAsia="zh-CN"/>
              </w:rPr>
            </w:pPr>
            <w:r>
              <w:rPr>
                <w:rFonts w:hint="eastAsia" w:ascii="Times New Roman" w:hAnsi="Times New Roman" w:eastAsia="宋体" w:cstheme="minorEastAsia"/>
                <w:b/>
                <w:bCs w:val="0"/>
                <w:iCs/>
                <w:color w:val="000000"/>
                <w:kern w:val="0"/>
                <w:sz w:val="21"/>
                <w:szCs w:val="21"/>
                <w:lang w:val="en-US" w:eastAsia="zh-CN"/>
              </w:rPr>
              <w:t>2、请问公司未来业务发展的规划如何？</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jc w:val="both"/>
              <w:textAlignment w:val="auto"/>
              <w:rPr>
                <w:rFonts w:hint="eastAsia" w:ascii="Times New Roman" w:hAnsi="Times New Roman" w:eastAsia="宋体" w:cstheme="minorEastAsia"/>
                <w:b w:val="0"/>
                <w:bCs/>
                <w:iCs/>
                <w:color w:val="000000"/>
                <w:kern w:val="0"/>
                <w:sz w:val="21"/>
                <w:szCs w:val="21"/>
                <w:lang w:val="en-US" w:eastAsia="zh-CN"/>
              </w:rPr>
            </w:pPr>
            <w:r>
              <w:rPr>
                <w:rFonts w:hint="eastAsia" w:ascii="Times New Roman" w:hAnsi="Times New Roman" w:eastAsia="宋体" w:cstheme="minorEastAsia"/>
                <w:b w:val="0"/>
                <w:bCs/>
                <w:iCs/>
                <w:color w:val="000000"/>
                <w:kern w:val="0"/>
                <w:sz w:val="21"/>
                <w:szCs w:val="21"/>
                <w:lang w:val="en-US" w:eastAsia="zh-CN"/>
              </w:rPr>
              <w:t>答：公司的核心优势在于拥有深厚的光学设计能力和高精密光学镜头的制造能力，凭借已经设立的中国嘉兴、中国台湾、日本等国际化研发团队及其研发资源，可以为各个行业和领域的客户提供高性能光学镜头设计和产品，通过建立高水平光学产品设计平台不断开发出产品，拓展并服务于各个应用领域。</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jc w:val="both"/>
              <w:textAlignment w:val="auto"/>
              <w:rPr>
                <w:rFonts w:hint="eastAsia" w:ascii="Times New Roman" w:hAnsi="Times New Roman" w:eastAsia="宋体" w:cstheme="minorEastAsia"/>
                <w:b w:val="0"/>
                <w:bCs/>
                <w:iCs/>
                <w:color w:val="000000"/>
                <w:kern w:val="0"/>
                <w:sz w:val="21"/>
                <w:szCs w:val="21"/>
                <w:lang w:val="en-US" w:eastAsia="zh-CN"/>
              </w:rPr>
            </w:pPr>
            <w:r>
              <w:rPr>
                <w:rFonts w:hint="eastAsia" w:ascii="Times New Roman" w:hAnsi="Times New Roman" w:eastAsia="宋体" w:cstheme="minorEastAsia"/>
                <w:b w:val="0"/>
                <w:bCs/>
                <w:iCs/>
                <w:color w:val="000000"/>
                <w:kern w:val="0"/>
                <w:sz w:val="21"/>
                <w:szCs w:val="21"/>
                <w:lang w:val="en-US" w:eastAsia="zh-CN"/>
              </w:rPr>
              <w:t>在智慧监控及感知领域，继续保持公司在超高清、超长焦、大倍率变焦镜头技术和产品的领先优势，不断开发中小倍率变焦镜头、玻塑混合镜头、全塑镜片镜头、红外热成像镜头等产品，为客户提供更丰富的产品和综合解决方案。</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jc w:val="both"/>
              <w:textAlignment w:val="auto"/>
              <w:rPr>
                <w:rFonts w:hint="eastAsia" w:ascii="Times New Roman" w:hAnsi="Times New Roman" w:eastAsia="宋体" w:cstheme="minorEastAsia"/>
                <w:b w:val="0"/>
                <w:bCs/>
                <w:iCs/>
                <w:color w:val="000000"/>
                <w:kern w:val="0"/>
                <w:sz w:val="21"/>
                <w:szCs w:val="21"/>
                <w:lang w:val="en-US" w:eastAsia="zh-CN"/>
              </w:rPr>
            </w:pPr>
            <w:r>
              <w:rPr>
                <w:rFonts w:hint="eastAsia" w:ascii="Times New Roman" w:hAnsi="Times New Roman" w:eastAsia="宋体" w:cstheme="minorEastAsia"/>
                <w:b w:val="0"/>
                <w:bCs/>
                <w:iCs/>
                <w:color w:val="000000"/>
                <w:kern w:val="0"/>
                <w:sz w:val="21"/>
                <w:szCs w:val="21"/>
                <w:lang w:val="en-US" w:eastAsia="zh-CN"/>
              </w:rPr>
              <w:t>在智能检测及识别领域，进一步加强无人机镜头的开发力度和客户开拓力度，夯实医疗检测类产品的技术和应用，并面向工业检测领域开发更多核心产品，进一步服务于半导体检测等机器视觉客户。此外，在提升扫地机器人激光雷达光学器件、智能座舱检测识别镜头市场占有率的同时，进一步开发面向智能家居、智能驾驶领域的产品。</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jc w:val="both"/>
              <w:textAlignment w:val="auto"/>
              <w:rPr>
                <w:rFonts w:hint="eastAsia" w:ascii="Times New Roman" w:hAnsi="Times New Roman" w:eastAsia="宋体" w:cstheme="minorEastAsia"/>
                <w:b w:val="0"/>
                <w:bCs/>
                <w:iCs/>
                <w:color w:val="000000"/>
                <w:kern w:val="0"/>
                <w:sz w:val="21"/>
                <w:szCs w:val="21"/>
                <w:lang w:val="en-US" w:eastAsia="zh-CN"/>
              </w:rPr>
            </w:pPr>
            <w:r>
              <w:rPr>
                <w:rFonts w:hint="eastAsia" w:ascii="Times New Roman" w:hAnsi="Times New Roman" w:eastAsia="宋体" w:cstheme="minorEastAsia"/>
                <w:b w:val="0"/>
                <w:bCs/>
                <w:iCs/>
                <w:color w:val="000000"/>
                <w:kern w:val="0"/>
                <w:sz w:val="21"/>
                <w:szCs w:val="21"/>
                <w:lang w:val="en-US" w:eastAsia="zh-CN"/>
              </w:rPr>
              <w:t>在高清拍摄及显示领域，依托已经开发的 8K 全画幅电影镜头，将 8K 超高清技术进一步应用于多个产品和领域，开发 8K 广播级变焦镜头、8K 超高清监控镜头等产品，保持在8K 超高清产品方面的优势，同时将积极布局开发可交换镜头、全景相机镜头、行车记录仪镜头等众多高清拍摄领域产品并开拓相关客户，进一步扩大激光投影显示类产品线，在原有超短焦激光电视镜头基础上，开发更多适用于高流明激光投影类产品的光学镜头。</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jc w:val="both"/>
              <w:textAlignment w:val="auto"/>
              <w:rPr>
                <w:rFonts w:hint="eastAsia" w:ascii="Times New Roman" w:hAnsi="Times New Roman" w:eastAsia="宋体" w:cstheme="minorEastAsia"/>
                <w:b w:val="0"/>
                <w:bCs/>
                <w:iCs/>
                <w:color w:val="000000"/>
                <w:kern w:val="0"/>
                <w:sz w:val="21"/>
                <w:szCs w:val="21"/>
                <w:lang w:val="en-US" w:eastAsia="zh-CN"/>
              </w:rPr>
            </w:pPr>
            <w:r>
              <w:rPr>
                <w:rFonts w:hint="eastAsia" w:ascii="Times New Roman" w:hAnsi="Times New Roman" w:eastAsia="宋体" w:cstheme="minorEastAsia"/>
                <w:b w:val="0"/>
                <w:bCs/>
                <w:iCs/>
                <w:color w:val="000000"/>
                <w:kern w:val="0"/>
                <w:sz w:val="21"/>
                <w:szCs w:val="21"/>
                <w:lang w:val="en-US" w:eastAsia="zh-CN"/>
              </w:rPr>
              <w:t>在视频通讯及交互领域，在已有视讯会议变焦镜头技术上，进一步开发出了全景视讯会议镜头，同时公司已经具备了 VR 核心光学器件的开发和生产能力，今后将持续开发视频通讯和交互领域客户资源，提升相关产品市场占有率。</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jc w:val="both"/>
              <w:textAlignment w:val="auto"/>
              <w:rPr>
                <w:rFonts w:hint="eastAsia" w:ascii="Times New Roman" w:hAnsi="Times New Roman" w:eastAsia="宋体" w:cstheme="minorEastAsia"/>
                <w:b/>
                <w:bCs w:val="0"/>
                <w:iCs/>
                <w:color w:val="000000"/>
                <w:kern w:val="0"/>
                <w:sz w:val="21"/>
                <w:szCs w:val="21"/>
                <w:lang w:val="en-US" w:eastAsia="zh-CN"/>
              </w:rPr>
            </w:pPr>
            <w:r>
              <w:rPr>
                <w:rFonts w:hint="eastAsia" w:ascii="Times New Roman" w:hAnsi="Times New Roman" w:eastAsia="宋体" w:cstheme="minorEastAsia"/>
                <w:b/>
                <w:bCs w:val="0"/>
                <w:iCs/>
                <w:color w:val="000000"/>
                <w:kern w:val="0"/>
                <w:sz w:val="21"/>
                <w:szCs w:val="21"/>
                <w:lang w:val="en-US" w:eastAsia="zh-CN"/>
              </w:rPr>
              <w:t>3、2023年经营业绩情况及2024年经营业绩展望如何？</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jc w:val="both"/>
              <w:textAlignment w:val="auto"/>
              <w:rPr>
                <w:rFonts w:hint="eastAsia" w:ascii="Times New Roman" w:hAnsi="Times New Roman" w:eastAsia="宋体" w:cstheme="minorEastAsia"/>
                <w:b w:val="0"/>
                <w:bCs/>
                <w:iCs/>
                <w:color w:val="000000"/>
                <w:kern w:val="0"/>
                <w:sz w:val="21"/>
                <w:szCs w:val="21"/>
                <w:lang w:val="en-US" w:eastAsia="zh-CN"/>
              </w:rPr>
            </w:pPr>
            <w:r>
              <w:rPr>
                <w:rFonts w:hint="eastAsia" w:ascii="Times New Roman" w:hAnsi="Times New Roman" w:eastAsia="宋体" w:cstheme="minorEastAsia"/>
                <w:b w:val="0"/>
                <w:bCs/>
                <w:iCs/>
                <w:color w:val="000000"/>
                <w:kern w:val="0"/>
                <w:sz w:val="21"/>
                <w:szCs w:val="21"/>
                <w:lang w:val="en-US" w:eastAsia="zh-CN"/>
              </w:rPr>
              <w:t>答：2023年，受宏观经济及下游需求短期波动影响，智慧监控及感知领域主营业务收入有所下降，公司整体营业收入有所下降。但公司加大了新领域市场开拓力度，智能检测及识别领域、视频通讯及交互领域主营业务收入均持续保持较好增长，其中智能检测及识别领域实现主营业务收入2,785.44万元，同比增长16.10%；视频通讯及交互领域实现主营业务收入2,408.45万元，同比增长 8.99%。虽然2023年整体营业收入有所下降，但公司依然保持较高比例研发投入，研发实力持续提升，全年累计投入研发费用4,051.72万元，占营业收入的 10.69%。同时2023年公司产品结构得到改善，主营业务毛利率达到33.80%，较2022年提升了0.6个百分点。</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jc w:val="both"/>
              <w:textAlignment w:val="auto"/>
              <w:rPr>
                <w:rFonts w:hint="eastAsia" w:ascii="Times New Roman" w:hAnsi="Times New Roman" w:eastAsia="宋体" w:cstheme="minorEastAsia"/>
                <w:b w:val="0"/>
                <w:bCs/>
                <w:iCs/>
                <w:color w:val="000000"/>
                <w:kern w:val="0"/>
                <w:sz w:val="21"/>
                <w:szCs w:val="21"/>
                <w:lang w:val="en-US" w:eastAsia="zh-CN"/>
              </w:rPr>
            </w:pPr>
            <w:r>
              <w:rPr>
                <w:rFonts w:hint="eastAsia" w:ascii="Times New Roman" w:hAnsi="Times New Roman" w:eastAsia="宋体" w:cstheme="minorEastAsia"/>
                <w:b w:val="0"/>
                <w:bCs/>
                <w:iCs/>
                <w:color w:val="000000"/>
                <w:kern w:val="0"/>
                <w:sz w:val="21"/>
                <w:szCs w:val="21"/>
                <w:lang w:val="en-US" w:eastAsia="zh-CN"/>
              </w:rPr>
              <w:t>从2024年第一季度业绩看，随着宏观经济企稳回升，数字安防领域下游客户需求逐步恢复，公司在智慧监控及感知领域的产品线也更加丰富，智慧监控及感知领域业务有望恢复增长。同时智能检测及识别、视频通讯及交互、高清拍摄及显示等领域，随着产品线的不断丰富、客户群的不断开拓，各领域营业收入也有望继续保持增长。同时随着产品结构的进一步优化，整体毛利率也有望进一步提升；且公司进一步加强了各项费用的管理，提升公司盈利能力。</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jc w:val="both"/>
              <w:textAlignment w:val="auto"/>
              <w:rPr>
                <w:rFonts w:hint="eastAsia" w:ascii="Times New Roman" w:hAnsi="Times New Roman" w:eastAsia="宋体" w:cstheme="minorEastAsia"/>
                <w:b w:val="0"/>
                <w:bCs/>
                <w:iCs/>
                <w:color w:val="000000"/>
                <w:kern w:val="0"/>
                <w:sz w:val="21"/>
                <w:szCs w:val="21"/>
                <w:lang w:val="en-US" w:eastAsia="zh-CN"/>
              </w:rPr>
            </w:pPr>
            <w:r>
              <w:rPr>
                <w:rFonts w:hint="eastAsia" w:ascii="Times New Roman" w:hAnsi="Times New Roman" w:eastAsia="宋体" w:cstheme="minorEastAsia"/>
                <w:b w:val="0"/>
                <w:bCs/>
                <w:iCs/>
                <w:color w:val="000000"/>
                <w:kern w:val="0"/>
                <w:sz w:val="21"/>
                <w:szCs w:val="21"/>
                <w:lang w:val="en-US" w:eastAsia="zh-CN"/>
              </w:rPr>
              <w:t>2024年公司将继续专注主营业务的发展，抓住智慧监控及感知领域行业复苏的机遇，开拓智能检测及识别、高清拍摄及显示和视频通讯及交互等领域市场，并加强海外客户和市场的开拓，提高公司经营业绩。</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jc w:val="both"/>
              <w:textAlignment w:val="auto"/>
              <w:rPr>
                <w:rFonts w:hint="eastAsia" w:ascii="Times New Roman" w:hAnsi="Times New Roman" w:eastAsia="宋体" w:cstheme="minorEastAsia"/>
                <w:b/>
                <w:bCs w:val="0"/>
                <w:iCs/>
                <w:color w:val="000000"/>
                <w:kern w:val="0"/>
                <w:sz w:val="21"/>
                <w:szCs w:val="21"/>
                <w:lang w:val="en-US" w:eastAsia="zh-CN"/>
              </w:rPr>
            </w:pPr>
            <w:r>
              <w:rPr>
                <w:rFonts w:hint="eastAsia" w:ascii="Times New Roman" w:hAnsi="Times New Roman" w:eastAsia="宋体" w:cstheme="minorEastAsia"/>
                <w:b/>
                <w:bCs w:val="0"/>
                <w:iCs/>
                <w:color w:val="000000"/>
                <w:kern w:val="0"/>
                <w:sz w:val="21"/>
                <w:szCs w:val="21"/>
                <w:lang w:val="en-US" w:eastAsia="zh-CN"/>
              </w:rPr>
              <w:t>4、公司历年分红情况如何？</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jc w:val="both"/>
              <w:textAlignment w:val="auto"/>
              <w:rPr>
                <w:rFonts w:hint="eastAsia" w:ascii="Times New Roman" w:hAnsi="Times New Roman" w:eastAsia="宋体" w:cstheme="minorEastAsia"/>
                <w:b w:val="0"/>
                <w:bCs/>
                <w:iCs/>
                <w:color w:val="000000"/>
                <w:kern w:val="0"/>
                <w:sz w:val="21"/>
                <w:szCs w:val="21"/>
                <w:lang w:val="en-US" w:eastAsia="zh-CN"/>
              </w:rPr>
            </w:pPr>
            <w:r>
              <w:rPr>
                <w:rFonts w:hint="eastAsia" w:ascii="Times New Roman" w:hAnsi="Times New Roman" w:eastAsia="宋体" w:cstheme="minorEastAsia"/>
                <w:b w:val="0"/>
                <w:bCs/>
                <w:iCs/>
                <w:color w:val="000000"/>
                <w:kern w:val="0"/>
                <w:sz w:val="21"/>
                <w:szCs w:val="21"/>
                <w:lang w:val="en-US" w:eastAsia="zh-CN"/>
              </w:rPr>
              <w:t>答：公司高度重视投资者和股东回报，根据公司实际经营业绩及未来发展规划，结合相关利润分配政策，积极进行现金分红，切实让投资者分享公司的发展成果。公司自2020年以来每年度均实施了现金分红，2020年-2022年3年累计现金分红约4,400.00万元（含税）占合并报表公司2020年-2022年累计归属于母公司所有者净利润的42.42%。公司第二届董事会第二次会议已经审议通过《关于2023年度利润分配方案的议案》（尚需提交股东大会审议），公司2023年拟实施现金分红2,640.00万元（含税），占2023年合并报表实现归属于母公司股东净利润的比例为72.67%。</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jc w:val="both"/>
              <w:textAlignment w:val="auto"/>
              <w:rPr>
                <w:rFonts w:hint="eastAsia" w:ascii="Times New Roman" w:hAnsi="Times New Roman" w:eastAsia="宋体" w:cstheme="minorEastAsia"/>
                <w:b w:val="0"/>
                <w:bCs/>
                <w:iCs/>
                <w:color w:val="000000"/>
                <w:kern w:val="0"/>
                <w:sz w:val="21"/>
                <w:szCs w:val="21"/>
                <w:lang w:val="en-US" w:eastAsia="zh-CN"/>
              </w:rPr>
            </w:pPr>
            <w:r>
              <w:rPr>
                <w:rFonts w:hint="eastAsia" w:ascii="Times New Roman" w:hAnsi="Times New Roman" w:eastAsia="宋体" w:cstheme="minorEastAsia"/>
                <w:b w:val="0"/>
                <w:bCs/>
                <w:iCs/>
                <w:color w:val="000000"/>
                <w:kern w:val="0"/>
                <w:sz w:val="21"/>
                <w:szCs w:val="21"/>
                <w:lang w:val="en-US" w:eastAsia="zh-CN"/>
              </w:rPr>
              <w:t>2024年度，公司将继续统筹好公司发展、业绩增长与股东回报的动态平衡，进一步完善公司利润分配策略，在符合相关法律法规及公司章程的前提下，兼顾股东的即期利益和长远利益，为股东提供持续、稳定、合理的投资回报，确保公司股东特别是中小股东的利益得到切实保障。</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jc w:val="both"/>
              <w:textAlignment w:val="auto"/>
              <w:rPr>
                <w:rFonts w:hint="eastAsia" w:ascii="Times New Roman" w:hAnsi="Times New Roman" w:eastAsia="宋体" w:cstheme="minorEastAsia"/>
                <w:b/>
                <w:bCs w:val="0"/>
                <w:iCs/>
                <w:color w:val="000000"/>
                <w:kern w:val="0"/>
                <w:sz w:val="21"/>
                <w:szCs w:val="21"/>
                <w:lang w:val="en-US" w:eastAsia="zh-CN"/>
              </w:rPr>
            </w:pPr>
            <w:r>
              <w:rPr>
                <w:rFonts w:hint="eastAsia" w:ascii="Times New Roman" w:hAnsi="Times New Roman" w:eastAsia="宋体" w:cstheme="minorEastAsia"/>
                <w:b/>
                <w:bCs w:val="0"/>
                <w:iCs/>
                <w:color w:val="000000"/>
                <w:kern w:val="0"/>
                <w:sz w:val="21"/>
                <w:szCs w:val="21"/>
                <w:lang w:val="en-US" w:eastAsia="zh-CN"/>
              </w:rPr>
              <w:t>5、公司是否会考虑对外投资或收购一些资产？</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jc w:val="both"/>
              <w:textAlignment w:val="auto"/>
              <w:rPr>
                <w:rFonts w:hint="default" w:ascii="Times New Roman" w:hAnsi="Times New Roman" w:eastAsia="宋体"/>
                <w:b w:val="0"/>
                <w:bCs/>
                <w:lang w:val="en-US" w:eastAsia="zh-CN"/>
              </w:rPr>
            </w:pPr>
            <w:r>
              <w:rPr>
                <w:rFonts w:hint="eastAsia" w:ascii="Times New Roman" w:hAnsi="Times New Roman" w:eastAsia="宋体" w:cstheme="minorEastAsia"/>
                <w:b w:val="0"/>
                <w:bCs/>
                <w:iCs/>
                <w:color w:val="000000"/>
                <w:kern w:val="0"/>
                <w:sz w:val="21"/>
                <w:szCs w:val="21"/>
                <w:lang w:val="en-US" w:eastAsia="zh-CN"/>
              </w:rPr>
              <w:t>答：公司基于长远战略目标规划，将持续挖掘光学光电子行业及其相关的战略性新兴产业的发展机遇、科技团队和创业项目，探索和发现新的业务增长点。一方面，将借助公司参与设立的产业投资基金，为公司的业务发展、行业拓展、新领域开拓等带来更多的机会。另一方面，公司将响应近期证监会出台的《资本市场服务科技企业高水平发展的十六项措施》中“推动科技型企业高效实施并购重组”等政策，充分利用上市公司平台和资源，发挥科技创新和企业管理能力，积极寻找与公司具有良好产业互补、技术互补、产品互补和资源协同、管理协同、团队协同的优良并购标的，寻求外延式发展的机会，通过并购重组实现公司经营提质增效，快速做强做大。</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jc w:val="both"/>
              <w:textAlignment w:val="auto"/>
              <w:rPr>
                <w:rFonts w:hint="default" w:ascii="Times New Roman" w:hAnsi="Times New Roman" w:eastAsia="宋体"/>
                <w:b w:val="0"/>
                <w:bCs/>
                <w:lang w:val="en-US" w:eastAsia="zh-CN"/>
              </w:rPr>
            </w:pPr>
          </w:p>
          <w:p>
            <w:pPr>
              <w:widowControl w:val="0"/>
              <w:numPr>
                <w:ilvl w:val="0"/>
                <w:numId w:val="0"/>
              </w:numPr>
              <w:jc w:val="both"/>
              <w:rPr>
                <w:rFonts w:hint="default" w:ascii="Times New Roman" w:hAnsi="Times New Roman" w:eastAsia="宋体"/>
                <w:lang w:val="en-US" w:eastAsia="zh-CN"/>
              </w:rPr>
            </w:pPr>
          </w:p>
          <w:p>
            <w:pPr>
              <w:widowControl w:val="0"/>
              <w:numPr>
                <w:ilvl w:val="0"/>
                <w:numId w:val="0"/>
              </w:numPr>
              <w:jc w:val="both"/>
              <w:rPr>
                <w:rFonts w:hint="default" w:ascii="Times New Roman" w:hAnsi="Times New Roman"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hint="eastAsia" w:ascii="Times New Roman" w:hAnsi="Times New Roman" w:eastAsia="宋体" w:cstheme="minorEastAsia"/>
                <w:bCs/>
                <w:iCs/>
                <w:color w:val="000000"/>
                <w:kern w:val="0"/>
                <w:sz w:val="21"/>
                <w:szCs w:val="21"/>
              </w:rPr>
            </w:pPr>
            <w:r>
              <w:rPr>
                <w:rFonts w:hint="eastAsia" w:ascii="Times New Roman" w:hAnsi="Times New Roman" w:eastAsia="宋体" w:cstheme="minorEastAsia"/>
                <w:bCs/>
                <w:iCs/>
                <w:color w:val="000000"/>
                <w:kern w:val="0"/>
                <w:sz w:val="21"/>
                <w:szCs w:val="21"/>
              </w:rPr>
              <w:t>附件清单（如有）</w:t>
            </w:r>
          </w:p>
        </w:tc>
        <w:tc>
          <w:tcPr>
            <w:tcW w:w="6819"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hint="eastAsia" w:ascii="Times New Roman" w:hAnsi="Times New Roman" w:eastAsia="宋体" w:cstheme="minorEastAsia"/>
                <w:bCs/>
                <w:iCs/>
                <w:color w:val="000000"/>
                <w:kern w:val="0"/>
                <w:sz w:val="21"/>
                <w:szCs w:val="21"/>
                <w:lang w:val="en-US" w:eastAsia="zh-CN"/>
              </w:rPr>
            </w:pPr>
            <w:r>
              <w:rPr>
                <w:rFonts w:hint="eastAsia" w:ascii="Times New Roman" w:hAnsi="Times New Roman" w:eastAsia="宋体" w:cstheme="minorEastAsia"/>
                <w:bCs/>
                <w:iCs/>
                <w:color w:val="000000"/>
                <w:kern w:val="0"/>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hint="eastAsia" w:ascii="Times New Roman" w:hAnsi="Times New Roman" w:eastAsia="宋体" w:cstheme="minorEastAsia"/>
                <w:bCs/>
                <w:iCs/>
                <w:color w:val="000000"/>
                <w:kern w:val="0"/>
                <w:sz w:val="21"/>
                <w:szCs w:val="21"/>
              </w:rPr>
            </w:pPr>
            <w:r>
              <w:rPr>
                <w:rFonts w:hint="eastAsia" w:ascii="Times New Roman" w:hAnsi="Times New Roman" w:eastAsia="宋体" w:cstheme="minorEastAsia"/>
                <w:bCs/>
                <w:iCs/>
                <w:color w:val="000000"/>
                <w:kern w:val="0"/>
                <w:sz w:val="21"/>
                <w:szCs w:val="21"/>
              </w:rPr>
              <w:t>日期</w:t>
            </w:r>
          </w:p>
        </w:tc>
        <w:tc>
          <w:tcPr>
            <w:tcW w:w="6819"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hint="default" w:ascii="Times New Roman" w:hAnsi="Times New Roman" w:eastAsia="宋体" w:cstheme="minorEastAsia"/>
                <w:bCs/>
                <w:iCs/>
                <w:color w:val="000000"/>
                <w:kern w:val="0"/>
                <w:sz w:val="21"/>
                <w:szCs w:val="21"/>
                <w:lang w:val="en-US" w:eastAsia="zh-CN"/>
              </w:rPr>
            </w:pPr>
            <w:r>
              <w:rPr>
                <w:rFonts w:hint="eastAsia" w:ascii="Times New Roman" w:hAnsi="Times New Roman" w:eastAsia="宋体" w:cstheme="minorEastAsia"/>
                <w:bCs/>
                <w:iCs/>
                <w:color w:val="000000"/>
                <w:kern w:val="0"/>
                <w:sz w:val="21"/>
                <w:szCs w:val="21"/>
                <w:lang w:val="en-US" w:eastAsia="zh-CN"/>
              </w:rPr>
              <w:t>2024年5月9日-10日</w:t>
            </w:r>
          </w:p>
        </w:tc>
      </w:tr>
    </w:tbl>
    <w:p>
      <w:pPr>
        <w:rPr>
          <w:rFonts w:ascii="Times New Roman" w:hAnsi="Times New Roman"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iZTI3YTVmN2Q3ZTdlZTdjYzU3NTE5M2M2ZWIxZTgifQ=="/>
  </w:docVars>
  <w:rsids>
    <w:rsidRoot w:val="006339EA"/>
    <w:rsid w:val="004E2611"/>
    <w:rsid w:val="006339EA"/>
    <w:rsid w:val="006431E3"/>
    <w:rsid w:val="006C4B57"/>
    <w:rsid w:val="00B82C8A"/>
    <w:rsid w:val="030952DB"/>
    <w:rsid w:val="03C3303C"/>
    <w:rsid w:val="065378F8"/>
    <w:rsid w:val="0B144023"/>
    <w:rsid w:val="0B991A59"/>
    <w:rsid w:val="0E2608EE"/>
    <w:rsid w:val="117D11A6"/>
    <w:rsid w:val="15A53339"/>
    <w:rsid w:val="1F9B4988"/>
    <w:rsid w:val="2F6556A4"/>
    <w:rsid w:val="325726FF"/>
    <w:rsid w:val="34360283"/>
    <w:rsid w:val="431552FD"/>
    <w:rsid w:val="43545F3B"/>
    <w:rsid w:val="46AD4193"/>
    <w:rsid w:val="52B13DB7"/>
    <w:rsid w:val="5A0472F0"/>
    <w:rsid w:val="5ACA2448"/>
    <w:rsid w:val="5FDD4344"/>
    <w:rsid w:val="64A92310"/>
    <w:rsid w:val="689653A1"/>
    <w:rsid w:val="6AEE70A1"/>
    <w:rsid w:val="72444989"/>
    <w:rsid w:val="7C9F4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keepNext/>
      <w:keepLines/>
      <w:spacing w:before="260" w:after="260"/>
      <w:outlineLvl w:val="1"/>
    </w:pPr>
    <w:rPr>
      <w:rFonts w:ascii="Cambria" w:hAnsi="Cambria"/>
      <w:b/>
      <w:bCs/>
      <w:kern w:val="0"/>
      <w:szCs w:val="32"/>
    </w:rPr>
  </w:style>
  <w:style w:type="character" w:default="1" w:styleId="7">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autoRedefine/>
    <w:qFormat/>
    <w:uiPriority w:val="99"/>
    <w:rPr>
      <w:sz w:val="18"/>
      <w:szCs w:val="18"/>
    </w:rPr>
  </w:style>
  <w:style w:type="character" w:customStyle="1" w:styleId="9">
    <w:name w:val="页脚 Char"/>
    <w:basedOn w:val="7"/>
    <w:link w:val="3"/>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2935</Words>
  <Characters>3000</Characters>
  <Lines>20</Lines>
  <Paragraphs>5</Paragraphs>
  <TotalTime>19</TotalTime>
  <ScaleCrop>false</ScaleCrop>
  <LinksUpToDate>false</LinksUpToDate>
  <CharactersWithSpaces>3131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2016-05-16T09:19:00Z</dcterms:created>
  <dc:creator>yun</dc:creator>
  <cp:lastModifiedBy>sly</cp:lastModifiedBy>
  <cp:lastPrinted>2023-05-30T03:18:00Z</cp:lastPrinted>
  <dcterms:modified xsi:type="dcterms:W3CDTF">2024-05-11T08:00:11Z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1552736DD8E242BCA9AF042F7ED713C4_13</vt:lpwstr>
  </property>
</Properties>
</file>