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249BD" w14:textId="15EA4C61" w:rsidR="008A071A" w:rsidRDefault="00B96601">
      <w:pPr>
        <w:adjustRightInd w:val="0"/>
        <w:snapToGrid w:val="0"/>
        <w:spacing w:line="600" w:lineRule="exact"/>
        <w:rPr>
          <w:sz w:val="24"/>
          <w:szCs w:val="24"/>
        </w:rPr>
      </w:pPr>
      <w:r>
        <w:rPr>
          <w:sz w:val="24"/>
          <w:szCs w:val="24"/>
        </w:rPr>
        <w:t>证券代码：</w:t>
      </w:r>
      <w:r>
        <w:rPr>
          <w:sz w:val="24"/>
          <w:szCs w:val="24"/>
        </w:rPr>
        <w:t xml:space="preserve">688681          </w:t>
      </w:r>
      <w:r>
        <w:rPr>
          <w:sz w:val="24"/>
          <w:szCs w:val="24"/>
        </w:rPr>
        <w:t>证券简称：科汇股份</w:t>
      </w:r>
      <w:r>
        <w:rPr>
          <w:sz w:val="24"/>
          <w:szCs w:val="24"/>
        </w:rPr>
        <w:t xml:space="preserve">          </w:t>
      </w:r>
      <w:r>
        <w:rPr>
          <w:rFonts w:hint="eastAsia"/>
          <w:sz w:val="24"/>
          <w:szCs w:val="24"/>
        </w:rPr>
        <w:t xml:space="preserve"> </w:t>
      </w:r>
      <w:r>
        <w:rPr>
          <w:sz w:val="24"/>
          <w:szCs w:val="24"/>
        </w:rPr>
        <w:t xml:space="preserve"> </w:t>
      </w:r>
      <w:r>
        <w:rPr>
          <w:sz w:val="24"/>
          <w:szCs w:val="24"/>
        </w:rPr>
        <w:t>编号：</w:t>
      </w:r>
      <w:r>
        <w:rPr>
          <w:sz w:val="24"/>
          <w:szCs w:val="24"/>
        </w:rPr>
        <w:t>2024-00</w:t>
      </w:r>
      <w:r w:rsidR="00E50462">
        <w:rPr>
          <w:rFonts w:hint="eastAsia"/>
          <w:sz w:val="24"/>
          <w:szCs w:val="24"/>
        </w:rPr>
        <w:t>2</w:t>
      </w:r>
    </w:p>
    <w:p w14:paraId="6FB3CF2B" w14:textId="77777777" w:rsidR="008A071A" w:rsidRDefault="008A071A">
      <w:pPr>
        <w:adjustRightInd w:val="0"/>
        <w:snapToGrid w:val="0"/>
        <w:spacing w:line="600" w:lineRule="exact"/>
        <w:rPr>
          <w:sz w:val="24"/>
          <w:szCs w:val="24"/>
        </w:rPr>
      </w:pPr>
    </w:p>
    <w:p w14:paraId="601F99F5" w14:textId="77777777" w:rsidR="008A071A" w:rsidRDefault="00B96601">
      <w:pPr>
        <w:autoSpaceDE w:val="0"/>
        <w:autoSpaceDN w:val="0"/>
        <w:adjustRightInd w:val="0"/>
        <w:snapToGrid w:val="0"/>
        <w:spacing w:line="600" w:lineRule="exact"/>
        <w:jc w:val="center"/>
        <w:rPr>
          <w:rFonts w:ascii="黑体" w:eastAsia="黑体" w:hAnsi="黑体"/>
          <w:bCs/>
          <w:sz w:val="32"/>
          <w:szCs w:val="32"/>
        </w:rPr>
      </w:pPr>
      <w:r>
        <w:rPr>
          <w:rFonts w:ascii="黑体" w:eastAsia="黑体" w:hAnsi="黑体"/>
          <w:bCs/>
          <w:sz w:val="32"/>
          <w:szCs w:val="32"/>
        </w:rPr>
        <w:t>山东科汇电力自动化股份有限公司</w:t>
      </w:r>
    </w:p>
    <w:p w14:paraId="3762373A" w14:textId="77777777" w:rsidR="008A071A" w:rsidRDefault="00B96601">
      <w:pPr>
        <w:autoSpaceDE w:val="0"/>
        <w:autoSpaceDN w:val="0"/>
        <w:adjustRightInd w:val="0"/>
        <w:snapToGrid w:val="0"/>
        <w:spacing w:line="600" w:lineRule="exact"/>
        <w:jc w:val="center"/>
        <w:rPr>
          <w:rFonts w:ascii="黑体" w:eastAsia="黑体" w:hAnsi="黑体"/>
          <w:bCs/>
          <w:sz w:val="32"/>
          <w:szCs w:val="32"/>
        </w:rPr>
      </w:pPr>
      <w:r>
        <w:rPr>
          <w:rFonts w:ascii="黑体" w:eastAsia="黑体" w:hAnsi="黑体" w:hint="eastAsia"/>
          <w:bCs/>
          <w:sz w:val="32"/>
          <w:szCs w:val="32"/>
        </w:rPr>
        <w:t>投资者关系活动记录表</w:t>
      </w:r>
    </w:p>
    <w:p w14:paraId="4DED8323" w14:textId="77777777" w:rsidR="008A071A" w:rsidRDefault="008A071A">
      <w:pPr>
        <w:autoSpaceDE w:val="0"/>
        <w:autoSpaceDN w:val="0"/>
        <w:adjustRightInd w:val="0"/>
        <w:snapToGrid w:val="0"/>
        <w:spacing w:line="600" w:lineRule="exact"/>
        <w:jc w:val="center"/>
        <w:rPr>
          <w:rFonts w:ascii="黑体" w:eastAsiaTheme="minorEastAsia" w:hAnsi="黑体"/>
          <w:bCs/>
          <w:sz w:val="28"/>
          <w:szCs w:val="28"/>
        </w:rPr>
      </w:pPr>
    </w:p>
    <w:tbl>
      <w:tblPr>
        <w:tblStyle w:val="a7"/>
        <w:tblW w:w="0" w:type="auto"/>
        <w:jc w:val="center"/>
        <w:tblLook w:val="04A0" w:firstRow="1" w:lastRow="0" w:firstColumn="1" w:lastColumn="0" w:noHBand="0" w:noVBand="1"/>
      </w:tblPr>
      <w:tblGrid>
        <w:gridCol w:w="1129"/>
        <w:gridCol w:w="2765"/>
        <w:gridCol w:w="4402"/>
      </w:tblGrid>
      <w:tr w:rsidR="008A071A" w14:paraId="301D44EB" w14:textId="77777777">
        <w:trPr>
          <w:trHeight w:val="1662"/>
          <w:jc w:val="center"/>
        </w:trPr>
        <w:tc>
          <w:tcPr>
            <w:tcW w:w="1129" w:type="dxa"/>
            <w:vAlign w:val="center"/>
          </w:tcPr>
          <w:p w14:paraId="2BCCB21A" w14:textId="77777777" w:rsidR="008A071A" w:rsidRDefault="00B96601">
            <w:pPr>
              <w:autoSpaceDE w:val="0"/>
              <w:autoSpaceDN w:val="0"/>
              <w:adjustRightInd w:val="0"/>
              <w:snapToGrid w:val="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投资者关系活动类别</w:t>
            </w:r>
          </w:p>
        </w:tc>
        <w:tc>
          <w:tcPr>
            <w:tcW w:w="2765" w:type="dxa"/>
            <w:tcBorders>
              <w:right w:val="nil"/>
            </w:tcBorders>
          </w:tcPr>
          <w:p w14:paraId="66D967DC" w14:textId="79D8D95E" w:rsidR="008A071A" w:rsidRDefault="00B96601">
            <w:pPr>
              <w:autoSpaceDE w:val="0"/>
              <w:autoSpaceDN w:val="0"/>
              <w:adjustRightInd w:val="0"/>
              <w:snapToGrid w:val="0"/>
              <w:jc w:val="left"/>
              <w:rPr>
                <w:rFonts w:asciiTheme="minorEastAsia" w:eastAsiaTheme="minorEastAsia" w:hAnsiTheme="minorEastAsia"/>
                <w:bCs/>
                <w:sz w:val="24"/>
                <w:szCs w:val="24"/>
              </w:rPr>
            </w:pPr>
            <w:r>
              <w:rPr>
                <w:rFonts w:asciiTheme="minorEastAsia" w:hAnsiTheme="minorEastAsia"/>
                <w:bCs/>
                <w:sz w:val="24"/>
              </w:rPr>
              <w:object w:dxaOrig="1440" w:dyaOrig="1440" w14:anchorId="68D6A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108pt;height:19.35pt" o:ole="">
                  <v:imagedata r:id="rId6" o:title=""/>
                </v:shape>
                <w:control r:id="rId7" w:name="CheckBox1" w:shapeid="_x0000_i1041"/>
              </w:object>
            </w:r>
          </w:p>
          <w:p w14:paraId="3D7249A6" w14:textId="1275580D" w:rsidR="008A071A" w:rsidRDefault="00B96601">
            <w:pPr>
              <w:autoSpaceDE w:val="0"/>
              <w:autoSpaceDN w:val="0"/>
              <w:adjustRightInd w:val="0"/>
              <w:snapToGrid w:val="0"/>
              <w:jc w:val="left"/>
              <w:rPr>
                <w:rFonts w:asciiTheme="minorEastAsia" w:eastAsiaTheme="minorEastAsia" w:hAnsiTheme="minorEastAsia"/>
                <w:bCs/>
                <w:sz w:val="24"/>
                <w:szCs w:val="24"/>
              </w:rPr>
            </w:pPr>
            <w:r>
              <w:rPr>
                <w:rFonts w:asciiTheme="minorEastAsia" w:hAnsiTheme="minorEastAsia"/>
                <w:bCs/>
                <w:sz w:val="24"/>
              </w:rPr>
              <w:object w:dxaOrig="1440" w:dyaOrig="1440" w14:anchorId="0CEE8863">
                <v:shape id="_x0000_i1043" type="#_x0000_t75" alt="" style="width:108pt;height:19.35pt" o:ole="">
                  <v:imagedata r:id="rId8" o:title=""/>
                </v:shape>
                <w:control r:id="rId9" w:name="CheckBox2" w:shapeid="_x0000_i1043"/>
              </w:object>
            </w:r>
          </w:p>
          <w:p w14:paraId="64804044" w14:textId="1AC1D236" w:rsidR="008A071A" w:rsidRDefault="00B96601">
            <w:pPr>
              <w:autoSpaceDE w:val="0"/>
              <w:autoSpaceDN w:val="0"/>
              <w:adjustRightInd w:val="0"/>
              <w:snapToGrid w:val="0"/>
              <w:jc w:val="left"/>
              <w:rPr>
                <w:rFonts w:asciiTheme="minorEastAsia" w:eastAsiaTheme="minorEastAsia" w:hAnsiTheme="minorEastAsia"/>
                <w:bCs/>
                <w:sz w:val="24"/>
                <w:szCs w:val="24"/>
              </w:rPr>
            </w:pPr>
            <w:r>
              <w:rPr>
                <w:rFonts w:asciiTheme="minorEastAsia" w:hAnsiTheme="minorEastAsia"/>
                <w:bCs/>
                <w:sz w:val="24"/>
              </w:rPr>
              <w:object w:dxaOrig="1440" w:dyaOrig="1440" w14:anchorId="35F2E4B4">
                <v:shape id="_x0000_i1045" type="#_x0000_t75" alt="" style="width:108pt;height:19.35pt" o:ole="">
                  <v:imagedata r:id="rId10" o:title=""/>
                </v:shape>
                <w:control r:id="rId11" w:name="CheckBox3" w:shapeid="_x0000_i1045"/>
              </w:object>
            </w:r>
          </w:p>
          <w:p w14:paraId="272E5E2D" w14:textId="6EBB044D" w:rsidR="008A071A" w:rsidRDefault="00B96601">
            <w:pPr>
              <w:autoSpaceDE w:val="0"/>
              <w:autoSpaceDN w:val="0"/>
              <w:adjustRightInd w:val="0"/>
              <w:snapToGrid w:val="0"/>
              <w:jc w:val="left"/>
              <w:rPr>
                <w:rFonts w:asciiTheme="minorEastAsia" w:eastAsiaTheme="minorEastAsia" w:hAnsiTheme="minorEastAsia"/>
                <w:bCs/>
                <w:sz w:val="24"/>
                <w:szCs w:val="24"/>
              </w:rPr>
            </w:pPr>
            <w:r>
              <w:rPr>
                <w:rFonts w:asciiTheme="minorEastAsia" w:hAnsiTheme="minorEastAsia"/>
                <w:bCs/>
                <w:sz w:val="24"/>
              </w:rPr>
              <w:object w:dxaOrig="1440" w:dyaOrig="1440" w14:anchorId="423CA3B5">
                <v:shape id="_x0000_i1047" type="#_x0000_t75" alt="" style="width:108pt;height:19.35pt" o:ole="">
                  <v:imagedata r:id="rId12" o:title=""/>
                </v:shape>
                <w:control r:id="rId13" w:name="CheckBox4" w:shapeid="_x0000_i1047"/>
              </w:object>
            </w:r>
          </w:p>
        </w:tc>
        <w:tc>
          <w:tcPr>
            <w:tcW w:w="4402" w:type="dxa"/>
            <w:tcBorders>
              <w:left w:val="nil"/>
            </w:tcBorders>
          </w:tcPr>
          <w:p w14:paraId="38DFA649" w14:textId="1ED5ECE7" w:rsidR="008A071A" w:rsidRDefault="00B96601">
            <w:pPr>
              <w:autoSpaceDE w:val="0"/>
              <w:autoSpaceDN w:val="0"/>
              <w:adjustRightInd w:val="0"/>
              <w:snapToGrid w:val="0"/>
              <w:jc w:val="left"/>
              <w:rPr>
                <w:rFonts w:asciiTheme="minorEastAsia" w:eastAsiaTheme="minorEastAsia" w:hAnsiTheme="minorEastAsia"/>
                <w:bCs/>
                <w:sz w:val="24"/>
                <w:szCs w:val="24"/>
              </w:rPr>
            </w:pPr>
            <w:r>
              <w:rPr>
                <w:rFonts w:asciiTheme="minorEastAsia" w:hAnsiTheme="minorEastAsia"/>
                <w:bCs/>
                <w:sz w:val="24"/>
              </w:rPr>
              <w:object w:dxaOrig="1440" w:dyaOrig="1440" w14:anchorId="2B613A2F">
                <v:shape id="_x0000_i1049" type="#_x0000_t75" alt="" style="width:108pt;height:19.35pt" o:ole="">
                  <v:imagedata r:id="rId14" o:title=""/>
                </v:shape>
                <w:control r:id="rId15" w:name="CheckBox51" w:shapeid="_x0000_i1049"/>
              </w:object>
            </w:r>
          </w:p>
          <w:p w14:paraId="76FB125C" w14:textId="54A827D5" w:rsidR="008A071A" w:rsidRDefault="00B96601">
            <w:pPr>
              <w:autoSpaceDE w:val="0"/>
              <w:autoSpaceDN w:val="0"/>
              <w:adjustRightInd w:val="0"/>
              <w:snapToGrid w:val="0"/>
              <w:jc w:val="left"/>
              <w:rPr>
                <w:rFonts w:asciiTheme="minorEastAsia" w:eastAsiaTheme="minorEastAsia" w:hAnsiTheme="minorEastAsia"/>
                <w:bCs/>
                <w:sz w:val="24"/>
                <w:szCs w:val="24"/>
              </w:rPr>
            </w:pPr>
            <w:r>
              <w:rPr>
                <w:rFonts w:asciiTheme="minorEastAsia" w:hAnsiTheme="minorEastAsia"/>
                <w:bCs/>
                <w:sz w:val="24"/>
              </w:rPr>
              <w:object w:dxaOrig="1440" w:dyaOrig="1440" w14:anchorId="4C01F856">
                <v:shape id="_x0000_i1051" type="#_x0000_t75" alt="" style="width:108pt;height:19.35pt" o:ole="">
                  <v:imagedata r:id="rId16" o:title=""/>
                </v:shape>
                <w:control r:id="rId17" w:name="CheckBox61" w:shapeid="_x0000_i1051"/>
              </w:object>
            </w:r>
          </w:p>
          <w:p w14:paraId="18FC5D71" w14:textId="4DDFE4B5" w:rsidR="008A071A" w:rsidRDefault="00B96601">
            <w:pPr>
              <w:autoSpaceDE w:val="0"/>
              <w:autoSpaceDN w:val="0"/>
              <w:adjustRightInd w:val="0"/>
              <w:snapToGrid w:val="0"/>
              <w:jc w:val="left"/>
              <w:rPr>
                <w:rFonts w:asciiTheme="minorEastAsia" w:eastAsiaTheme="minorEastAsia" w:hAnsiTheme="minorEastAsia"/>
                <w:bCs/>
                <w:sz w:val="24"/>
                <w:szCs w:val="24"/>
              </w:rPr>
            </w:pPr>
            <w:r>
              <w:rPr>
                <w:rFonts w:asciiTheme="minorEastAsia" w:hAnsiTheme="minorEastAsia"/>
                <w:bCs/>
                <w:sz w:val="24"/>
              </w:rPr>
              <w:object w:dxaOrig="1440" w:dyaOrig="1440" w14:anchorId="02A0DE3A">
                <v:shape id="_x0000_i1053" type="#_x0000_t75" alt="" style="width:108pt;height:19.35pt" o:ole="">
                  <v:imagedata r:id="rId18" o:title=""/>
                </v:shape>
                <w:control r:id="rId19" w:name="CheckBox71" w:shapeid="_x0000_i1053"/>
              </w:object>
            </w:r>
          </w:p>
          <w:p w14:paraId="24998202" w14:textId="569554CC" w:rsidR="008A071A" w:rsidRDefault="00B96601">
            <w:pPr>
              <w:autoSpaceDE w:val="0"/>
              <w:autoSpaceDN w:val="0"/>
              <w:adjustRightInd w:val="0"/>
              <w:snapToGrid w:val="0"/>
              <w:jc w:val="left"/>
              <w:rPr>
                <w:rFonts w:asciiTheme="minorEastAsia" w:eastAsiaTheme="minorEastAsia" w:hAnsiTheme="minorEastAsia"/>
                <w:bCs/>
                <w:sz w:val="24"/>
                <w:szCs w:val="24"/>
              </w:rPr>
            </w:pPr>
            <w:r>
              <w:rPr>
                <w:rFonts w:asciiTheme="minorEastAsia" w:hAnsiTheme="minorEastAsia"/>
                <w:bCs/>
                <w:sz w:val="24"/>
              </w:rPr>
              <w:object w:dxaOrig="1440" w:dyaOrig="1440" w14:anchorId="707A0885">
                <v:shape id="_x0000_i1055" type="#_x0000_t75" alt="" style="width:131.1pt;height:19.35pt" o:ole="">
                  <v:imagedata r:id="rId20" o:title=""/>
                </v:shape>
                <w:control r:id="rId21" w:name="CheckBox81" w:shapeid="_x0000_i1055"/>
              </w:object>
            </w:r>
          </w:p>
        </w:tc>
      </w:tr>
      <w:tr w:rsidR="008A071A" w14:paraId="5CB4CB9C" w14:textId="77777777">
        <w:trPr>
          <w:jc w:val="center"/>
        </w:trPr>
        <w:tc>
          <w:tcPr>
            <w:tcW w:w="1129" w:type="dxa"/>
            <w:vAlign w:val="center"/>
          </w:tcPr>
          <w:p w14:paraId="6DE9BC11" w14:textId="77777777" w:rsidR="008A071A" w:rsidRDefault="00B96601">
            <w:pPr>
              <w:autoSpaceDE w:val="0"/>
              <w:autoSpaceDN w:val="0"/>
              <w:adjustRightInd w:val="0"/>
              <w:snapToGrid w:val="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参与单位名称及人员姓名</w:t>
            </w:r>
          </w:p>
        </w:tc>
        <w:tc>
          <w:tcPr>
            <w:tcW w:w="7167" w:type="dxa"/>
            <w:gridSpan w:val="2"/>
            <w:vAlign w:val="center"/>
          </w:tcPr>
          <w:p w14:paraId="3AE0CA11" w14:textId="2BD2EEC8" w:rsidR="008A071A" w:rsidRDefault="00E50462">
            <w:pPr>
              <w:autoSpaceDE w:val="0"/>
              <w:autoSpaceDN w:val="0"/>
              <w:adjustRightInd w:val="0"/>
              <w:snapToGrid w:val="0"/>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何玉柱</w:t>
            </w:r>
          </w:p>
        </w:tc>
      </w:tr>
      <w:tr w:rsidR="008A071A" w14:paraId="0B934D6A" w14:textId="77777777">
        <w:trPr>
          <w:trHeight w:val="387"/>
          <w:jc w:val="center"/>
        </w:trPr>
        <w:tc>
          <w:tcPr>
            <w:tcW w:w="1129" w:type="dxa"/>
            <w:vAlign w:val="center"/>
          </w:tcPr>
          <w:p w14:paraId="1EF40CEB" w14:textId="77777777" w:rsidR="008A071A" w:rsidRDefault="00B96601">
            <w:pPr>
              <w:autoSpaceDE w:val="0"/>
              <w:autoSpaceDN w:val="0"/>
              <w:adjustRightInd w:val="0"/>
              <w:snapToGrid w:val="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时间</w:t>
            </w:r>
          </w:p>
        </w:tc>
        <w:tc>
          <w:tcPr>
            <w:tcW w:w="7167" w:type="dxa"/>
            <w:gridSpan w:val="2"/>
            <w:vAlign w:val="center"/>
          </w:tcPr>
          <w:p w14:paraId="13A066C5" w14:textId="4667491F" w:rsidR="008A071A" w:rsidRDefault="00B96601">
            <w:pPr>
              <w:autoSpaceDE w:val="0"/>
              <w:autoSpaceDN w:val="0"/>
              <w:adjustRightInd w:val="0"/>
              <w:snapToGrid w:val="0"/>
              <w:spacing w:beforeLines="50" w:before="156"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024</w:t>
            </w:r>
            <w:r>
              <w:rPr>
                <w:rFonts w:asciiTheme="minorEastAsia" w:eastAsiaTheme="minorEastAsia" w:hAnsiTheme="minorEastAsia" w:hint="eastAsia"/>
                <w:bCs/>
                <w:sz w:val="24"/>
                <w:szCs w:val="24"/>
              </w:rPr>
              <w:t>年</w:t>
            </w:r>
            <w:r w:rsidR="00E50462">
              <w:rPr>
                <w:rFonts w:asciiTheme="minorEastAsia" w:eastAsiaTheme="minorEastAsia" w:hAnsiTheme="minorEastAsia" w:hint="eastAsia"/>
                <w:bCs/>
                <w:sz w:val="24"/>
                <w:szCs w:val="24"/>
              </w:rPr>
              <w:t>5</w:t>
            </w:r>
            <w:r>
              <w:rPr>
                <w:rFonts w:asciiTheme="minorEastAsia" w:eastAsiaTheme="minorEastAsia" w:hAnsiTheme="minorEastAsia" w:hint="eastAsia"/>
                <w:bCs/>
                <w:sz w:val="24"/>
                <w:szCs w:val="24"/>
              </w:rPr>
              <w:t>月</w:t>
            </w:r>
            <w:r w:rsidR="00E50462">
              <w:rPr>
                <w:rFonts w:asciiTheme="minorEastAsia" w:eastAsiaTheme="minorEastAsia" w:hAnsiTheme="minorEastAsia" w:hint="eastAsia"/>
                <w:bCs/>
                <w:sz w:val="24"/>
                <w:szCs w:val="24"/>
              </w:rPr>
              <w:t>13</w:t>
            </w:r>
            <w:r>
              <w:rPr>
                <w:rFonts w:asciiTheme="minorEastAsia" w:eastAsiaTheme="minorEastAsia" w:hAnsiTheme="minorEastAsia" w:hint="eastAsia"/>
                <w:bCs/>
                <w:sz w:val="24"/>
                <w:szCs w:val="24"/>
              </w:rPr>
              <w:t>日</w:t>
            </w:r>
          </w:p>
        </w:tc>
      </w:tr>
      <w:tr w:rsidR="008A071A" w14:paraId="49F5D80D" w14:textId="77777777">
        <w:trPr>
          <w:jc w:val="center"/>
        </w:trPr>
        <w:tc>
          <w:tcPr>
            <w:tcW w:w="1129" w:type="dxa"/>
            <w:vAlign w:val="center"/>
          </w:tcPr>
          <w:p w14:paraId="2D0D97AD" w14:textId="77777777" w:rsidR="008A071A" w:rsidRDefault="00B96601">
            <w:pPr>
              <w:autoSpaceDE w:val="0"/>
              <w:autoSpaceDN w:val="0"/>
              <w:adjustRightInd w:val="0"/>
              <w:snapToGrid w:val="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地点</w:t>
            </w:r>
          </w:p>
        </w:tc>
        <w:tc>
          <w:tcPr>
            <w:tcW w:w="7167" w:type="dxa"/>
            <w:gridSpan w:val="2"/>
            <w:vAlign w:val="center"/>
          </w:tcPr>
          <w:p w14:paraId="7D809C37" w14:textId="786C0CAD" w:rsidR="008A071A" w:rsidRDefault="00E50462">
            <w:pPr>
              <w:autoSpaceDE w:val="0"/>
              <w:autoSpaceDN w:val="0"/>
              <w:adjustRightInd w:val="0"/>
              <w:snapToGrid w:val="0"/>
              <w:spacing w:beforeLines="50" w:before="156"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二楼</w:t>
            </w:r>
            <w:r w:rsidR="00B96601">
              <w:rPr>
                <w:rFonts w:asciiTheme="minorEastAsia" w:eastAsiaTheme="minorEastAsia" w:hAnsiTheme="minorEastAsia" w:hint="eastAsia"/>
                <w:bCs/>
                <w:sz w:val="24"/>
                <w:szCs w:val="24"/>
              </w:rPr>
              <w:t>会议室</w:t>
            </w:r>
          </w:p>
        </w:tc>
      </w:tr>
      <w:tr w:rsidR="008A071A" w14:paraId="6FCF1F56" w14:textId="77777777">
        <w:trPr>
          <w:jc w:val="center"/>
        </w:trPr>
        <w:tc>
          <w:tcPr>
            <w:tcW w:w="1129" w:type="dxa"/>
            <w:vAlign w:val="center"/>
          </w:tcPr>
          <w:p w14:paraId="776E3E1D" w14:textId="77777777" w:rsidR="008A071A" w:rsidRDefault="00B96601">
            <w:pPr>
              <w:autoSpaceDE w:val="0"/>
              <w:autoSpaceDN w:val="0"/>
              <w:adjustRightInd w:val="0"/>
              <w:snapToGrid w:val="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公司接待人员姓名</w:t>
            </w:r>
          </w:p>
        </w:tc>
        <w:tc>
          <w:tcPr>
            <w:tcW w:w="7167" w:type="dxa"/>
            <w:gridSpan w:val="2"/>
            <w:vAlign w:val="center"/>
          </w:tcPr>
          <w:p w14:paraId="5B51E51B" w14:textId="642F46CD" w:rsidR="008A071A" w:rsidRDefault="00B96601">
            <w:pPr>
              <w:autoSpaceDE w:val="0"/>
              <w:autoSpaceDN w:val="0"/>
              <w:adjustRightInd w:val="0"/>
              <w:snapToGrid w:val="0"/>
              <w:spacing w:beforeLines="50" w:before="156"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秦晓雷、刘鹏</w:t>
            </w:r>
          </w:p>
        </w:tc>
      </w:tr>
      <w:tr w:rsidR="008A071A" w14:paraId="45F436D8" w14:textId="77777777">
        <w:trPr>
          <w:jc w:val="center"/>
        </w:trPr>
        <w:tc>
          <w:tcPr>
            <w:tcW w:w="1129" w:type="dxa"/>
            <w:vAlign w:val="center"/>
          </w:tcPr>
          <w:p w14:paraId="77F220F9" w14:textId="77777777" w:rsidR="008A071A" w:rsidRDefault="00B96601">
            <w:pPr>
              <w:autoSpaceDE w:val="0"/>
              <w:autoSpaceDN w:val="0"/>
              <w:adjustRightInd w:val="0"/>
              <w:snapToGrid w:val="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投资者关系活动主要内容介绍</w:t>
            </w:r>
          </w:p>
        </w:tc>
        <w:tc>
          <w:tcPr>
            <w:tcW w:w="7167" w:type="dxa"/>
            <w:gridSpan w:val="2"/>
            <w:vAlign w:val="center"/>
          </w:tcPr>
          <w:p w14:paraId="4FB3E0AD" w14:textId="2F9E0554" w:rsidR="008A071A" w:rsidRDefault="0002447C">
            <w:pPr>
              <w:autoSpaceDE w:val="0"/>
              <w:autoSpaceDN w:val="0"/>
              <w:adjustRightInd w:val="0"/>
              <w:snapToGrid w:val="0"/>
              <w:spacing w:line="360" w:lineRule="auto"/>
              <w:rPr>
                <w:rFonts w:ascii="楷体" w:eastAsia="楷体" w:hAnsi="楷体"/>
                <w:bCs/>
                <w:sz w:val="24"/>
                <w:szCs w:val="24"/>
              </w:rPr>
            </w:pPr>
            <w:r>
              <w:rPr>
                <w:rFonts w:asciiTheme="minorEastAsia" w:eastAsiaTheme="minorEastAsia" w:hAnsiTheme="minorEastAsia" w:hint="eastAsia"/>
                <w:bCs/>
                <w:sz w:val="24"/>
                <w:szCs w:val="24"/>
              </w:rPr>
              <w:t>1</w:t>
            </w:r>
            <w:r w:rsidR="00B96601">
              <w:rPr>
                <w:rFonts w:asciiTheme="minorEastAsia" w:eastAsiaTheme="minorEastAsia" w:hAnsiTheme="minorEastAsia"/>
                <w:bCs/>
                <w:sz w:val="24"/>
                <w:szCs w:val="24"/>
              </w:rPr>
              <w:t>、</w:t>
            </w:r>
            <w:r w:rsidR="000F0F29">
              <w:rPr>
                <w:rFonts w:hint="eastAsia"/>
              </w:rPr>
              <w:t>公司磁阻电机应用市场有没有开拓新的应用场景</w:t>
            </w:r>
            <w:r w:rsidR="00B96601">
              <w:rPr>
                <w:rFonts w:hint="eastAsia"/>
              </w:rPr>
              <w:t>？</w:t>
            </w:r>
          </w:p>
          <w:p w14:paraId="42BF3021" w14:textId="534F829C" w:rsidR="008A071A" w:rsidRDefault="00B96601">
            <w:pPr>
              <w:autoSpaceDE w:val="0"/>
              <w:autoSpaceDN w:val="0"/>
              <w:adjustRightInd w:val="0"/>
              <w:snapToGrid w:val="0"/>
              <w:spacing w:line="360" w:lineRule="auto"/>
              <w:rPr>
                <w:rFonts w:ascii="楷体" w:eastAsia="楷体" w:hAnsi="楷体"/>
                <w:sz w:val="24"/>
                <w:szCs w:val="24"/>
              </w:rPr>
            </w:pPr>
            <w:r>
              <w:rPr>
                <w:rFonts w:ascii="楷体" w:eastAsia="楷体" w:hAnsi="楷体" w:hint="eastAsia"/>
                <w:sz w:val="24"/>
                <w:szCs w:val="24"/>
              </w:rPr>
              <w:t>答：</w:t>
            </w:r>
            <w:r w:rsidR="000F0F29">
              <w:rPr>
                <w:rFonts w:ascii="楷体" w:eastAsia="楷体" w:hAnsi="楷体" w:hint="eastAsia"/>
                <w:sz w:val="24"/>
                <w:szCs w:val="24"/>
              </w:rPr>
              <w:t>公司开关磁阻电机是一种特种电机，适用于锻压、纺织和石油机械</w:t>
            </w:r>
            <w:r w:rsidR="000450BD">
              <w:rPr>
                <w:rFonts w:ascii="楷体" w:eastAsia="楷体" w:hAnsi="楷体" w:hint="eastAsia"/>
                <w:sz w:val="24"/>
                <w:szCs w:val="24"/>
              </w:rPr>
              <w:t>等应用场合</w:t>
            </w:r>
            <w:r w:rsidR="000F0F29">
              <w:rPr>
                <w:rFonts w:ascii="楷体" w:eastAsia="楷体" w:hAnsi="楷体" w:hint="eastAsia"/>
                <w:sz w:val="24"/>
                <w:szCs w:val="24"/>
              </w:rPr>
              <w:t>，同时公司也在积极拓展新的应用场景。此外公司</w:t>
            </w:r>
            <w:r w:rsidR="000F0F29" w:rsidRPr="000F0F29">
              <w:rPr>
                <w:rFonts w:ascii="楷体" w:eastAsia="楷体" w:hAnsi="楷体" w:hint="eastAsia"/>
                <w:sz w:val="24"/>
                <w:szCs w:val="24"/>
              </w:rPr>
              <w:t>研发的同步磁阻电机</w:t>
            </w:r>
            <w:r w:rsidR="000F0F29">
              <w:rPr>
                <w:rFonts w:ascii="楷体" w:eastAsia="楷体" w:hAnsi="楷体" w:hint="eastAsia"/>
                <w:sz w:val="24"/>
                <w:szCs w:val="24"/>
              </w:rPr>
              <w:t>应用场合更为广泛，</w:t>
            </w:r>
            <w:r w:rsidR="004F081E">
              <w:rPr>
                <w:rFonts w:ascii="楷体" w:eastAsia="楷体" w:hAnsi="楷体" w:hint="eastAsia"/>
                <w:sz w:val="24"/>
                <w:szCs w:val="24"/>
              </w:rPr>
              <w:t>节能效率更高，</w:t>
            </w:r>
            <w:r w:rsidR="000F0F29" w:rsidRPr="000F0F29">
              <w:rPr>
                <w:rFonts w:ascii="楷体" w:eastAsia="楷体" w:hAnsi="楷体" w:hint="eastAsia"/>
                <w:sz w:val="24"/>
                <w:szCs w:val="24"/>
              </w:rPr>
              <w:t>可直接替代通用异步电机，目前正在风机、水泵等节能场合进行推广</w:t>
            </w:r>
            <w:r>
              <w:rPr>
                <w:rFonts w:ascii="楷体" w:eastAsia="楷体" w:hAnsi="楷体" w:hint="eastAsia"/>
                <w:sz w:val="24"/>
                <w:szCs w:val="24"/>
              </w:rPr>
              <w:t>。</w:t>
            </w:r>
          </w:p>
          <w:p w14:paraId="3BA62F51" w14:textId="557EDFBA" w:rsidR="008A071A" w:rsidRDefault="0002447C">
            <w:pPr>
              <w:autoSpaceDE w:val="0"/>
              <w:autoSpaceDN w:val="0"/>
              <w:adjustRightInd w:val="0"/>
              <w:snapToGrid w:val="0"/>
              <w:spacing w:line="360" w:lineRule="auto"/>
            </w:pPr>
            <w:r>
              <w:rPr>
                <w:rFonts w:hint="eastAsia"/>
              </w:rPr>
              <w:t>2</w:t>
            </w:r>
            <w:r w:rsidR="00B96601">
              <w:rPr>
                <w:rFonts w:hint="eastAsia"/>
              </w:rPr>
              <w:t>、公司</w:t>
            </w:r>
            <w:r w:rsidR="00987E3B">
              <w:rPr>
                <w:rFonts w:hint="eastAsia"/>
              </w:rPr>
              <w:t>储能</w:t>
            </w:r>
            <w:r w:rsidR="004F081E">
              <w:rPr>
                <w:rFonts w:hint="eastAsia"/>
              </w:rPr>
              <w:t>产品产销率不高的原因</w:t>
            </w:r>
            <w:r w:rsidR="00B96601">
              <w:rPr>
                <w:rFonts w:hint="eastAsia"/>
              </w:rPr>
              <w:t>？</w:t>
            </w:r>
          </w:p>
          <w:p w14:paraId="7171FB48" w14:textId="53B3C141" w:rsidR="008A071A" w:rsidRDefault="00B96601">
            <w:pPr>
              <w:autoSpaceDE w:val="0"/>
              <w:autoSpaceDN w:val="0"/>
              <w:adjustRightInd w:val="0"/>
              <w:snapToGrid w:val="0"/>
              <w:spacing w:line="360" w:lineRule="auto"/>
              <w:rPr>
                <w:rFonts w:ascii="楷体" w:eastAsia="楷体" w:hAnsi="楷体"/>
                <w:sz w:val="24"/>
                <w:szCs w:val="24"/>
              </w:rPr>
            </w:pPr>
            <w:r>
              <w:rPr>
                <w:rFonts w:ascii="楷体" w:eastAsia="楷体" w:hAnsi="楷体" w:hint="eastAsia"/>
                <w:sz w:val="24"/>
                <w:szCs w:val="24"/>
              </w:rPr>
              <w:t>答：</w:t>
            </w:r>
            <w:r w:rsidR="004F081E">
              <w:rPr>
                <w:rFonts w:ascii="楷体" w:eastAsia="楷体" w:hAnsi="楷体" w:hint="eastAsia"/>
                <w:sz w:val="24"/>
                <w:szCs w:val="24"/>
              </w:rPr>
              <w:t>公司储能产品主要面向用户侧</w:t>
            </w:r>
            <w:r w:rsidR="004F081E" w:rsidRPr="004F081E">
              <w:rPr>
                <w:rFonts w:ascii="楷体" w:eastAsia="楷体" w:hAnsi="楷体" w:hint="eastAsia"/>
                <w:sz w:val="24"/>
                <w:szCs w:val="24"/>
              </w:rPr>
              <w:t>，</w:t>
            </w:r>
            <w:r w:rsidR="004F081E">
              <w:rPr>
                <w:rFonts w:ascii="楷体" w:eastAsia="楷体" w:hAnsi="楷体" w:hint="eastAsia"/>
                <w:sz w:val="24"/>
                <w:szCs w:val="24"/>
              </w:rPr>
              <w:t>根据</w:t>
            </w:r>
            <w:r w:rsidR="004F081E" w:rsidRPr="004F081E">
              <w:rPr>
                <w:rFonts w:ascii="楷体" w:eastAsia="楷体" w:hAnsi="楷体" w:hint="eastAsia"/>
                <w:sz w:val="24"/>
                <w:szCs w:val="24"/>
              </w:rPr>
              <w:t>寻熵研究院统计分析</w:t>
            </w:r>
            <w:r w:rsidR="004F081E">
              <w:rPr>
                <w:rFonts w:ascii="楷体" w:eastAsia="楷体" w:hAnsi="楷体" w:hint="eastAsia"/>
                <w:sz w:val="24"/>
                <w:szCs w:val="24"/>
              </w:rPr>
              <w:t>，</w:t>
            </w:r>
            <w:r w:rsidR="004F081E" w:rsidRPr="004F081E">
              <w:rPr>
                <w:rFonts w:ascii="楷体" w:eastAsia="楷体" w:hAnsi="楷体" w:hint="eastAsia"/>
                <w:sz w:val="24"/>
                <w:szCs w:val="24"/>
              </w:rPr>
              <w:t>2023年我国新增新型储能项目应用装机中，电源侧占比37.7%，电网侧占比52.6%，用户侧占比仅为9.7%</w:t>
            </w:r>
            <w:r w:rsidR="00610599">
              <w:rPr>
                <w:rFonts w:ascii="楷体" w:eastAsia="楷体" w:hAnsi="楷体" w:hint="eastAsia"/>
                <w:sz w:val="24"/>
                <w:szCs w:val="24"/>
              </w:rPr>
              <w:t>。公司将持续加大研发和市场推广力度，</w:t>
            </w:r>
            <w:r w:rsidR="00610599" w:rsidRPr="00610599">
              <w:rPr>
                <w:rFonts w:ascii="楷体" w:eastAsia="楷体" w:hAnsi="楷体" w:hint="eastAsia"/>
                <w:sz w:val="24"/>
                <w:szCs w:val="24"/>
              </w:rPr>
              <w:t>坚定不移推进电力储能业务的发展，突出用户侧储能技术</w:t>
            </w:r>
            <w:r w:rsidR="00610599">
              <w:rPr>
                <w:rFonts w:ascii="楷体" w:eastAsia="楷体" w:hAnsi="楷体" w:hint="eastAsia"/>
                <w:sz w:val="24"/>
                <w:szCs w:val="24"/>
              </w:rPr>
              <w:t>优势，</w:t>
            </w:r>
            <w:r w:rsidR="00610599" w:rsidRPr="00610599">
              <w:rPr>
                <w:rFonts w:ascii="楷体" w:eastAsia="楷体" w:hAnsi="楷体" w:hint="eastAsia"/>
                <w:sz w:val="24"/>
                <w:szCs w:val="24"/>
              </w:rPr>
              <w:t>进一步优化提升能量管理云主站和智慧能量控制器算法，提高用户侧储能收益，结合产品销售与光储一体化电站建设，探索并形成储</w:t>
            </w:r>
            <w:r w:rsidR="00610599" w:rsidRPr="00610599">
              <w:rPr>
                <w:rFonts w:ascii="楷体" w:eastAsia="楷体" w:hAnsi="楷体" w:hint="eastAsia"/>
                <w:sz w:val="24"/>
                <w:szCs w:val="24"/>
              </w:rPr>
              <w:lastRenderedPageBreak/>
              <w:t>能业务的盈利模式，培育新的业务增长点，快速实现业务的规模化应用。</w:t>
            </w:r>
          </w:p>
          <w:p w14:paraId="3CC1F696" w14:textId="05B09986" w:rsidR="008A071A" w:rsidRDefault="0002447C">
            <w:pPr>
              <w:autoSpaceDE w:val="0"/>
              <w:autoSpaceDN w:val="0"/>
              <w:adjustRightInd w:val="0"/>
              <w:snapToGrid w:val="0"/>
              <w:spacing w:line="360" w:lineRule="auto"/>
            </w:pPr>
            <w:r>
              <w:rPr>
                <w:rFonts w:hint="eastAsia"/>
              </w:rPr>
              <w:t>3</w:t>
            </w:r>
            <w:r w:rsidR="00B96601">
              <w:rPr>
                <w:rFonts w:hint="eastAsia"/>
              </w:rPr>
              <w:t>、</w:t>
            </w:r>
            <w:r w:rsidR="00610599">
              <w:rPr>
                <w:rFonts w:hint="eastAsia"/>
              </w:rPr>
              <w:t>公司上市后亏损的原因</w:t>
            </w:r>
            <w:r w:rsidR="00B96601">
              <w:rPr>
                <w:rFonts w:hint="eastAsia"/>
              </w:rPr>
              <w:t>？</w:t>
            </w:r>
          </w:p>
          <w:p w14:paraId="781DB507" w14:textId="1EF896B0" w:rsidR="008A071A" w:rsidRDefault="00B96601">
            <w:pPr>
              <w:autoSpaceDE w:val="0"/>
              <w:autoSpaceDN w:val="0"/>
              <w:adjustRightInd w:val="0"/>
              <w:snapToGrid w:val="0"/>
              <w:spacing w:line="360" w:lineRule="auto"/>
              <w:rPr>
                <w:rFonts w:ascii="楷体" w:eastAsia="楷体" w:hAnsi="楷体"/>
                <w:sz w:val="24"/>
                <w:szCs w:val="24"/>
              </w:rPr>
            </w:pPr>
            <w:r>
              <w:rPr>
                <w:rFonts w:ascii="楷体" w:eastAsia="楷体" w:hAnsi="楷体" w:hint="eastAsia"/>
                <w:sz w:val="24"/>
                <w:szCs w:val="24"/>
              </w:rPr>
              <w:t>答：</w:t>
            </w:r>
            <w:r w:rsidR="0002447C" w:rsidDel="0002447C">
              <w:rPr>
                <w:rFonts w:ascii="楷体" w:eastAsia="楷体" w:hAnsi="楷体" w:hint="eastAsia"/>
                <w:sz w:val="24"/>
                <w:szCs w:val="24"/>
              </w:rPr>
              <w:t xml:space="preserve"> </w:t>
            </w:r>
            <w:r w:rsidR="00610599">
              <w:rPr>
                <w:rFonts w:ascii="楷体" w:eastAsia="楷体" w:hAnsi="楷体" w:hint="eastAsia"/>
                <w:sz w:val="24"/>
                <w:szCs w:val="24"/>
              </w:rPr>
              <w:t>2022年</w:t>
            </w:r>
            <w:r w:rsidR="0002447C">
              <w:rPr>
                <w:rFonts w:ascii="楷体" w:eastAsia="楷体" w:hAnsi="楷体" w:hint="eastAsia"/>
                <w:sz w:val="24"/>
                <w:szCs w:val="24"/>
              </w:rPr>
              <w:t>受</w:t>
            </w:r>
            <w:r w:rsidR="00610599">
              <w:rPr>
                <w:rFonts w:ascii="楷体" w:eastAsia="楷体" w:hAnsi="楷体" w:hint="eastAsia"/>
                <w:sz w:val="24"/>
                <w:szCs w:val="24"/>
              </w:rPr>
              <w:t>大环境影响，</w:t>
            </w:r>
            <w:r w:rsidR="00346A4F">
              <w:rPr>
                <w:rFonts w:ascii="楷体" w:eastAsia="楷体" w:hAnsi="楷体" w:hint="eastAsia"/>
                <w:sz w:val="24"/>
                <w:szCs w:val="24"/>
              </w:rPr>
              <w:t>在</w:t>
            </w:r>
            <w:r w:rsidR="00610599">
              <w:rPr>
                <w:rFonts w:ascii="楷体" w:eastAsia="楷体" w:hAnsi="楷体" w:hint="eastAsia"/>
                <w:sz w:val="24"/>
                <w:szCs w:val="24"/>
              </w:rPr>
              <w:t>生产</w:t>
            </w:r>
            <w:r w:rsidR="00346A4F">
              <w:rPr>
                <w:rFonts w:ascii="楷体" w:eastAsia="楷体" w:hAnsi="楷体" w:hint="eastAsia"/>
                <w:sz w:val="24"/>
                <w:szCs w:val="24"/>
              </w:rPr>
              <w:t>活动</w:t>
            </w:r>
            <w:r w:rsidR="00610599">
              <w:rPr>
                <w:rFonts w:ascii="楷体" w:eastAsia="楷体" w:hAnsi="楷体" w:hint="eastAsia"/>
                <w:sz w:val="24"/>
                <w:szCs w:val="24"/>
              </w:rPr>
              <w:t>和</w:t>
            </w:r>
            <w:r w:rsidR="00346A4F">
              <w:rPr>
                <w:rFonts w:ascii="楷体" w:eastAsia="楷体" w:hAnsi="楷体" w:hint="eastAsia"/>
                <w:sz w:val="24"/>
                <w:szCs w:val="24"/>
              </w:rPr>
              <w:t>业务</w:t>
            </w:r>
            <w:r w:rsidR="00610599" w:rsidRPr="0002447C">
              <w:rPr>
                <w:rFonts w:ascii="楷体" w:eastAsia="楷体" w:hAnsi="楷体" w:hint="eastAsia"/>
                <w:sz w:val="24"/>
                <w:szCs w:val="24"/>
              </w:rPr>
              <w:t>人员流动</w:t>
            </w:r>
            <w:r w:rsidR="00346A4F" w:rsidRPr="0002447C">
              <w:rPr>
                <w:rFonts w:ascii="楷体" w:eastAsia="楷体" w:hAnsi="楷体" w:hint="eastAsia"/>
                <w:sz w:val="24"/>
                <w:szCs w:val="24"/>
              </w:rPr>
              <w:t>受限的</w:t>
            </w:r>
            <w:r w:rsidR="00346A4F">
              <w:rPr>
                <w:rFonts w:ascii="楷体" w:eastAsia="楷体" w:hAnsi="楷体" w:hint="eastAsia"/>
                <w:sz w:val="24"/>
                <w:szCs w:val="24"/>
              </w:rPr>
              <w:t>情况下</w:t>
            </w:r>
            <w:r w:rsidR="00610599">
              <w:rPr>
                <w:rFonts w:ascii="楷体" w:eastAsia="楷体" w:hAnsi="楷体" w:hint="eastAsia"/>
                <w:sz w:val="24"/>
                <w:szCs w:val="24"/>
              </w:rPr>
              <w:t>，在手订单转化率较低</w:t>
            </w:r>
            <w:r>
              <w:rPr>
                <w:rFonts w:ascii="楷体" w:eastAsia="楷体" w:hAnsi="楷体" w:hint="eastAsia"/>
                <w:sz w:val="24"/>
                <w:szCs w:val="24"/>
              </w:rPr>
              <w:t>。</w:t>
            </w:r>
            <w:r w:rsidR="0002447C">
              <w:rPr>
                <w:rFonts w:ascii="楷体" w:eastAsia="楷体" w:hAnsi="楷体" w:hint="eastAsia"/>
                <w:sz w:val="24"/>
                <w:szCs w:val="24"/>
              </w:rPr>
              <w:t>2023年，</w:t>
            </w:r>
            <w:r w:rsidR="0002447C" w:rsidRPr="0002447C">
              <w:rPr>
                <w:rFonts w:ascii="楷体" w:eastAsia="楷体" w:hAnsi="楷体" w:hint="eastAsia"/>
                <w:sz w:val="24"/>
                <w:szCs w:val="24"/>
              </w:rPr>
              <w:t>公司实现营业收入34,401.02万元，较上年同期增长10.95%；实现归母净利润1,271.85万元，较上年同期增加2,015.24万元。公司通过加强研发成果转化和产品迭代升级，优化市场网络建设及服务体系，实施多元化薪酬绩效改革，多措并举，克服市场竞争加剧等不利因素，提升了经营效率，销售业绩快速恢复，实现利润扭亏为盈，尤其在智能电网故障监测与自动化的优势业务领域实现了较大幅度的增长</w:t>
            </w:r>
            <w:r w:rsidR="0002447C">
              <w:rPr>
                <w:rFonts w:ascii="楷体" w:eastAsia="楷体" w:hAnsi="楷体" w:hint="eastAsia"/>
                <w:sz w:val="24"/>
                <w:szCs w:val="24"/>
              </w:rPr>
              <w:t>。</w:t>
            </w:r>
          </w:p>
          <w:p w14:paraId="5F9082BB" w14:textId="77777777" w:rsidR="008A071A" w:rsidRDefault="008A071A" w:rsidP="008437AE">
            <w:pPr>
              <w:autoSpaceDE w:val="0"/>
              <w:autoSpaceDN w:val="0"/>
              <w:adjustRightInd w:val="0"/>
              <w:snapToGrid w:val="0"/>
              <w:spacing w:line="360" w:lineRule="auto"/>
              <w:rPr>
                <w:rFonts w:ascii="楷体" w:eastAsia="楷体" w:hAnsi="楷体"/>
                <w:sz w:val="24"/>
                <w:szCs w:val="24"/>
              </w:rPr>
            </w:pPr>
          </w:p>
        </w:tc>
      </w:tr>
      <w:tr w:rsidR="008A071A" w14:paraId="6DEFFB23" w14:textId="77777777">
        <w:trPr>
          <w:jc w:val="center"/>
        </w:trPr>
        <w:tc>
          <w:tcPr>
            <w:tcW w:w="1129" w:type="dxa"/>
            <w:vAlign w:val="center"/>
          </w:tcPr>
          <w:p w14:paraId="44E8E06C" w14:textId="77777777" w:rsidR="008A071A" w:rsidRDefault="00B96601">
            <w:pPr>
              <w:autoSpaceDE w:val="0"/>
              <w:autoSpaceDN w:val="0"/>
              <w:adjustRightInd w:val="0"/>
              <w:snapToGrid w:val="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附件清单（如有）</w:t>
            </w:r>
          </w:p>
        </w:tc>
        <w:tc>
          <w:tcPr>
            <w:tcW w:w="7167" w:type="dxa"/>
            <w:gridSpan w:val="2"/>
            <w:vAlign w:val="center"/>
          </w:tcPr>
          <w:p w14:paraId="34F674EA" w14:textId="77777777" w:rsidR="008A071A" w:rsidRDefault="00B96601">
            <w:pPr>
              <w:autoSpaceDE w:val="0"/>
              <w:autoSpaceDN w:val="0"/>
              <w:adjustRightInd w:val="0"/>
              <w:snapToGrid w:val="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无</w:t>
            </w:r>
          </w:p>
        </w:tc>
      </w:tr>
    </w:tbl>
    <w:p w14:paraId="2A826E85" w14:textId="77777777" w:rsidR="008A071A" w:rsidRDefault="008A071A">
      <w:pPr>
        <w:spacing w:line="20" w:lineRule="atLeast"/>
      </w:pPr>
    </w:p>
    <w:sectPr w:rsidR="008A07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0BFC0" w14:textId="77777777" w:rsidR="00425BDC" w:rsidRDefault="00425BDC" w:rsidP="00425BDC">
      <w:r>
        <w:separator/>
      </w:r>
    </w:p>
  </w:endnote>
  <w:endnote w:type="continuationSeparator" w:id="0">
    <w:p w14:paraId="57FE6F68" w14:textId="77777777" w:rsidR="00425BDC" w:rsidRDefault="00425BDC" w:rsidP="0042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B6A90" w14:textId="77777777" w:rsidR="00425BDC" w:rsidRDefault="00425BDC" w:rsidP="00425BDC">
      <w:r>
        <w:separator/>
      </w:r>
    </w:p>
  </w:footnote>
  <w:footnote w:type="continuationSeparator" w:id="0">
    <w:p w14:paraId="4B70D5D6" w14:textId="77777777" w:rsidR="00425BDC" w:rsidRDefault="00425BDC" w:rsidP="00425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dlZmJiNWY0ZTkzZDgyNzdjNmNiNTg2NDU5NTJkNmIifQ=="/>
  </w:docVars>
  <w:rsids>
    <w:rsidRoot w:val="00B93D20"/>
    <w:rsid w:val="00017B82"/>
    <w:rsid w:val="0002447C"/>
    <w:rsid w:val="000450BD"/>
    <w:rsid w:val="00050F5F"/>
    <w:rsid w:val="00064DDF"/>
    <w:rsid w:val="000C65C6"/>
    <w:rsid w:val="000F0F29"/>
    <w:rsid w:val="000F50D2"/>
    <w:rsid w:val="0015440E"/>
    <w:rsid w:val="001651C7"/>
    <w:rsid w:val="00173E96"/>
    <w:rsid w:val="0019613C"/>
    <w:rsid w:val="001B5295"/>
    <w:rsid w:val="001D018F"/>
    <w:rsid w:val="001E3CB8"/>
    <w:rsid w:val="002022E3"/>
    <w:rsid w:val="002137E5"/>
    <w:rsid w:val="00236AB0"/>
    <w:rsid w:val="00273BC3"/>
    <w:rsid w:val="00281F48"/>
    <w:rsid w:val="00283A66"/>
    <w:rsid w:val="0028695E"/>
    <w:rsid w:val="00297DF5"/>
    <w:rsid w:val="002A10BB"/>
    <w:rsid w:val="002C77E3"/>
    <w:rsid w:val="002E0CC0"/>
    <w:rsid w:val="00341C5B"/>
    <w:rsid w:val="00346A4F"/>
    <w:rsid w:val="0035778A"/>
    <w:rsid w:val="00372057"/>
    <w:rsid w:val="00385198"/>
    <w:rsid w:val="00394F4D"/>
    <w:rsid w:val="003A12EE"/>
    <w:rsid w:val="003B5729"/>
    <w:rsid w:val="00406019"/>
    <w:rsid w:val="00425BDC"/>
    <w:rsid w:val="00426E70"/>
    <w:rsid w:val="00446F8E"/>
    <w:rsid w:val="0045160F"/>
    <w:rsid w:val="004965D9"/>
    <w:rsid w:val="004B64F9"/>
    <w:rsid w:val="004D0F38"/>
    <w:rsid w:val="004E4D77"/>
    <w:rsid w:val="004F081E"/>
    <w:rsid w:val="004F7EBD"/>
    <w:rsid w:val="005364BA"/>
    <w:rsid w:val="00541FB3"/>
    <w:rsid w:val="00564F91"/>
    <w:rsid w:val="0056545F"/>
    <w:rsid w:val="00575420"/>
    <w:rsid w:val="005A6B3A"/>
    <w:rsid w:val="005B12EF"/>
    <w:rsid w:val="005B434E"/>
    <w:rsid w:val="005C1815"/>
    <w:rsid w:val="005C1827"/>
    <w:rsid w:val="005E2104"/>
    <w:rsid w:val="005E5F26"/>
    <w:rsid w:val="00605AFC"/>
    <w:rsid w:val="00610599"/>
    <w:rsid w:val="00610726"/>
    <w:rsid w:val="00624F66"/>
    <w:rsid w:val="00631999"/>
    <w:rsid w:val="00661E1D"/>
    <w:rsid w:val="00684FD3"/>
    <w:rsid w:val="0069073C"/>
    <w:rsid w:val="006A5595"/>
    <w:rsid w:val="006E52E4"/>
    <w:rsid w:val="00730010"/>
    <w:rsid w:val="00741D7A"/>
    <w:rsid w:val="00743ABE"/>
    <w:rsid w:val="00797081"/>
    <w:rsid w:val="007B0D83"/>
    <w:rsid w:val="007F75AE"/>
    <w:rsid w:val="00804303"/>
    <w:rsid w:val="00810CB7"/>
    <w:rsid w:val="008128A7"/>
    <w:rsid w:val="00813966"/>
    <w:rsid w:val="00825DC8"/>
    <w:rsid w:val="008400DF"/>
    <w:rsid w:val="008437AE"/>
    <w:rsid w:val="00847E84"/>
    <w:rsid w:val="0086092B"/>
    <w:rsid w:val="008733EB"/>
    <w:rsid w:val="00884B25"/>
    <w:rsid w:val="00884CBA"/>
    <w:rsid w:val="00890276"/>
    <w:rsid w:val="008A071A"/>
    <w:rsid w:val="008C4236"/>
    <w:rsid w:val="008E4674"/>
    <w:rsid w:val="00906F8D"/>
    <w:rsid w:val="00926A97"/>
    <w:rsid w:val="0093104C"/>
    <w:rsid w:val="00946D6C"/>
    <w:rsid w:val="009477A9"/>
    <w:rsid w:val="00953999"/>
    <w:rsid w:val="009556F2"/>
    <w:rsid w:val="00963B71"/>
    <w:rsid w:val="00987E3B"/>
    <w:rsid w:val="009912AE"/>
    <w:rsid w:val="009A55AE"/>
    <w:rsid w:val="009B14E3"/>
    <w:rsid w:val="009B2256"/>
    <w:rsid w:val="009C0BDA"/>
    <w:rsid w:val="009C3DCF"/>
    <w:rsid w:val="009E02EE"/>
    <w:rsid w:val="009E3CAD"/>
    <w:rsid w:val="00A10F69"/>
    <w:rsid w:val="00A1613B"/>
    <w:rsid w:val="00A20501"/>
    <w:rsid w:val="00A33A4E"/>
    <w:rsid w:val="00A41116"/>
    <w:rsid w:val="00A4141D"/>
    <w:rsid w:val="00A52FD1"/>
    <w:rsid w:val="00A6265B"/>
    <w:rsid w:val="00AA687D"/>
    <w:rsid w:val="00AC0C4E"/>
    <w:rsid w:val="00AF2817"/>
    <w:rsid w:val="00B27663"/>
    <w:rsid w:val="00B40AC5"/>
    <w:rsid w:val="00B52D2F"/>
    <w:rsid w:val="00B93D20"/>
    <w:rsid w:val="00B96601"/>
    <w:rsid w:val="00BA35A5"/>
    <w:rsid w:val="00BE5134"/>
    <w:rsid w:val="00BE6D05"/>
    <w:rsid w:val="00BF02E9"/>
    <w:rsid w:val="00C153EF"/>
    <w:rsid w:val="00C1732C"/>
    <w:rsid w:val="00C3520F"/>
    <w:rsid w:val="00C377E0"/>
    <w:rsid w:val="00C61733"/>
    <w:rsid w:val="00C66B90"/>
    <w:rsid w:val="00CA3384"/>
    <w:rsid w:val="00CA7A98"/>
    <w:rsid w:val="00CB34A9"/>
    <w:rsid w:val="00CC6709"/>
    <w:rsid w:val="00CF08E3"/>
    <w:rsid w:val="00CF0C80"/>
    <w:rsid w:val="00D12915"/>
    <w:rsid w:val="00D20D7E"/>
    <w:rsid w:val="00DB7552"/>
    <w:rsid w:val="00DF296D"/>
    <w:rsid w:val="00E22F87"/>
    <w:rsid w:val="00E50462"/>
    <w:rsid w:val="00E74125"/>
    <w:rsid w:val="00E839D9"/>
    <w:rsid w:val="00E92A9C"/>
    <w:rsid w:val="00EA353F"/>
    <w:rsid w:val="00EB2199"/>
    <w:rsid w:val="00ED1DD7"/>
    <w:rsid w:val="00F56686"/>
    <w:rsid w:val="00F66F99"/>
    <w:rsid w:val="00F950F8"/>
    <w:rsid w:val="00FA4884"/>
    <w:rsid w:val="00FA7D94"/>
    <w:rsid w:val="00FD7FB4"/>
    <w:rsid w:val="00FE4297"/>
    <w:rsid w:val="0FB11B46"/>
    <w:rsid w:val="18BD4CE8"/>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9A864"/>
  <w15:docId w15:val="{0723A468-5836-483E-9BA1-42BCE5FA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autoRedefine/>
    <w:uiPriority w:val="99"/>
    <w:qFormat/>
    <w:rPr>
      <w:rFonts w:ascii="Times New Roman" w:eastAsia="宋体" w:hAnsi="Times New Roman" w:cs="Times New Roman"/>
      <w:sz w:val="18"/>
      <w:szCs w:val="18"/>
    </w:rPr>
  </w:style>
  <w:style w:type="character" w:customStyle="1" w:styleId="a4">
    <w:name w:val="页脚 字符"/>
    <w:basedOn w:val="a0"/>
    <w:link w:val="a3"/>
    <w:autoRedefine/>
    <w:uiPriority w:val="99"/>
    <w:qFormat/>
    <w:rPr>
      <w:rFonts w:ascii="Times New Roman" w:eastAsia="宋体" w:hAnsi="Times New Roman" w:cs="Times New Roman"/>
      <w:sz w:val="18"/>
      <w:szCs w:val="18"/>
    </w:rPr>
  </w:style>
  <w:style w:type="paragraph" w:customStyle="1" w:styleId="1">
    <w:name w:val="修订1"/>
    <w:autoRedefine/>
    <w:hidden/>
    <w:uiPriority w:val="99"/>
    <w:semiHidden/>
    <w:qFormat/>
    <w:rPr>
      <w:rFonts w:ascii="Times New Roman" w:eastAsia="宋体" w:hAnsi="Times New Roman" w:cs="Times New Roman"/>
      <w:kern w:val="2"/>
      <w:sz w:val="21"/>
    </w:rPr>
  </w:style>
  <w:style w:type="paragraph" w:styleId="a8">
    <w:name w:val="Revision"/>
    <w:hidden/>
    <w:uiPriority w:val="99"/>
    <w:unhideWhenUsed/>
    <w:rsid w:val="008437AE"/>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Douzi</dc:creator>
  <cp:lastModifiedBy>河 黄</cp:lastModifiedBy>
  <cp:revision>5</cp:revision>
  <dcterms:created xsi:type="dcterms:W3CDTF">2024-05-13T03:35:00Z</dcterms:created>
  <dcterms:modified xsi:type="dcterms:W3CDTF">2024-05-13T05:32:00Z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2CA7643BEDC743FD96617B2B54D475E2_12</vt:lpwstr>
  </property>
</Properties>
</file>