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EF7" w:rsidRDefault="00561488">
      <w:pPr>
        <w:widowControl/>
        <w:adjustRightInd w:val="0"/>
        <w:snapToGrid w:val="0"/>
        <w:spacing w:line="360" w:lineRule="auto"/>
        <w:ind w:firstLineChars="0" w:firstLine="0"/>
        <w:rPr>
          <w:rFonts w:ascii="宋体" w:eastAsia="宋体" w:hAnsi="宋体" w:cs="宋体"/>
          <w:sz w:val="24"/>
          <w:szCs w:val="24"/>
        </w:rPr>
      </w:pPr>
      <w:r>
        <w:rPr>
          <w:rFonts w:ascii="宋体" w:eastAsia="宋体" w:hAnsi="宋体" w:cs="宋体" w:hint="eastAsia"/>
          <w:sz w:val="24"/>
          <w:szCs w:val="24"/>
        </w:rPr>
        <w:t>证券代码：688132                                   证券简称：</w:t>
      </w:r>
      <w:proofErr w:type="gramStart"/>
      <w:r>
        <w:rPr>
          <w:rFonts w:ascii="宋体" w:eastAsia="宋体" w:hAnsi="宋体" w:cs="宋体" w:hint="eastAsia"/>
          <w:sz w:val="24"/>
          <w:szCs w:val="24"/>
        </w:rPr>
        <w:t>邦彦</w:t>
      </w:r>
      <w:proofErr w:type="gramEnd"/>
      <w:r>
        <w:rPr>
          <w:rFonts w:ascii="宋体" w:eastAsia="宋体" w:hAnsi="宋体" w:cs="宋体" w:hint="eastAsia"/>
          <w:sz w:val="24"/>
          <w:szCs w:val="24"/>
        </w:rPr>
        <w:t>技术</w:t>
      </w:r>
    </w:p>
    <w:p w:rsidR="003B4EF7" w:rsidRDefault="00561488">
      <w:pPr>
        <w:spacing w:line="360" w:lineRule="auto"/>
        <w:ind w:firstLineChars="0" w:firstLine="0"/>
        <w:jc w:val="center"/>
        <w:rPr>
          <w:rFonts w:ascii="宋体" w:eastAsia="宋体" w:hAnsi="宋体" w:cs="宋体"/>
          <w:b/>
          <w:iCs/>
          <w:color w:val="000000"/>
          <w:sz w:val="44"/>
          <w:szCs w:val="44"/>
        </w:rPr>
      </w:pPr>
      <w:r>
        <w:rPr>
          <w:rFonts w:ascii="宋体" w:eastAsia="宋体" w:hAnsi="宋体" w:cs="宋体" w:hint="eastAsia"/>
          <w:b/>
          <w:iCs/>
          <w:color w:val="000000"/>
          <w:sz w:val="44"/>
          <w:szCs w:val="44"/>
        </w:rPr>
        <w:t>邦彦技术股份有限公司</w:t>
      </w:r>
    </w:p>
    <w:p w:rsidR="003B4EF7" w:rsidRDefault="00561488">
      <w:pPr>
        <w:spacing w:line="360" w:lineRule="auto"/>
        <w:ind w:firstLineChars="0" w:firstLine="0"/>
        <w:jc w:val="center"/>
        <w:rPr>
          <w:rFonts w:ascii="宋体" w:eastAsia="宋体" w:hAnsi="宋体" w:cs="宋体"/>
          <w:b/>
          <w:iCs/>
          <w:color w:val="000000"/>
          <w:sz w:val="44"/>
          <w:szCs w:val="44"/>
        </w:rPr>
      </w:pPr>
      <w:r>
        <w:rPr>
          <w:rFonts w:ascii="宋体" w:eastAsia="宋体" w:hAnsi="宋体" w:cs="宋体" w:hint="eastAsia"/>
          <w:b/>
          <w:iCs/>
          <w:color w:val="000000"/>
          <w:sz w:val="44"/>
          <w:szCs w:val="44"/>
        </w:rPr>
        <w:t>投资者关系活动记录表</w:t>
      </w:r>
    </w:p>
    <w:p w:rsidR="003B4EF7" w:rsidRDefault="00561488">
      <w:pPr>
        <w:spacing w:line="360" w:lineRule="auto"/>
        <w:ind w:firstLineChars="0" w:firstLine="0"/>
        <w:jc w:val="center"/>
        <w:rPr>
          <w:rFonts w:ascii="宋体" w:eastAsia="宋体" w:hAnsi="宋体" w:cs="宋体"/>
          <w:b/>
          <w:iCs/>
          <w:color w:val="000000"/>
          <w:sz w:val="44"/>
          <w:szCs w:val="44"/>
        </w:rPr>
      </w:pPr>
      <w:r>
        <w:rPr>
          <w:rFonts w:ascii="宋体" w:eastAsia="宋体" w:hAnsi="宋体" w:cs="宋体" w:hint="eastAsia"/>
          <w:b/>
          <w:iCs/>
          <w:color w:val="000000"/>
          <w:sz w:val="44"/>
          <w:szCs w:val="44"/>
        </w:rPr>
        <w:t>（202</w:t>
      </w:r>
      <w:r w:rsidR="000A070B">
        <w:rPr>
          <w:rFonts w:ascii="宋体" w:eastAsia="宋体" w:hAnsi="宋体" w:cs="宋体"/>
          <w:b/>
          <w:iCs/>
          <w:color w:val="000000"/>
          <w:sz w:val="44"/>
          <w:szCs w:val="44"/>
        </w:rPr>
        <w:t>4</w:t>
      </w:r>
      <w:r>
        <w:rPr>
          <w:rFonts w:ascii="宋体" w:eastAsia="宋体" w:hAnsi="宋体" w:cs="宋体" w:hint="eastAsia"/>
          <w:b/>
          <w:iCs/>
          <w:color w:val="000000"/>
          <w:sz w:val="44"/>
          <w:szCs w:val="44"/>
        </w:rPr>
        <w:t>年</w:t>
      </w:r>
      <w:r w:rsidR="00271305">
        <w:rPr>
          <w:rFonts w:ascii="宋体" w:eastAsia="宋体" w:hAnsi="宋体" w:cs="宋体"/>
          <w:b/>
          <w:iCs/>
          <w:color w:val="000000"/>
          <w:sz w:val="44"/>
          <w:szCs w:val="44"/>
        </w:rPr>
        <w:t>5</w:t>
      </w:r>
      <w:r>
        <w:rPr>
          <w:rFonts w:ascii="宋体" w:eastAsia="宋体" w:hAnsi="宋体" w:cs="宋体" w:hint="eastAsia"/>
          <w:b/>
          <w:iCs/>
          <w:color w:val="000000"/>
          <w:sz w:val="44"/>
          <w:szCs w:val="44"/>
        </w:rPr>
        <w:t>月</w:t>
      </w:r>
      <w:r w:rsidR="0090549D">
        <w:rPr>
          <w:rFonts w:ascii="宋体" w:eastAsia="宋体" w:hAnsi="宋体" w:cs="宋体"/>
          <w:b/>
          <w:iCs/>
          <w:color w:val="000000"/>
          <w:sz w:val="44"/>
          <w:szCs w:val="44"/>
        </w:rPr>
        <w:t>1</w:t>
      </w:r>
      <w:r w:rsidR="00823EB7">
        <w:rPr>
          <w:rFonts w:ascii="宋体" w:eastAsia="宋体" w:hAnsi="宋体" w:cs="宋体"/>
          <w:b/>
          <w:iCs/>
          <w:color w:val="000000"/>
          <w:sz w:val="44"/>
          <w:szCs w:val="44"/>
        </w:rPr>
        <w:t>5</w:t>
      </w:r>
      <w:r>
        <w:rPr>
          <w:rFonts w:ascii="宋体" w:eastAsia="宋体" w:hAnsi="宋体" w:cs="宋体" w:hint="eastAsia"/>
          <w:b/>
          <w:iCs/>
          <w:color w:val="000000"/>
          <w:sz w:val="44"/>
          <w:szCs w:val="44"/>
        </w:rPr>
        <w:t>日）</w:t>
      </w:r>
    </w:p>
    <w:p w:rsidR="003B4EF7" w:rsidRDefault="00561488">
      <w:pPr>
        <w:spacing w:line="360" w:lineRule="auto"/>
        <w:ind w:firstLineChars="0" w:firstLine="0"/>
        <w:jc w:val="right"/>
        <w:rPr>
          <w:rFonts w:ascii="宋体" w:eastAsia="宋体" w:hAnsi="宋体" w:cs="宋体"/>
          <w:bCs/>
          <w:iCs/>
          <w:color w:val="000000"/>
          <w:sz w:val="24"/>
          <w:szCs w:val="24"/>
        </w:rPr>
      </w:pPr>
      <w:r>
        <w:rPr>
          <w:rFonts w:ascii="宋体" w:eastAsia="宋体" w:hAnsi="宋体" w:cs="宋体" w:hint="eastAsia"/>
          <w:bCs/>
          <w:iCs/>
          <w:color w:val="000000"/>
          <w:sz w:val="24"/>
          <w:szCs w:val="24"/>
        </w:rPr>
        <w:t>编号：202</w:t>
      </w:r>
      <w:r w:rsidR="001F70F2">
        <w:rPr>
          <w:rFonts w:ascii="宋体" w:eastAsia="宋体" w:hAnsi="宋体" w:cs="宋体"/>
          <w:bCs/>
          <w:iCs/>
          <w:color w:val="000000"/>
          <w:sz w:val="24"/>
          <w:szCs w:val="24"/>
        </w:rPr>
        <w:t>4</w:t>
      </w:r>
      <w:r>
        <w:rPr>
          <w:rFonts w:ascii="宋体" w:eastAsia="宋体" w:hAnsi="宋体" w:cs="宋体" w:hint="eastAsia"/>
          <w:bCs/>
          <w:iCs/>
          <w:color w:val="000000"/>
          <w:sz w:val="24"/>
          <w:szCs w:val="24"/>
        </w:rPr>
        <w:t>-</w:t>
      </w:r>
      <w:r w:rsidR="00AF3A5A">
        <w:rPr>
          <w:rFonts w:ascii="宋体" w:eastAsia="宋体" w:hAnsi="宋体" w:cs="宋体" w:hint="eastAsia"/>
          <w:bCs/>
          <w:iCs/>
          <w:color w:val="000000"/>
          <w:sz w:val="24"/>
          <w:szCs w:val="24"/>
        </w:rPr>
        <w:t>0</w:t>
      </w:r>
      <w:r w:rsidR="001F70F2">
        <w:rPr>
          <w:rFonts w:ascii="宋体" w:eastAsia="宋体" w:hAnsi="宋体" w:cs="宋体"/>
          <w:bCs/>
          <w:iCs/>
          <w:color w:val="000000"/>
          <w:sz w:val="24"/>
          <w:szCs w:val="24"/>
        </w:rPr>
        <w:t>0</w:t>
      </w:r>
      <w:r w:rsidR="00823EB7">
        <w:rPr>
          <w:rFonts w:ascii="宋体" w:eastAsia="宋体" w:hAnsi="宋体" w:cs="宋体"/>
          <w:bCs/>
          <w:iCs/>
          <w:color w:val="000000"/>
          <w:sz w:val="24"/>
          <w:szCs w:val="24"/>
        </w:rPr>
        <w:t>9</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6637"/>
      </w:tblGrid>
      <w:tr w:rsidR="003B4EF7" w:rsidTr="001A42F0">
        <w:trPr>
          <w:trHeight w:val="1872"/>
        </w:trPr>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3B4EF7" w:rsidRDefault="00561488">
            <w:pPr>
              <w:spacing w:line="360" w:lineRule="auto"/>
              <w:ind w:firstLineChars="0" w:firstLine="0"/>
              <w:jc w:val="center"/>
              <w:rPr>
                <w:rFonts w:ascii="宋体" w:eastAsia="宋体" w:hAnsi="宋体" w:cs="宋体"/>
                <w:b/>
                <w:iCs/>
                <w:color w:val="000000"/>
                <w:sz w:val="24"/>
                <w:szCs w:val="24"/>
              </w:rPr>
            </w:pPr>
            <w:r>
              <w:rPr>
                <w:rFonts w:ascii="宋体" w:eastAsia="宋体" w:hAnsi="宋体" w:cs="宋体" w:hint="eastAsia"/>
                <w:b/>
                <w:iCs/>
                <w:color w:val="000000"/>
                <w:sz w:val="24"/>
                <w:szCs w:val="24"/>
              </w:rPr>
              <w:t>投资者关系活动类别</w:t>
            </w:r>
          </w:p>
          <w:p w:rsidR="003B4EF7" w:rsidRDefault="003B4EF7">
            <w:pPr>
              <w:spacing w:line="360" w:lineRule="auto"/>
              <w:ind w:firstLineChars="0" w:firstLine="0"/>
              <w:jc w:val="center"/>
              <w:rPr>
                <w:rFonts w:ascii="宋体" w:eastAsia="宋体" w:hAnsi="宋体" w:cs="宋体"/>
                <w:b/>
                <w:iCs/>
                <w:color w:val="000000"/>
                <w:sz w:val="24"/>
                <w:szCs w:val="24"/>
              </w:rPr>
            </w:pPr>
          </w:p>
        </w:tc>
        <w:tc>
          <w:tcPr>
            <w:tcW w:w="3914" w:type="pct"/>
            <w:tcBorders>
              <w:top w:val="single" w:sz="4" w:space="0" w:color="auto"/>
              <w:left w:val="single" w:sz="4" w:space="0" w:color="auto"/>
              <w:bottom w:val="single" w:sz="4" w:space="0" w:color="auto"/>
              <w:right w:val="single" w:sz="4" w:space="0" w:color="auto"/>
            </w:tcBorders>
            <w:shd w:val="clear" w:color="auto" w:fill="auto"/>
          </w:tcPr>
          <w:p w:rsidR="003B4EF7" w:rsidRDefault="001F70F2">
            <w:pPr>
              <w:spacing w:line="360" w:lineRule="auto"/>
              <w:ind w:firstLineChars="0" w:firstLine="0"/>
              <w:rPr>
                <w:rFonts w:ascii="宋体" w:eastAsia="宋体" w:hAnsi="宋体" w:cs="宋体"/>
                <w:bCs/>
                <w:iCs/>
                <w:color w:val="000000"/>
                <w:sz w:val="24"/>
                <w:szCs w:val="24"/>
              </w:rPr>
            </w:pPr>
            <w:r>
              <w:rPr>
                <w:rFonts w:ascii="宋体" w:eastAsia="宋体" w:hAnsi="宋体" w:cs="宋体" w:hint="eastAsia"/>
                <w:bCs/>
                <w:iCs/>
                <w:color w:val="000000"/>
                <w:sz w:val="24"/>
                <w:szCs w:val="24"/>
              </w:rPr>
              <w:sym w:font="Wingdings 2" w:char="0052"/>
            </w:r>
            <w:r w:rsidR="00561488">
              <w:rPr>
                <w:rFonts w:ascii="宋体" w:eastAsia="宋体" w:hAnsi="宋体" w:cs="宋体" w:hint="eastAsia"/>
                <w:bCs/>
                <w:iCs/>
                <w:color w:val="000000"/>
                <w:sz w:val="24"/>
                <w:szCs w:val="24"/>
              </w:rPr>
              <w:t>特定对象调研  □分析师会议</w:t>
            </w:r>
          </w:p>
          <w:p w:rsidR="003B4EF7" w:rsidRDefault="00561488">
            <w:pPr>
              <w:spacing w:line="360" w:lineRule="auto"/>
              <w:ind w:firstLineChars="0" w:firstLine="0"/>
              <w:rPr>
                <w:rFonts w:ascii="宋体" w:eastAsia="宋体" w:hAnsi="宋体" w:cs="宋体"/>
                <w:bCs/>
                <w:iCs/>
                <w:color w:val="000000"/>
                <w:sz w:val="24"/>
                <w:szCs w:val="24"/>
              </w:rPr>
            </w:pPr>
            <w:r>
              <w:rPr>
                <w:rFonts w:ascii="宋体" w:eastAsia="宋体" w:hAnsi="宋体" w:cs="宋体" w:hint="eastAsia"/>
                <w:bCs/>
                <w:iCs/>
                <w:color w:val="000000"/>
                <w:sz w:val="24"/>
                <w:szCs w:val="24"/>
              </w:rPr>
              <w:t xml:space="preserve">□媒体采访      </w:t>
            </w:r>
            <w:r w:rsidR="00170FC4">
              <w:rPr>
                <w:rFonts w:ascii="宋体" w:eastAsia="宋体" w:hAnsi="宋体" w:cs="宋体" w:hint="eastAsia"/>
                <w:bCs/>
                <w:iCs/>
                <w:color w:val="000000"/>
                <w:sz w:val="24"/>
                <w:szCs w:val="24"/>
              </w:rPr>
              <w:t>□</w:t>
            </w:r>
            <w:r>
              <w:rPr>
                <w:rFonts w:ascii="宋体" w:eastAsia="宋体" w:hAnsi="宋体" w:cs="宋体" w:hint="eastAsia"/>
                <w:bCs/>
                <w:iCs/>
                <w:color w:val="000000"/>
                <w:sz w:val="24"/>
                <w:szCs w:val="24"/>
              </w:rPr>
              <w:t>业绩说明会</w:t>
            </w:r>
          </w:p>
          <w:p w:rsidR="003B4EF7" w:rsidRDefault="00561488">
            <w:pPr>
              <w:spacing w:line="360" w:lineRule="auto"/>
              <w:ind w:firstLineChars="0" w:firstLine="0"/>
              <w:rPr>
                <w:rFonts w:ascii="宋体" w:eastAsia="宋体" w:hAnsi="宋体" w:cs="宋体"/>
                <w:bCs/>
                <w:iCs/>
                <w:color w:val="000000"/>
                <w:sz w:val="24"/>
                <w:szCs w:val="24"/>
              </w:rPr>
            </w:pPr>
            <w:r>
              <w:rPr>
                <w:rFonts w:ascii="宋体" w:eastAsia="宋体" w:hAnsi="宋体" w:cs="宋体" w:hint="eastAsia"/>
                <w:bCs/>
                <w:iCs/>
                <w:color w:val="000000"/>
                <w:sz w:val="24"/>
                <w:szCs w:val="24"/>
              </w:rPr>
              <w:t xml:space="preserve">□新闻发布会    </w:t>
            </w:r>
            <w:r w:rsidR="001F70F2">
              <w:rPr>
                <w:rFonts w:ascii="宋体" w:eastAsia="宋体" w:hAnsi="宋体" w:cs="宋体" w:hint="eastAsia"/>
                <w:bCs/>
                <w:iCs/>
                <w:color w:val="000000"/>
                <w:sz w:val="24"/>
                <w:szCs w:val="24"/>
              </w:rPr>
              <w:t>□</w:t>
            </w:r>
            <w:r>
              <w:rPr>
                <w:rFonts w:ascii="宋体" w:eastAsia="宋体" w:hAnsi="宋体" w:cs="宋体" w:hint="eastAsia"/>
                <w:bCs/>
                <w:iCs/>
                <w:color w:val="000000"/>
                <w:sz w:val="24"/>
                <w:szCs w:val="24"/>
              </w:rPr>
              <w:t>路演活动</w:t>
            </w:r>
          </w:p>
          <w:p w:rsidR="003B4EF7" w:rsidRDefault="00561488">
            <w:pPr>
              <w:spacing w:line="360" w:lineRule="auto"/>
              <w:ind w:firstLineChars="0" w:firstLine="0"/>
              <w:rPr>
                <w:rFonts w:ascii="宋体" w:eastAsia="宋体" w:hAnsi="宋体" w:cs="宋体"/>
                <w:bCs/>
                <w:iCs/>
                <w:color w:val="000000"/>
                <w:sz w:val="24"/>
                <w:szCs w:val="24"/>
              </w:rPr>
            </w:pPr>
            <w:r>
              <w:rPr>
                <w:rFonts w:ascii="宋体" w:eastAsia="宋体" w:hAnsi="宋体" w:cs="宋体" w:hint="eastAsia"/>
                <w:bCs/>
                <w:iCs/>
                <w:color w:val="000000"/>
                <w:sz w:val="24"/>
                <w:szCs w:val="24"/>
              </w:rPr>
              <w:t xml:space="preserve">□现场参观      </w:t>
            </w:r>
            <w:r w:rsidR="007C1C5B">
              <w:rPr>
                <w:rFonts w:ascii="宋体" w:eastAsia="宋体" w:hAnsi="宋体" w:cs="宋体" w:hint="eastAsia"/>
                <w:bCs/>
                <w:iCs/>
                <w:color w:val="000000"/>
                <w:sz w:val="24"/>
                <w:szCs w:val="24"/>
              </w:rPr>
              <w:sym w:font="Wingdings 2" w:char="00A3"/>
            </w:r>
            <w:r w:rsidR="007C1C5B">
              <w:rPr>
                <w:rFonts w:ascii="宋体" w:eastAsia="宋体" w:hAnsi="宋体" w:cs="宋体" w:hint="eastAsia"/>
                <w:bCs/>
                <w:iCs/>
                <w:color w:val="000000"/>
                <w:sz w:val="24"/>
                <w:szCs w:val="24"/>
              </w:rPr>
              <w:t>其他</w:t>
            </w:r>
            <w:r w:rsidR="007C1C5B">
              <w:rPr>
                <w:rFonts w:ascii="宋体" w:eastAsia="宋体" w:hAnsi="宋体" w:cs="宋体" w:hint="eastAsia"/>
                <w:bCs/>
                <w:iCs/>
                <w:color w:val="000000"/>
                <w:sz w:val="24"/>
                <w:szCs w:val="24"/>
                <w:u w:val="single"/>
              </w:rPr>
              <w:t xml:space="preserve">             </w:t>
            </w:r>
          </w:p>
        </w:tc>
      </w:tr>
      <w:tr w:rsidR="003B4EF7" w:rsidTr="001A42F0">
        <w:trPr>
          <w:trHeight w:val="1104"/>
        </w:trPr>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3B4EF7" w:rsidRDefault="00561488">
            <w:pPr>
              <w:spacing w:line="360" w:lineRule="auto"/>
              <w:ind w:firstLineChars="0" w:firstLine="0"/>
              <w:jc w:val="center"/>
              <w:rPr>
                <w:rFonts w:ascii="宋体" w:eastAsia="宋体" w:hAnsi="宋体" w:cs="宋体"/>
                <w:b/>
                <w:iCs/>
                <w:color w:val="000000"/>
                <w:sz w:val="24"/>
                <w:szCs w:val="24"/>
              </w:rPr>
            </w:pPr>
            <w:r>
              <w:rPr>
                <w:rFonts w:ascii="宋体" w:eastAsia="宋体" w:hAnsi="宋体" w:cs="宋体" w:hint="eastAsia"/>
                <w:b/>
                <w:iCs/>
                <w:color w:val="000000"/>
                <w:sz w:val="24"/>
                <w:szCs w:val="24"/>
              </w:rPr>
              <w:t>参与单位名称及人员姓名</w:t>
            </w:r>
          </w:p>
        </w:tc>
        <w:tc>
          <w:tcPr>
            <w:tcW w:w="3914" w:type="pct"/>
            <w:tcBorders>
              <w:top w:val="single" w:sz="4" w:space="0" w:color="auto"/>
              <w:left w:val="single" w:sz="4" w:space="0" w:color="auto"/>
              <w:bottom w:val="single" w:sz="4" w:space="0" w:color="auto"/>
              <w:right w:val="single" w:sz="4" w:space="0" w:color="auto"/>
            </w:tcBorders>
            <w:shd w:val="clear" w:color="auto" w:fill="auto"/>
            <w:vAlign w:val="center"/>
          </w:tcPr>
          <w:p w:rsidR="003B4EF7" w:rsidRPr="00AB562B" w:rsidRDefault="00823EB7" w:rsidP="00C74E82">
            <w:pPr>
              <w:widowControl/>
              <w:ind w:firstLineChars="0" w:firstLine="0"/>
              <w:jc w:val="left"/>
              <w:textAlignment w:val="center"/>
              <w:rPr>
                <w:rFonts w:asciiTheme="majorEastAsia" w:eastAsiaTheme="majorEastAsia" w:hAnsiTheme="majorEastAsia" w:cs="等线"/>
                <w:color w:val="000000"/>
                <w:sz w:val="22"/>
                <w:szCs w:val="22"/>
              </w:rPr>
            </w:pPr>
            <w:r>
              <w:rPr>
                <w:rFonts w:asciiTheme="majorEastAsia" w:eastAsiaTheme="majorEastAsia" w:hAnsiTheme="majorEastAsia" w:cs="等线" w:hint="eastAsia"/>
                <w:color w:val="000000"/>
                <w:sz w:val="24"/>
                <w:szCs w:val="22"/>
              </w:rPr>
              <w:t>国盛证券</w:t>
            </w:r>
            <w:r w:rsidR="003C002A">
              <w:rPr>
                <w:rFonts w:asciiTheme="majorEastAsia" w:eastAsiaTheme="majorEastAsia" w:hAnsiTheme="majorEastAsia" w:cs="等线" w:hint="eastAsia"/>
                <w:color w:val="000000"/>
                <w:sz w:val="24"/>
                <w:szCs w:val="22"/>
              </w:rPr>
              <w:t>方晓舟、刘天祥</w:t>
            </w:r>
            <w:r w:rsidR="00E91A5E">
              <w:rPr>
                <w:rFonts w:asciiTheme="majorEastAsia" w:eastAsiaTheme="majorEastAsia" w:hAnsiTheme="majorEastAsia" w:cs="等线" w:hint="eastAsia"/>
                <w:color w:val="000000"/>
                <w:sz w:val="24"/>
                <w:szCs w:val="22"/>
              </w:rPr>
              <w:t>、张凯，浙商资管庞雅青，中食科创朱佳</w:t>
            </w:r>
            <w:r w:rsidR="00C966F0" w:rsidRPr="00C966F0">
              <w:rPr>
                <w:rFonts w:asciiTheme="majorEastAsia" w:eastAsiaTheme="majorEastAsia" w:hAnsiTheme="majorEastAsia" w:cs="等线" w:hint="eastAsia"/>
                <w:color w:val="000000"/>
                <w:sz w:val="24"/>
                <w:szCs w:val="22"/>
              </w:rPr>
              <w:t>欢</w:t>
            </w:r>
            <w:r w:rsidR="00E91A5E">
              <w:rPr>
                <w:rFonts w:asciiTheme="majorEastAsia" w:eastAsiaTheme="majorEastAsia" w:hAnsiTheme="majorEastAsia" w:cs="等线" w:hint="eastAsia"/>
                <w:color w:val="000000"/>
                <w:sz w:val="24"/>
                <w:szCs w:val="22"/>
              </w:rPr>
              <w:t>，创富兆业王敏</w:t>
            </w:r>
            <w:r w:rsidR="00256C6E">
              <w:rPr>
                <w:rFonts w:asciiTheme="majorEastAsia" w:eastAsiaTheme="majorEastAsia" w:hAnsiTheme="majorEastAsia" w:cs="等线" w:hint="eastAsia"/>
                <w:color w:val="000000"/>
                <w:sz w:val="24"/>
                <w:szCs w:val="22"/>
              </w:rPr>
              <w:t>，长城证券付浩、侯宾、黄俊峰</w:t>
            </w:r>
            <w:r w:rsidR="001B281A">
              <w:rPr>
                <w:rFonts w:asciiTheme="majorEastAsia" w:eastAsiaTheme="majorEastAsia" w:hAnsiTheme="majorEastAsia" w:cs="等线" w:hint="eastAsia"/>
                <w:color w:val="000000"/>
                <w:sz w:val="24"/>
                <w:szCs w:val="22"/>
              </w:rPr>
              <w:t>，</w:t>
            </w:r>
            <w:r w:rsidR="001B281A" w:rsidRPr="001B281A">
              <w:rPr>
                <w:rFonts w:asciiTheme="majorEastAsia" w:eastAsiaTheme="majorEastAsia" w:hAnsiTheme="majorEastAsia" w:cs="等线" w:hint="eastAsia"/>
                <w:color w:val="000000"/>
                <w:sz w:val="24"/>
                <w:szCs w:val="22"/>
              </w:rPr>
              <w:t>招商证券军工廖世刚</w:t>
            </w:r>
          </w:p>
        </w:tc>
      </w:tr>
      <w:tr w:rsidR="003B4EF7" w:rsidTr="001A42F0">
        <w:trPr>
          <w:trHeight w:val="482"/>
        </w:trPr>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3B4EF7" w:rsidRDefault="00561488">
            <w:pPr>
              <w:spacing w:line="360" w:lineRule="auto"/>
              <w:ind w:firstLineChars="0" w:firstLine="0"/>
              <w:jc w:val="center"/>
              <w:rPr>
                <w:rFonts w:ascii="宋体" w:eastAsia="宋体" w:hAnsi="宋体" w:cs="宋体"/>
                <w:b/>
                <w:iCs/>
                <w:color w:val="000000"/>
                <w:sz w:val="24"/>
                <w:szCs w:val="24"/>
              </w:rPr>
            </w:pPr>
            <w:r>
              <w:rPr>
                <w:rFonts w:ascii="宋体" w:eastAsia="宋体" w:hAnsi="宋体" w:cs="宋体" w:hint="eastAsia"/>
                <w:b/>
                <w:iCs/>
                <w:color w:val="000000"/>
                <w:sz w:val="24"/>
                <w:szCs w:val="24"/>
              </w:rPr>
              <w:t>时间</w:t>
            </w:r>
          </w:p>
        </w:tc>
        <w:tc>
          <w:tcPr>
            <w:tcW w:w="3914" w:type="pct"/>
            <w:tcBorders>
              <w:top w:val="single" w:sz="4" w:space="0" w:color="auto"/>
              <w:left w:val="single" w:sz="4" w:space="0" w:color="auto"/>
              <w:bottom w:val="single" w:sz="4" w:space="0" w:color="auto"/>
              <w:right w:val="single" w:sz="4" w:space="0" w:color="auto"/>
            </w:tcBorders>
            <w:shd w:val="clear" w:color="auto" w:fill="auto"/>
          </w:tcPr>
          <w:p w:rsidR="003B4EF7" w:rsidRDefault="00561488" w:rsidP="00823EB7">
            <w:pPr>
              <w:spacing w:line="360" w:lineRule="auto"/>
              <w:ind w:firstLineChars="0" w:firstLine="0"/>
              <w:rPr>
                <w:rFonts w:ascii="宋体" w:eastAsia="宋体" w:hAnsi="宋体" w:cs="宋体"/>
                <w:bCs/>
                <w:iCs/>
                <w:color w:val="000000"/>
                <w:sz w:val="24"/>
                <w:szCs w:val="24"/>
              </w:rPr>
            </w:pPr>
            <w:r>
              <w:rPr>
                <w:rFonts w:ascii="宋体" w:eastAsia="宋体" w:hAnsi="宋体" w:cs="宋体" w:hint="eastAsia"/>
                <w:bCs/>
                <w:iCs/>
                <w:color w:val="000000"/>
                <w:sz w:val="24"/>
                <w:szCs w:val="24"/>
              </w:rPr>
              <w:t>202</w:t>
            </w:r>
            <w:r w:rsidR="001F70F2">
              <w:rPr>
                <w:rFonts w:ascii="宋体" w:eastAsia="宋体" w:hAnsi="宋体" w:cs="宋体"/>
                <w:bCs/>
                <w:iCs/>
                <w:color w:val="000000"/>
                <w:sz w:val="24"/>
                <w:szCs w:val="24"/>
              </w:rPr>
              <w:t>4</w:t>
            </w:r>
            <w:r>
              <w:rPr>
                <w:rFonts w:ascii="宋体" w:eastAsia="宋体" w:hAnsi="宋体" w:cs="宋体" w:hint="eastAsia"/>
                <w:bCs/>
                <w:iCs/>
                <w:color w:val="000000"/>
                <w:sz w:val="24"/>
                <w:szCs w:val="24"/>
              </w:rPr>
              <w:t>年</w:t>
            </w:r>
            <w:r w:rsidR="00271305">
              <w:rPr>
                <w:rFonts w:ascii="宋体" w:eastAsia="宋体" w:hAnsi="宋体" w:cs="宋体"/>
                <w:bCs/>
                <w:iCs/>
                <w:color w:val="000000"/>
                <w:sz w:val="24"/>
                <w:szCs w:val="24"/>
              </w:rPr>
              <w:t>5</w:t>
            </w:r>
            <w:r>
              <w:rPr>
                <w:rFonts w:ascii="宋体" w:eastAsia="宋体" w:hAnsi="宋体" w:cs="宋体" w:hint="eastAsia"/>
                <w:bCs/>
                <w:iCs/>
                <w:color w:val="000000"/>
                <w:sz w:val="24"/>
                <w:szCs w:val="24"/>
              </w:rPr>
              <w:t>月</w:t>
            </w:r>
            <w:r w:rsidR="00823EB7">
              <w:rPr>
                <w:rFonts w:ascii="宋体" w:eastAsia="宋体" w:hAnsi="宋体" w:cs="宋体"/>
                <w:bCs/>
                <w:iCs/>
                <w:color w:val="000000"/>
                <w:sz w:val="24"/>
                <w:szCs w:val="24"/>
              </w:rPr>
              <w:t>14</w:t>
            </w:r>
            <w:r>
              <w:rPr>
                <w:rFonts w:ascii="宋体" w:eastAsia="宋体" w:hAnsi="宋体" w:cs="宋体" w:hint="eastAsia"/>
                <w:bCs/>
                <w:iCs/>
                <w:color w:val="000000"/>
                <w:sz w:val="24"/>
                <w:szCs w:val="24"/>
              </w:rPr>
              <w:t>日</w:t>
            </w:r>
            <w:r w:rsidR="0090549D">
              <w:rPr>
                <w:rFonts w:ascii="宋体" w:eastAsia="宋体" w:hAnsi="宋体" w:cs="宋体" w:hint="eastAsia"/>
                <w:bCs/>
                <w:iCs/>
                <w:color w:val="000000"/>
                <w:sz w:val="24"/>
                <w:szCs w:val="24"/>
              </w:rPr>
              <w:t>、</w:t>
            </w:r>
            <w:r w:rsidR="0090549D" w:rsidRPr="0090549D">
              <w:rPr>
                <w:rFonts w:ascii="宋体" w:eastAsia="宋体" w:hAnsi="宋体" w:cs="宋体" w:hint="eastAsia"/>
                <w:bCs/>
                <w:iCs/>
                <w:color w:val="000000"/>
                <w:sz w:val="24"/>
                <w:szCs w:val="24"/>
              </w:rPr>
              <w:t>2024年5月</w:t>
            </w:r>
            <w:r w:rsidR="0090549D">
              <w:rPr>
                <w:rFonts w:ascii="宋体" w:eastAsia="宋体" w:hAnsi="宋体" w:cs="宋体"/>
                <w:bCs/>
                <w:iCs/>
                <w:color w:val="000000"/>
                <w:sz w:val="24"/>
                <w:szCs w:val="24"/>
              </w:rPr>
              <w:t>1</w:t>
            </w:r>
            <w:r w:rsidR="00823EB7">
              <w:rPr>
                <w:rFonts w:ascii="宋体" w:eastAsia="宋体" w:hAnsi="宋体" w:cs="宋体"/>
                <w:bCs/>
                <w:iCs/>
                <w:color w:val="000000"/>
                <w:sz w:val="24"/>
                <w:szCs w:val="24"/>
              </w:rPr>
              <w:t>5</w:t>
            </w:r>
            <w:r w:rsidR="0090549D" w:rsidRPr="0090549D">
              <w:rPr>
                <w:rFonts w:ascii="宋体" w:eastAsia="宋体" w:hAnsi="宋体" w:cs="宋体" w:hint="eastAsia"/>
                <w:bCs/>
                <w:iCs/>
                <w:color w:val="000000"/>
                <w:sz w:val="24"/>
                <w:szCs w:val="24"/>
              </w:rPr>
              <w:t>日</w:t>
            </w:r>
          </w:p>
        </w:tc>
      </w:tr>
      <w:tr w:rsidR="001A42F0" w:rsidTr="001A42F0">
        <w:trPr>
          <w:trHeight w:val="536"/>
        </w:trPr>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1A42F0" w:rsidRDefault="001A42F0" w:rsidP="001A42F0">
            <w:pPr>
              <w:spacing w:line="360" w:lineRule="auto"/>
              <w:ind w:firstLineChars="0" w:firstLine="0"/>
              <w:jc w:val="center"/>
              <w:rPr>
                <w:rFonts w:ascii="宋体" w:eastAsia="宋体" w:hAnsi="宋体" w:cs="宋体"/>
                <w:b/>
                <w:iCs/>
                <w:color w:val="000000"/>
                <w:sz w:val="24"/>
                <w:szCs w:val="24"/>
              </w:rPr>
            </w:pPr>
            <w:r>
              <w:rPr>
                <w:rFonts w:ascii="宋体" w:eastAsia="宋体" w:hAnsi="宋体" w:cs="宋体" w:hint="eastAsia"/>
                <w:b/>
                <w:iCs/>
                <w:color w:val="000000"/>
                <w:sz w:val="24"/>
                <w:szCs w:val="24"/>
              </w:rPr>
              <w:t>地点</w:t>
            </w:r>
          </w:p>
        </w:tc>
        <w:tc>
          <w:tcPr>
            <w:tcW w:w="3914" w:type="pct"/>
            <w:tcBorders>
              <w:top w:val="single" w:sz="4" w:space="0" w:color="auto"/>
              <w:left w:val="single" w:sz="4" w:space="0" w:color="auto"/>
              <w:bottom w:val="single" w:sz="4" w:space="0" w:color="auto"/>
              <w:right w:val="single" w:sz="4" w:space="0" w:color="auto"/>
            </w:tcBorders>
            <w:shd w:val="clear" w:color="auto" w:fill="auto"/>
          </w:tcPr>
          <w:p w:rsidR="001A42F0" w:rsidRDefault="00823EB7" w:rsidP="003B54B4">
            <w:pPr>
              <w:spacing w:line="360" w:lineRule="auto"/>
              <w:ind w:firstLineChars="0" w:firstLine="0"/>
              <w:jc w:val="left"/>
              <w:rPr>
                <w:rFonts w:ascii="宋体" w:eastAsia="宋体" w:hAnsi="宋体" w:cs="宋体"/>
                <w:bCs/>
                <w:iCs/>
                <w:color w:val="000000"/>
                <w:sz w:val="24"/>
                <w:szCs w:val="24"/>
              </w:rPr>
            </w:pPr>
            <w:r w:rsidRPr="00791A14">
              <w:rPr>
                <w:rFonts w:ascii="宋体" w:eastAsia="宋体" w:hAnsi="宋体" w:cs="宋体" w:hint="eastAsia"/>
                <w:sz w:val="24"/>
                <w:szCs w:val="24"/>
              </w:rPr>
              <w:t>深圳市龙岗区园山街道大康社区</w:t>
            </w:r>
            <w:proofErr w:type="gramStart"/>
            <w:r w:rsidRPr="00791A14">
              <w:rPr>
                <w:rFonts w:ascii="宋体" w:eastAsia="宋体" w:hAnsi="宋体" w:cs="宋体" w:hint="eastAsia"/>
                <w:sz w:val="24"/>
                <w:szCs w:val="24"/>
              </w:rPr>
              <w:t>志鹤路</w:t>
            </w:r>
            <w:proofErr w:type="gramEnd"/>
            <w:r w:rsidRPr="00791A14">
              <w:rPr>
                <w:rFonts w:ascii="宋体" w:eastAsia="宋体" w:hAnsi="宋体" w:cs="宋体" w:hint="eastAsia"/>
                <w:sz w:val="24"/>
                <w:szCs w:val="24"/>
              </w:rPr>
              <w:t>100号2101</w:t>
            </w:r>
          </w:p>
        </w:tc>
      </w:tr>
      <w:tr w:rsidR="001A42F0" w:rsidTr="001A42F0">
        <w:trPr>
          <w:trHeight w:val="941"/>
        </w:trPr>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1A42F0" w:rsidRDefault="001A42F0" w:rsidP="001A42F0">
            <w:pPr>
              <w:spacing w:line="360" w:lineRule="auto"/>
              <w:ind w:firstLineChars="0" w:firstLine="0"/>
              <w:jc w:val="center"/>
              <w:rPr>
                <w:rFonts w:ascii="宋体" w:eastAsia="宋体" w:hAnsi="宋体" w:cs="宋体"/>
                <w:b/>
                <w:iCs/>
                <w:color w:val="000000"/>
                <w:sz w:val="24"/>
                <w:szCs w:val="24"/>
              </w:rPr>
            </w:pPr>
            <w:r>
              <w:rPr>
                <w:rFonts w:ascii="宋体" w:eastAsia="宋体" w:hAnsi="宋体" w:cs="宋体" w:hint="eastAsia"/>
                <w:b/>
                <w:iCs/>
                <w:color w:val="000000"/>
                <w:sz w:val="24"/>
                <w:szCs w:val="24"/>
              </w:rPr>
              <w:t>上市公司接待人员姓名</w:t>
            </w:r>
          </w:p>
        </w:tc>
        <w:tc>
          <w:tcPr>
            <w:tcW w:w="3914" w:type="pct"/>
            <w:tcBorders>
              <w:top w:val="single" w:sz="4" w:space="0" w:color="auto"/>
              <w:left w:val="single" w:sz="4" w:space="0" w:color="auto"/>
              <w:bottom w:val="single" w:sz="4" w:space="0" w:color="auto"/>
              <w:right w:val="single" w:sz="4" w:space="0" w:color="auto"/>
            </w:tcBorders>
            <w:shd w:val="clear" w:color="auto" w:fill="auto"/>
          </w:tcPr>
          <w:p w:rsidR="001A42F0" w:rsidRDefault="003571C5" w:rsidP="003571C5">
            <w:pPr>
              <w:spacing w:line="360" w:lineRule="auto"/>
              <w:ind w:firstLineChars="0" w:firstLine="0"/>
              <w:jc w:val="left"/>
              <w:rPr>
                <w:rFonts w:ascii="宋体" w:eastAsia="宋体" w:hAnsi="宋体" w:cs="宋体"/>
                <w:sz w:val="24"/>
                <w:szCs w:val="24"/>
              </w:rPr>
            </w:pPr>
            <w:r w:rsidRPr="003571C5">
              <w:rPr>
                <w:rFonts w:ascii="宋体" w:eastAsia="宋体" w:hAnsi="宋体" w:cs="宋体" w:hint="eastAsia"/>
                <w:sz w:val="24"/>
                <w:szCs w:val="24"/>
              </w:rPr>
              <w:t>董事会秘书</w:t>
            </w:r>
            <w:r w:rsidR="00271305">
              <w:rPr>
                <w:rFonts w:ascii="宋体" w:eastAsia="宋体" w:hAnsi="宋体" w:cs="宋体" w:hint="eastAsia"/>
                <w:sz w:val="24"/>
                <w:szCs w:val="24"/>
              </w:rPr>
              <w:t>、财务总监</w:t>
            </w:r>
            <w:r w:rsidRPr="003571C5">
              <w:rPr>
                <w:rFonts w:ascii="宋体" w:eastAsia="宋体" w:hAnsi="宋体" w:cs="宋体" w:hint="eastAsia"/>
                <w:sz w:val="24"/>
                <w:szCs w:val="24"/>
              </w:rPr>
              <w:t xml:space="preserve"> 邹家瑞</w:t>
            </w:r>
          </w:p>
        </w:tc>
      </w:tr>
      <w:tr w:rsidR="001A42F0" w:rsidTr="001A42F0">
        <w:trPr>
          <w:trHeight w:val="857"/>
        </w:trPr>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1A42F0" w:rsidRDefault="001A42F0" w:rsidP="001A42F0">
            <w:pPr>
              <w:spacing w:line="360" w:lineRule="auto"/>
              <w:ind w:firstLineChars="0" w:firstLine="0"/>
              <w:jc w:val="center"/>
              <w:rPr>
                <w:rFonts w:ascii="宋体" w:eastAsia="宋体" w:hAnsi="宋体" w:cs="宋体"/>
                <w:b/>
                <w:iCs/>
                <w:color w:val="000000"/>
                <w:sz w:val="24"/>
                <w:szCs w:val="24"/>
              </w:rPr>
            </w:pPr>
            <w:r>
              <w:rPr>
                <w:rFonts w:ascii="宋体" w:eastAsia="宋体" w:hAnsi="宋体" w:cs="宋体" w:hint="eastAsia"/>
                <w:b/>
                <w:iCs/>
                <w:color w:val="000000"/>
                <w:sz w:val="24"/>
                <w:szCs w:val="24"/>
              </w:rPr>
              <w:t>投资者关系活动主要内容介绍</w:t>
            </w:r>
          </w:p>
        </w:tc>
        <w:tc>
          <w:tcPr>
            <w:tcW w:w="3914" w:type="pct"/>
            <w:tcBorders>
              <w:top w:val="single" w:sz="4" w:space="0" w:color="auto"/>
              <w:left w:val="single" w:sz="4" w:space="0" w:color="auto"/>
              <w:bottom w:val="single" w:sz="4" w:space="0" w:color="auto"/>
              <w:right w:val="single" w:sz="4" w:space="0" w:color="auto"/>
            </w:tcBorders>
            <w:shd w:val="clear" w:color="auto" w:fill="auto"/>
          </w:tcPr>
          <w:p w:rsidR="001A42F0" w:rsidRPr="00361944" w:rsidRDefault="001A42F0" w:rsidP="001A42F0">
            <w:pPr>
              <w:pStyle w:val="a5"/>
              <w:numPr>
                <w:ilvl w:val="0"/>
                <w:numId w:val="1"/>
              </w:numPr>
              <w:spacing w:line="360" w:lineRule="auto"/>
              <w:ind w:firstLineChars="0"/>
              <w:rPr>
                <w:rFonts w:ascii="宋体" w:eastAsia="宋体" w:hAnsi="宋体" w:cs="宋体"/>
                <w:b/>
                <w:sz w:val="24"/>
                <w:szCs w:val="24"/>
              </w:rPr>
            </w:pPr>
            <w:r w:rsidRPr="00361944">
              <w:rPr>
                <w:rFonts w:ascii="宋体" w:eastAsia="宋体" w:hAnsi="宋体" w:cs="宋体"/>
                <w:b/>
                <w:sz w:val="24"/>
                <w:szCs w:val="24"/>
              </w:rPr>
              <w:t>公司基本情况介绍</w:t>
            </w:r>
          </w:p>
          <w:p w:rsidR="001A42F0" w:rsidRPr="00361944" w:rsidRDefault="001B281A" w:rsidP="00361944">
            <w:pPr>
              <w:pStyle w:val="3"/>
              <w:tabs>
                <w:tab w:val="clear" w:pos="1440"/>
                <w:tab w:val="left" w:pos="851"/>
              </w:tabs>
              <w:spacing w:before="0" w:afterLines="50" w:after="156" w:line="360" w:lineRule="auto"/>
              <w:ind w:left="0" w:firstLine="480"/>
              <w:rPr>
                <w:rFonts w:ascii="宋体" w:eastAsia="宋体" w:hAnsi="宋体"/>
                <w:b w:val="0"/>
              </w:rPr>
            </w:pPr>
            <w:r w:rsidRPr="007D6190">
              <w:rPr>
                <w:rFonts w:ascii="宋体" w:eastAsia="宋体" w:hAnsi="宋体" w:cs="宋体" w:hint="eastAsia"/>
                <w:b w:val="0"/>
                <w:kern w:val="2"/>
                <w:sz w:val="24"/>
                <w:szCs w:val="24"/>
              </w:rPr>
              <w:t>首先公司董事会秘书邹家瑞介绍了公司当前基本业务及经营情况。</w:t>
            </w:r>
          </w:p>
          <w:p w:rsidR="001A42F0" w:rsidRPr="00361944" w:rsidRDefault="001A42F0" w:rsidP="00A9286C">
            <w:pPr>
              <w:pStyle w:val="a5"/>
              <w:numPr>
                <w:ilvl w:val="0"/>
                <w:numId w:val="1"/>
              </w:numPr>
              <w:spacing w:line="360" w:lineRule="auto"/>
              <w:ind w:firstLineChars="0"/>
              <w:rPr>
                <w:rFonts w:ascii="宋体" w:eastAsia="宋体" w:hAnsi="宋体" w:cs="Arial"/>
                <w:sz w:val="24"/>
                <w:szCs w:val="24"/>
              </w:rPr>
            </w:pPr>
            <w:r w:rsidRPr="00361944">
              <w:rPr>
                <w:rFonts w:ascii="宋体" w:eastAsia="宋体" w:hAnsi="宋体" w:cs="宋体" w:hint="eastAsia"/>
                <w:b/>
                <w:sz w:val="24"/>
                <w:szCs w:val="24"/>
              </w:rPr>
              <w:t>与会人员就公司情况进行了交流，主要内容如下：</w:t>
            </w:r>
            <w:bookmarkStart w:id="0" w:name="_Toc113625092"/>
            <w:bookmarkStart w:id="1" w:name="_Toc113625088"/>
          </w:p>
          <w:p w:rsidR="001B281A" w:rsidRPr="001B281A" w:rsidRDefault="00B81703" w:rsidP="001B281A">
            <w:pPr>
              <w:spacing w:line="360" w:lineRule="auto"/>
              <w:ind w:firstLine="482"/>
              <w:rPr>
                <w:rFonts w:asciiTheme="minorEastAsia" w:eastAsiaTheme="minorEastAsia" w:hAnsiTheme="minorEastAsia"/>
                <w:b/>
                <w:sz w:val="24"/>
                <w:szCs w:val="24"/>
              </w:rPr>
            </w:pPr>
            <w:bookmarkStart w:id="2" w:name="_Toc149733612"/>
            <w:bookmarkStart w:id="3" w:name="_Toc144735704"/>
            <w:bookmarkEnd w:id="0"/>
            <w:bookmarkEnd w:id="1"/>
            <w:r>
              <w:rPr>
                <w:rFonts w:asciiTheme="minorEastAsia" w:eastAsiaTheme="minorEastAsia" w:hAnsiTheme="minorEastAsia"/>
                <w:b/>
                <w:sz w:val="24"/>
                <w:szCs w:val="24"/>
              </w:rPr>
              <w:t>1</w:t>
            </w:r>
            <w:r w:rsidRPr="000A689D">
              <w:rPr>
                <w:rFonts w:asciiTheme="minorEastAsia" w:eastAsiaTheme="minorEastAsia" w:hAnsiTheme="minorEastAsia"/>
                <w:b/>
                <w:sz w:val="24"/>
                <w:szCs w:val="24"/>
              </w:rPr>
              <w:t>、</w:t>
            </w:r>
            <w:proofErr w:type="gramStart"/>
            <w:r w:rsidR="001B281A" w:rsidRPr="001B281A">
              <w:rPr>
                <w:rFonts w:asciiTheme="minorEastAsia" w:eastAsiaTheme="minorEastAsia" w:hAnsiTheme="minorEastAsia" w:hint="eastAsia"/>
                <w:b/>
                <w:sz w:val="24"/>
                <w:szCs w:val="24"/>
              </w:rPr>
              <w:t>请简单</w:t>
            </w:r>
            <w:proofErr w:type="gramEnd"/>
            <w:r w:rsidR="001B281A" w:rsidRPr="001B281A">
              <w:rPr>
                <w:rFonts w:asciiTheme="minorEastAsia" w:eastAsiaTheme="minorEastAsia" w:hAnsiTheme="minorEastAsia" w:hint="eastAsia"/>
                <w:b/>
                <w:sz w:val="24"/>
                <w:szCs w:val="24"/>
              </w:rPr>
              <w:t>介绍一下公司业务</w:t>
            </w:r>
          </w:p>
          <w:p w:rsidR="001B281A" w:rsidRPr="001B281A" w:rsidRDefault="001B281A" w:rsidP="001B281A">
            <w:pPr>
              <w:spacing w:line="360" w:lineRule="auto"/>
              <w:ind w:firstLine="480"/>
              <w:rPr>
                <w:rFonts w:asciiTheme="minorEastAsia" w:eastAsiaTheme="minorEastAsia" w:hAnsiTheme="minorEastAsia"/>
                <w:sz w:val="24"/>
                <w:szCs w:val="24"/>
              </w:rPr>
            </w:pPr>
            <w:r w:rsidRPr="001B281A">
              <w:rPr>
                <w:rFonts w:asciiTheme="minorEastAsia" w:eastAsiaTheme="minorEastAsia" w:hAnsiTheme="minorEastAsia" w:hint="eastAsia"/>
                <w:sz w:val="24"/>
                <w:szCs w:val="24"/>
              </w:rPr>
              <w:t>公司主要从事信息通信和信息安全产品的研发、制造、销售和服务。</w:t>
            </w:r>
            <w:bookmarkStart w:id="4" w:name="_GoBack"/>
            <w:bookmarkEnd w:id="4"/>
            <w:r w:rsidRPr="001B281A">
              <w:rPr>
                <w:rFonts w:asciiTheme="minorEastAsia" w:eastAsiaTheme="minorEastAsia" w:hAnsiTheme="minorEastAsia" w:hint="eastAsia"/>
                <w:sz w:val="24"/>
                <w:szCs w:val="24"/>
              </w:rPr>
              <w:t>核心业务包括融合通信、舰船通信和信息安全三大板块，三大业务板块的系列产品构建了符合</w:t>
            </w:r>
            <w:r w:rsidR="00FB3164">
              <w:rPr>
                <w:rFonts w:asciiTheme="minorEastAsia" w:eastAsiaTheme="minorEastAsia" w:hAnsiTheme="minorEastAsia" w:hint="eastAsia"/>
                <w:sz w:val="24"/>
                <w:szCs w:val="24"/>
              </w:rPr>
              <w:t>客户</w:t>
            </w:r>
            <w:r w:rsidRPr="001B281A">
              <w:rPr>
                <w:rFonts w:asciiTheme="minorEastAsia" w:eastAsiaTheme="minorEastAsia" w:hAnsiTheme="minorEastAsia" w:hint="eastAsia"/>
                <w:sz w:val="24"/>
                <w:szCs w:val="24"/>
              </w:rPr>
              <w:t>信息体系架构标准的基于“云网端”的完整产品体系，主要服务于</w:t>
            </w:r>
            <w:r w:rsidR="00FB3164">
              <w:rPr>
                <w:rFonts w:asciiTheme="minorEastAsia" w:eastAsiaTheme="minorEastAsia" w:hAnsiTheme="minorEastAsia" w:hint="eastAsia"/>
                <w:sz w:val="24"/>
                <w:szCs w:val="24"/>
              </w:rPr>
              <w:t>客户</w:t>
            </w:r>
            <w:r w:rsidRPr="001B281A">
              <w:rPr>
                <w:rFonts w:asciiTheme="minorEastAsia" w:eastAsiaTheme="minorEastAsia" w:hAnsiTheme="minorEastAsia" w:hint="eastAsia"/>
                <w:sz w:val="24"/>
                <w:szCs w:val="24"/>
              </w:rPr>
              <w:t>信息化建设，提升国家和国防信息化水平。</w:t>
            </w:r>
          </w:p>
          <w:p w:rsidR="00B81703" w:rsidRPr="00B81703" w:rsidRDefault="001B281A" w:rsidP="001B281A">
            <w:pPr>
              <w:pStyle w:val="a6"/>
              <w:spacing w:line="360" w:lineRule="auto"/>
              <w:ind w:firstLine="480"/>
              <w:jc w:val="both"/>
              <w:rPr>
                <w:rFonts w:ascii="宋体" w:hAnsi="宋体"/>
                <w:b w:val="0"/>
                <w:sz w:val="24"/>
                <w:szCs w:val="24"/>
              </w:rPr>
            </w:pPr>
            <w:r w:rsidRPr="001B281A">
              <w:rPr>
                <w:rFonts w:asciiTheme="minorEastAsia" w:eastAsiaTheme="minorEastAsia" w:hAnsiTheme="minorEastAsia" w:hint="eastAsia"/>
                <w:b w:val="0"/>
                <w:sz w:val="24"/>
                <w:szCs w:val="24"/>
              </w:rPr>
              <w:t>公司依托国产自主可控、信息安全等技术的积累，以成功</w:t>
            </w:r>
            <w:r w:rsidRPr="001B281A">
              <w:rPr>
                <w:rFonts w:asciiTheme="minorEastAsia" w:eastAsiaTheme="minorEastAsia" w:hAnsiTheme="minorEastAsia" w:hint="eastAsia"/>
                <w:b w:val="0"/>
                <w:sz w:val="24"/>
                <w:szCs w:val="24"/>
              </w:rPr>
              <w:lastRenderedPageBreak/>
              <w:t>应用的产品和技术为基础，向</w:t>
            </w:r>
            <w:r w:rsidR="00FB3164">
              <w:rPr>
                <w:rFonts w:asciiTheme="minorEastAsia" w:eastAsiaTheme="minorEastAsia" w:hAnsiTheme="minorEastAsia" w:hint="eastAsia"/>
                <w:b w:val="0"/>
                <w:sz w:val="24"/>
                <w:szCs w:val="24"/>
              </w:rPr>
              <w:t>新</w:t>
            </w:r>
            <w:r w:rsidRPr="001B281A">
              <w:rPr>
                <w:rFonts w:asciiTheme="minorEastAsia" w:eastAsiaTheme="minorEastAsia" w:hAnsiTheme="minorEastAsia" w:hint="eastAsia"/>
                <w:b w:val="0"/>
                <w:sz w:val="24"/>
                <w:szCs w:val="24"/>
              </w:rPr>
              <w:t>业务拓展。公司规划了</w:t>
            </w:r>
            <w:proofErr w:type="gramStart"/>
            <w:r w:rsidRPr="001B281A">
              <w:rPr>
                <w:rFonts w:asciiTheme="minorEastAsia" w:eastAsiaTheme="minorEastAsia" w:hAnsiTheme="minorEastAsia" w:hint="eastAsia"/>
                <w:b w:val="0"/>
                <w:sz w:val="24"/>
                <w:szCs w:val="24"/>
              </w:rPr>
              <w:t>基于信创自主</w:t>
            </w:r>
            <w:proofErr w:type="gramEnd"/>
            <w:r w:rsidRPr="001B281A">
              <w:rPr>
                <w:rFonts w:asciiTheme="minorEastAsia" w:eastAsiaTheme="minorEastAsia" w:hAnsiTheme="minorEastAsia" w:hint="eastAsia"/>
                <w:b w:val="0"/>
                <w:sz w:val="24"/>
                <w:szCs w:val="24"/>
              </w:rPr>
              <w:t>可控产品和商用密码产品在电力专网行业拓展外，同时，在当前AI技术浪潮背景下，公司加快在AI方面的技术创新，并赋能公司传统的信息通信和信息安全业务，形成AI+网络通信、AI+多媒体处理和AI+</w:t>
            </w:r>
            <w:proofErr w:type="gramStart"/>
            <w:r w:rsidRPr="001B281A">
              <w:rPr>
                <w:rFonts w:asciiTheme="minorEastAsia" w:eastAsiaTheme="minorEastAsia" w:hAnsiTheme="minorEastAsia" w:hint="eastAsia"/>
                <w:b w:val="0"/>
                <w:sz w:val="24"/>
                <w:szCs w:val="24"/>
              </w:rPr>
              <w:t>云服务</w:t>
            </w:r>
            <w:proofErr w:type="gramEnd"/>
            <w:r w:rsidRPr="001B281A">
              <w:rPr>
                <w:rFonts w:asciiTheme="minorEastAsia" w:eastAsiaTheme="minorEastAsia" w:hAnsiTheme="minorEastAsia" w:hint="eastAsia"/>
                <w:b w:val="0"/>
                <w:sz w:val="24"/>
                <w:szCs w:val="24"/>
              </w:rPr>
              <w:t>等领域的技术积累，并布局开展新业务，开辟新赛道</w:t>
            </w:r>
            <w:r>
              <w:rPr>
                <w:rFonts w:asciiTheme="minorEastAsia" w:eastAsiaTheme="minorEastAsia" w:hAnsiTheme="minorEastAsia" w:hint="eastAsia"/>
                <w:b w:val="0"/>
                <w:sz w:val="24"/>
                <w:szCs w:val="24"/>
              </w:rPr>
              <w:t>。</w:t>
            </w:r>
          </w:p>
          <w:p w:rsidR="007645B5" w:rsidRPr="007645B5" w:rsidRDefault="00B81703" w:rsidP="007645B5">
            <w:pPr>
              <w:pStyle w:val="a6"/>
              <w:ind w:firstLine="480"/>
              <w:jc w:val="both"/>
              <w:rPr>
                <w:rFonts w:ascii="Calibri Light" w:hAnsi="Calibri Light" w:hint="eastAsia"/>
                <w:sz w:val="24"/>
                <w:szCs w:val="24"/>
              </w:rPr>
            </w:pPr>
            <w:r>
              <w:rPr>
                <w:rFonts w:ascii="宋体" w:hAnsi="宋体"/>
                <w:sz w:val="24"/>
                <w:szCs w:val="24"/>
              </w:rPr>
              <w:t>2</w:t>
            </w:r>
            <w:r w:rsidR="00BF7802" w:rsidRPr="00361944">
              <w:rPr>
                <w:rFonts w:ascii="宋体" w:hAnsi="宋体" w:hint="eastAsia"/>
                <w:sz w:val="24"/>
                <w:szCs w:val="24"/>
              </w:rPr>
              <w:t>、</w:t>
            </w:r>
            <w:bookmarkEnd w:id="2"/>
            <w:r w:rsidR="003571C5" w:rsidRPr="00361944">
              <w:rPr>
                <w:rFonts w:ascii="宋体" w:hAnsi="宋体" w:hint="eastAsia"/>
                <w:sz w:val="24"/>
                <w:szCs w:val="24"/>
              </w:rPr>
              <w:t>公司在民用领</w:t>
            </w:r>
            <w:r w:rsidR="003571C5">
              <w:rPr>
                <w:rFonts w:ascii="Calibri Light" w:hAnsi="Calibri Light" w:hint="eastAsia"/>
                <w:sz w:val="24"/>
                <w:szCs w:val="24"/>
              </w:rPr>
              <w:t>域预计增长如何</w:t>
            </w:r>
            <w:r w:rsidR="007645B5" w:rsidRPr="007645B5">
              <w:rPr>
                <w:rFonts w:ascii="Calibri Light" w:hAnsi="Calibri Light" w:hint="eastAsia"/>
                <w:sz w:val="24"/>
                <w:szCs w:val="24"/>
              </w:rPr>
              <w:t>？</w:t>
            </w:r>
          </w:p>
          <w:p w:rsidR="00BF7802" w:rsidRPr="007645B5" w:rsidRDefault="00703B8A" w:rsidP="007645B5">
            <w:pPr>
              <w:spacing w:line="360" w:lineRule="auto"/>
              <w:ind w:firstLine="480"/>
              <w:rPr>
                <w:rFonts w:ascii="Calibri" w:eastAsia="宋体" w:hAnsi="Calibri" w:hint="eastAsia"/>
                <w:sz w:val="24"/>
                <w:szCs w:val="24"/>
              </w:rPr>
            </w:pPr>
            <w:r w:rsidRPr="00703B8A">
              <w:rPr>
                <w:rFonts w:ascii="Calibri" w:eastAsia="宋体" w:hAnsi="Calibri" w:hint="eastAsia"/>
                <w:sz w:val="24"/>
                <w:szCs w:val="24"/>
              </w:rPr>
              <w:t>在民用领域，目前在电力专网行业布局</w:t>
            </w:r>
            <w:proofErr w:type="gramStart"/>
            <w:r w:rsidRPr="00703B8A">
              <w:rPr>
                <w:rFonts w:ascii="Calibri" w:eastAsia="宋体" w:hAnsi="Calibri" w:hint="eastAsia"/>
                <w:sz w:val="24"/>
                <w:szCs w:val="24"/>
              </w:rPr>
              <w:t>了信创自主</w:t>
            </w:r>
            <w:proofErr w:type="gramEnd"/>
            <w:r w:rsidRPr="00703B8A">
              <w:rPr>
                <w:rFonts w:ascii="Calibri" w:eastAsia="宋体" w:hAnsi="Calibri" w:hint="eastAsia"/>
                <w:sz w:val="24"/>
                <w:szCs w:val="24"/>
              </w:rPr>
              <w:t>可控产品和商用密码产品，目前都有行业客户明确的需求产品在研制，预计近一年内会逐步实现批量销售。同时公司还规划了分布式、</w:t>
            </w:r>
            <w:proofErr w:type="gramStart"/>
            <w:r w:rsidRPr="00703B8A">
              <w:rPr>
                <w:rFonts w:ascii="Calibri" w:eastAsia="宋体" w:hAnsi="Calibri" w:hint="eastAsia"/>
                <w:sz w:val="24"/>
                <w:szCs w:val="24"/>
              </w:rPr>
              <w:t>邦彦</w:t>
            </w:r>
            <w:proofErr w:type="gramEnd"/>
            <w:r w:rsidRPr="00703B8A">
              <w:rPr>
                <w:rFonts w:ascii="Calibri" w:eastAsia="宋体" w:hAnsi="Calibri" w:hint="eastAsia"/>
                <w:sz w:val="24"/>
                <w:szCs w:val="24"/>
              </w:rPr>
              <w:t>云</w:t>
            </w:r>
            <w:r w:rsidRPr="00703B8A">
              <w:rPr>
                <w:rFonts w:ascii="Calibri" w:eastAsia="宋体" w:hAnsi="Calibri" w:hint="eastAsia"/>
                <w:sz w:val="24"/>
                <w:szCs w:val="24"/>
              </w:rPr>
              <w:t>PC</w:t>
            </w:r>
            <w:r w:rsidRPr="00703B8A">
              <w:rPr>
                <w:rFonts w:ascii="Calibri" w:eastAsia="宋体" w:hAnsi="Calibri" w:hint="eastAsia"/>
                <w:sz w:val="24"/>
                <w:szCs w:val="24"/>
              </w:rPr>
              <w:t>产品和</w:t>
            </w:r>
            <w:r w:rsidRPr="00703B8A">
              <w:rPr>
                <w:rFonts w:ascii="Calibri" w:eastAsia="宋体" w:hAnsi="Calibri" w:hint="eastAsia"/>
                <w:sz w:val="24"/>
                <w:szCs w:val="24"/>
              </w:rPr>
              <w:t>AI Agent</w:t>
            </w:r>
            <w:r w:rsidRPr="00703B8A">
              <w:rPr>
                <w:rFonts w:ascii="Calibri" w:eastAsia="宋体" w:hAnsi="Calibri" w:hint="eastAsia"/>
                <w:sz w:val="24"/>
                <w:szCs w:val="24"/>
              </w:rPr>
              <w:t>产品三个产品。分布式音视频导控系统产品和</w:t>
            </w:r>
            <w:proofErr w:type="gramStart"/>
            <w:r w:rsidRPr="00703B8A">
              <w:rPr>
                <w:rFonts w:ascii="Calibri" w:eastAsia="宋体" w:hAnsi="Calibri" w:hint="eastAsia"/>
                <w:sz w:val="24"/>
                <w:szCs w:val="24"/>
              </w:rPr>
              <w:t>邦彦</w:t>
            </w:r>
            <w:proofErr w:type="gramEnd"/>
            <w:r w:rsidRPr="00703B8A">
              <w:rPr>
                <w:rFonts w:ascii="Calibri" w:eastAsia="宋体" w:hAnsi="Calibri" w:hint="eastAsia"/>
                <w:sz w:val="24"/>
                <w:szCs w:val="24"/>
              </w:rPr>
              <w:t>云</w:t>
            </w:r>
            <w:r w:rsidRPr="00703B8A">
              <w:rPr>
                <w:rFonts w:ascii="Calibri" w:eastAsia="宋体" w:hAnsi="Calibri" w:hint="eastAsia"/>
                <w:sz w:val="24"/>
                <w:szCs w:val="24"/>
              </w:rPr>
              <w:t>PC</w:t>
            </w:r>
            <w:r w:rsidRPr="00703B8A">
              <w:rPr>
                <w:rFonts w:ascii="Calibri" w:eastAsia="宋体" w:hAnsi="Calibri" w:hint="eastAsia"/>
                <w:sz w:val="24"/>
                <w:szCs w:val="24"/>
              </w:rPr>
              <w:t>产品主要通过代理商和渠道商或直销的销售模式推向市场，具体销售额度目前不好预判，但市场反应比较激烈。</w:t>
            </w:r>
            <w:r w:rsidRPr="00703B8A">
              <w:rPr>
                <w:rFonts w:ascii="Calibri" w:eastAsia="宋体" w:hAnsi="Calibri" w:hint="eastAsia"/>
                <w:sz w:val="24"/>
                <w:szCs w:val="24"/>
              </w:rPr>
              <w:t>AI Agent</w:t>
            </w:r>
            <w:r w:rsidRPr="00703B8A">
              <w:rPr>
                <w:rFonts w:ascii="Calibri" w:eastAsia="宋体" w:hAnsi="Calibri" w:hint="eastAsia"/>
                <w:sz w:val="24"/>
                <w:szCs w:val="24"/>
              </w:rPr>
              <w:t>产品立项不久，公司加快在</w:t>
            </w:r>
            <w:r w:rsidRPr="00703B8A">
              <w:rPr>
                <w:rFonts w:ascii="Calibri" w:eastAsia="宋体" w:hAnsi="Calibri" w:hint="eastAsia"/>
                <w:sz w:val="24"/>
                <w:szCs w:val="24"/>
              </w:rPr>
              <w:t>AI</w:t>
            </w:r>
            <w:r w:rsidRPr="00703B8A">
              <w:rPr>
                <w:rFonts w:ascii="Calibri" w:eastAsia="宋体" w:hAnsi="Calibri" w:hint="eastAsia"/>
                <w:sz w:val="24"/>
                <w:szCs w:val="24"/>
              </w:rPr>
              <w:t>方面的技术创新，并赋能公司传统的信息通信和信息安全业务，形成</w:t>
            </w:r>
            <w:r w:rsidRPr="00703B8A">
              <w:rPr>
                <w:rFonts w:ascii="Calibri" w:eastAsia="宋体" w:hAnsi="Calibri" w:hint="eastAsia"/>
                <w:sz w:val="24"/>
                <w:szCs w:val="24"/>
              </w:rPr>
              <w:t>AI+</w:t>
            </w:r>
            <w:r w:rsidRPr="00703B8A">
              <w:rPr>
                <w:rFonts w:ascii="Calibri" w:eastAsia="宋体" w:hAnsi="Calibri" w:hint="eastAsia"/>
                <w:sz w:val="24"/>
                <w:szCs w:val="24"/>
              </w:rPr>
              <w:t>网络通信、</w:t>
            </w:r>
            <w:r w:rsidRPr="00703B8A">
              <w:rPr>
                <w:rFonts w:ascii="Calibri" w:eastAsia="宋体" w:hAnsi="Calibri" w:hint="eastAsia"/>
                <w:sz w:val="24"/>
                <w:szCs w:val="24"/>
              </w:rPr>
              <w:t>AI+</w:t>
            </w:r>
            <w:r w:rsidRPr="00703B8A">
              <w:rPr>
                <w:rFonts w:ascii="Calibri" w:eastAsia="宋体" w:hAnsi="Calibri" w:hint="eastAsia"/>
                <w:sz w:val="24"/>
                <w:szCs w:val="24"/>
              </w:rPr>
              <w:t>多媒体处理和</w:t>
            </w:r>
            <w:r w:rsidRPr="00703B8A">
              <w:rPr>
                <w:rFonts w:ascii="Calibri" w:eastAsia="宋体" w:hAnsi="Calibri" w:hint="eastAsia"/>
                <w:sz w:val="24"/>
                <w:szCs w:val="24"/>
              </w:rPr>
              <w:t>AI+</w:t>
            </w:r>
            <w:proofErr w:type="gramStart"/>
            <w:r w:rsidRPr="00703B8A">
              <w:rPr>
                <w:rFonts w:ascii="Calibri" w:eastAsia="宋体" w:hAnsi="Calibri" w:hint="eastAsia"/>
                <w:sz w:val="24"/>
                <w:szCs w:val="24"/>
              </w:rPr>
              <w:t>云服务</w:t>
            </w:r>
            <w:proofErr w:type="gramEnd"/>
            <w:r w:rsidRPr="00703B8A">
              <w:rPr>
                <w:rFonts w:ascii="Calibri" w:eastAsia="宋体" w:hAnsi="Calibri" w:hint="eastAsia"/>
                <w:sz w:val="24"/>
                <w:szCs w:val="24"/>
              </w:rPr>
              <w:t>等领域的技术积累，并布局开展新业务，开辟新赛道。</w:t>
            </w:r>
            <w:r w:rsidRPr="00703B8A">
              <w:rPr>
                <w:rFonts w:ascii="Calibri" w:eastAsia="宋体" w:hAnsi="Calibri" w:hint="eastAsia"/>
                <w:sz w:val="24"/>
                <w:szCs w:val="24"/>
              </w:rPr>
              <w:t>AI Agent</w:t>
            </w:r>
            <w:r w:rsidRPr="00703B8A">
              <w:rPr>
                <w:rFonts w:ascii="Calibri" w:eastAsia="宋体" w:hAnsi="Calibri" w:hint="eastAsia"/>
                <w:sz w:val="24"/>
                <w:szCs w:val="24"/>
              </w:rPr>
              <w:t>产品今年主要是进行技术创新和技术积累。</w:t>
            </w:r>
          </w:p>
          <w:bookmarkEnd w:id="3"/>
          <w:p w:rsidR="004C455A" w:rsidRPr="004C455A" w:rsidRDefault="00952CE1" w:rsidP="004C455A">
            <w:pPr>
              <w:pStyle w:val="a6"/>
              <w:ind w:firstLine="482"/>
              <w:rPr>
                <w:rFonts w:ascii="Calibri Light" w:hAnsi="Calibri Light" w:hint="eastAsia"/>
                <w:sz w:val="24"/>
                <w:szCs w:val="24"/>
              </w:rPr>
            </w:pPr>
            <w:r>
              <w:rPr>
                <w:rFonts w:ascii="Calibri Light" w:hAnsi="Calibri Light"/>
                <w:sz w:val="24"/>
                <w:szCs w:val="24"/>
              </w:rPr>
              <w:t>3</w:t>
            </w:r>
            <w:r w:rsidR="004C455A">
              <w:rPr>
                <w:rFonts w:ascii="Calibri Light" w:hAnsi="Calibri Light" w:hint="eastAsia"/>
                <w:sz w:val="24"/>
                <w:szCs w:val="24"/>
              </w:rPr>
              <w:t>、</w:t>
            </w:r>
            <w:r w:rsidR="004C455A" w:rsidRPr="004C455A">
              <w:rPr>
                <w:rFonts w:ascii="Calibri Light" w:hAnsi="Calibri Light" w:hint="eastAsia"/>
                <w:sz w:val="24"/>
                <w:szCs w:val="24"/>
              </w:rPr>
              <w:t>公司对产品销售价格下行的趋势问题有何应对措施？</w:t>
            </w:r>
            <w:r w:rsidR="004C455A" w:rsidRPr="004C455A">
              <w:rPr>
                <w:rFonts w:ascii="Calibri Light" w:hAnsi="Calibri Light" w:hint="eastAsia"/>
                <w:sz w:val="24"/>
                <w:szCs w:val="24"/>
              </w:rPr>
              <w:t xml:space="preserve"> </w:t>
            </w:r>
          </w:p>
          <w:p w:rsidR="004C455A" w:rsidRPr="004C455A" w:rsidRDefault="004C455A" w:rsidP="004C455A">
            <w:pPr>
              <w:pStyle w:val="a6"/>
              <w:spacing w:line="360" w:lineRule="auto"/>
              <w:ind w:firstLine="482"/>
              <w:jc w:val="both"/>
              <w:rPr>
                <w:rFonts w:ascii="Calibri Light" w:hAnsi="Calibri Light" w:hint="eastAsia"/>
                <w:b w:val="0"/>
                <w:sz w:val="24"/>
                <w:szCs w:val="24"/>
              </w:rPr>
            </w:pPr>
            <w:r w:rsidRPr="004C455A">
              <w:rPr>
                <w:rFonts w:ascii="Calibri Light" w:hAnsi="Calibri Light" w:hint="eastAsia"/>
                <w:b w:val="0"/>
                <w:sz w:val="24"/>
                <w:szCs w:val="24"/>
              </w:rPr>
              <w:t>产品销售价格有所下降，毛利率会有下行压力。但只要产品具有足够的竞争力，仍可保持较高的毛利率。同时公司进行规模化招投标采购和提高生产效率，另外市场上的一些器件价格下降也会冲抵一些销售价格下降的压力。总的来讲，公司对产品和技术有足够的实力和竞争力，毛利率稳定在较高水平也是可以预见的。</w:t>
            </w:r>
          </w:p>
          <w:p w:rsidR="007645B5" w:rsidRPr="007645B5" w:rsidRDefault="00952CE1" w:rsidP="007645B5">
            <w:pPr>
              <w:pStyle w:val="a6"/>
              <w:ind w:firstLine="482"/>
              <w:jc w:val="both"/>
              <w:rPr>
                <w:rFonts w:ascii="Calibri Light" w:hAnsi="Calibri Light" w:hint="eastAsia"/>
                <w:sz w:val="24"/>
                <w:szCs w:val="24"/>
              </w:rPr>
            </w:pPr>
            <w:r>
              <w:rPr>
                <w:rFonts w:ascii="Calibri Light" w:hAnsi="Calibri Light"/>
                <w:sz w:val="24"/>
                <w:szCs w:val="24"/>
              </w:rPr>
              <w:t>4</w:t>
            </w:r>
            <w:r w:rsidR="00C85E6F">
              <w:rPr>
                <w:rFonts w:ascii="Calibri Light" w:hAnsi="Calibri Light" w:hint="eastAsia"/>
                <w:sz w:val="24"/>
                <w:szCs w:val="24"/>
              </w:rPr>
              <w:t>、</w:t>
            </w:r>
            <w:r w:rsidR="007645B5" w:rsidRPr="007645B5">
              <w:rPr>
                <w:rFonts w:ascii="Calibri Light" w:hAnsi="Calibri Light" w:hint="eastAsia"/>
                <w:sz w:val="24"/>
                <w:szCs w:val="24"/>
              </w:rPr>
              <w:t>公司在手订单如何？</w:t>
            </w:r>
            <w:r w:rsidR="007645B5" w:rsidRPr="007645B5">
              <w:rPr>
                <w:rFonts w:ascii="Calibri Light" w:hAnsi="Calibri Light" w:hint="eastAsia"/>
                <w:sz w:val="24"/>
                <w:szCs w:val="24"/>
              </w:rPr>
              <w:t xml:space="preserve"> </w:t>
            </w:r>
            <w:r w:rsidR="00D73D0C">
              <w:rPr>
                <w:rFonts w:ascii="Calibri Light" w:hAnsi="Calibri Light" w:hint="eastAsia"/>
                <w:sz w:val="24"/>
                <w:szCs w:val="24"/>
              </w:rPr>
              <w:t>多久交付完？</w:t>
            </w:r>
          </w:p>
          <w:p w:rsidR="007645B5" w:rsidRPr="007645B5" w:rsidRDefault="007645B5" w:rsidP="00FC4FB0">
            <w:pPr>
              <w:spacing w:line="360" w:lineRule="auto"/>
              <w:ind w:firstLine="480"/>
              <w:rPr>
                <w:rFonts w:ascii="Calibri" w:eastAsia="宋体" w:hAnsi="Calibri" w:hint="eastAsia"/>
                <w:sz w:val="24"/>
                <w:szCs w:val="24"/>
              </w:rPr>
            </w:pPr>
            <w:r w:rsidRPr="007645B5">
              <w:rPr>
                <w:rFonts w:ascii="Calibri" w:eastAsia="宋体" w:hAnsi="Calibri" w:hint="eastAsia"/>
                <w:sz w:val="24"/>
                <w:szCs w:val="24"/>
              </w:rPr>
              <w:t>截至报告期末，公司尚有在手订单</w:t>
            </w:r>
            <w:proofErr w:type="gramStart"/>
            <w:r w:rsidRPr="007645B5">
              <w:rPr>
                <w:rFonts w:ascii="Calibri" w:eastAsia="宋体" w:hAnsi="Calibri" w:hint="eastAsia"/>
                <w:sz w:val="24"/>
                <w:szCs w:val="24"/>
              </w:rPr>
              <w:t>及备产通知书</w:t>
            </w:r>
            <w:proofErr w:type="gramEnd"/>
            <w:r w:rsidR="00D73D0C">
              <w:rPr>
                <w:rFonts w:ascii="Calibri" w:eastAsia="宋体" w:hAnsi="Calibri" w:hint="eastAsia"/>
                <w:sz w:val="24"/>
                <w:szCs w:val="24"/>
              </w:rPr>
              <w:t>约</w:t>
            </w:r>
            <w:r w:rsidR="00D73D0C">
              <w:rPr>
                <w:rFonts w:ascii="Calibri" w:eastAsia="宋体" w:hAnsi="Calibri" w:hint="eastAsia"/>
                <w:sz w:val="24"/>
                <w:szCs w:val="24"/>
              </w:rPr>
              <w:t>2.</w:t>
            </w:r>
            <w:r w:rsidR="00D73D0C">
              <w:rPr>
                <w:rFonts w:ascii="Calibri" w:eastAsia="宋体" w:hAnsi="Calibri"/>
                <w:sz w:val="24"/>
                <w:szCs w:val="24"/>
              </w:rPr>
              <w:t>5</w:t>
            </w:r>
            <w:r w:rsidR="006578EE">
              <w:rPr>
                <w:rFonts w:ascii="Calibri" w:eastAsia="宋体" w:hAnsi="Calibri"/>
                <w:sz w:val="24"/>
                <w:szCs w:val="24"/>
              </w:rPr>
              <w:t>4</w:t>
            </w:r>
            <w:r w:rsidR="00D73D0C">
              <w:rPr>
                <w:rFonts w:ascii="Calibri" w:eastAsia="宋体" w:hAnsi="Calibri"/>
                <w:sz w:val="24"/>
                <w:szCs w:val="24"/>
              </w:rPr>
              <w:t>亿元</w:t>
            </w:r>
            <w:r w:rsidRPr="007645B5">
              <w:rPr>
                <w:rFonts w:ascii="Calibri" w:eastAsia="宋体" w:hAnsi="Calibri" w:hint="eastAsia"/>
                <w:sz w:val="24"/>
                <w:szCs w:val="24"/>
              </w:rPr>
              <w:t>，在手订单充足，为后续业绩发展提供了有力支撑。</w:t>
            </w:r>
            <w:r w:rsidR="00D73D0C">
              <w:rPr>
                <w:rFonts w:ascii="Calibri" w:eastAsia="宋体" w:hAnsi="Calibri" w:hint="eastAsia"/>
                <w:sz w:val="24"/>
                <w:szCs w:val="24"/>
              </w:rPr>
              <w:t>目前来看交付计划主要是在今年，</w:t>
            </w:r>
            <w:proofErr w:type="gramStart"/>
            <w:r w:rsidR="00D73D0C">
              <w:rPr>
                <w:rFonts w:ascii="Calibri" w:eastAsia="宋体" w:hAnsi="Calibri" w:hint="eastAsia"/>
                <w:sz w:val="24"/>
                <w:szCs w:val="24"/>
              </w:rPr>
              <w:t>具体关注</w:t>
            </w:r>
            <w:proofErr w:type="gramEnd"/>
            <w:r w:rsidR="00D73D0C">
              <w:rPr>
                <w:rFonts w:ascii="Calibri" w:eastAsia="宋体" w:hAnsi="Calibri" w:hint="eastAsia"/>
                <w:sz w:val="24"/>
                <w:szCs w:val="24"/>
              </w:rPr>
              <w:t>公司后续公告</w:t>
            </w:r>
            <w:r w:rsidRPr="007645B5">
              <w:rPr>
                <w:rFonts w:ascii="Calibri" w:eastAsia="宋体" w:hAnsi="Calibri" w:hint="eastAsia"/>
                <w:sz w:val="24"/>
                <w:szCs w:val="24"/>
              </w:rPr>
              <w:t>。</w:t>
            </w:r>
          </w:p>
          <w:p w:rsidR="00703B8A" w:rsidRPr="00703B8A" w:rsidRDefault="00952CE1" w:rsidP="00FC4FB0">
            <w:pPr>
              <w:spacing w:after="60" w:line="360" w:lineRule="auto"/>
              <w:ind w:firstLine="482"/>
              <w:outlineLvl w:val="0"/>
              <w:rPr>
                <w:rFonts w:ascii="Calibri Light" w:eastAsia="宋体" w:hAnsi="Calibri Light" w:hint="eastAsia"/>
                <w:b/>
                <w:bCs/>
                <w:sz w:val="24"/>
                <w:szCs w:val="24"/>
              </w:rPr>
            </w:pPr>
            <w:r>
              <w:rPr>
                <w:rFonts w:ascii="Calibri Light" w:eastAsia="宋体" w:hAnsi="Calibri Light"/>
                <w:b/>
                <w:bCs/>
                <w:sz w:val="24"/>
                <w:szCs w:val="24"/>
              </w:rPr>
              <w:t>5</w:t>
            </w:r>
            <w:r w:rsidR="00C85E6F">
              <w:rPr>
                <w:rFonts w:ascii="Calibri Light" w:eastAsia="宋体" w:hAnsi="Calibri Light" w:hint="eastAsia"/>
                <w:b/>
                <w:bCs/>
                <w:sz w:val="24"/>
                <w:szCs w:val="24"/>
              </w:rPr>
              <w:t>、</w:t>
            </w:r>
            <w:r w:rsidR="00703B8A" w:rsidRPr="00703B8A">
              <w:rPr>
                <w:rFonts w:ascii="Calibri Light" w:eastAsia="宋体" w:hAnsi="Calibri Light"/>
                <w:b/>
                <w:bCs/>
                <w:sz w:val="24"/>
                <w:szCs w:val="24"/>
              </w:rPr>
              <w:t>公司如何匹配民用</w:t>
            </w:r>
            <w:r w:rsidR="00703B8A" w:rsidRPr="00703B8A">
              <w:rPr>
                <w:rFonts w:ascii="Calibri Light" w:eastAsia="宋体" w:hAnsi="Calibri Light" w:hint="eastAsia"/>
                <w:b/>
                <w:bCs/>
                <w:sz w:val="24"/>
                <w:szCs w:val="24"/>
              </w:rPr>
              <w:t>产品</w:t>
            </w:r>
            <w:r w:rsidR="00703B8A" w:rsidRPr="00703B8A">
              <w:rPr>
                <w:rFonts w:ascii="Calibri Light" w:eastAsia="宋体" w:hAnsi="Calibri Light"/>
                <w:b/>
                <w:bCs/>
                <w:sz w:val="24"/>
                <w:szCs w:val="24"/>
              </w:rPr>
              <w:t>和技术？</w:t>
            </w:r>
            <w:proofErr w:type="gramStart"/>
            <w:r w:rsidR="00703B8A" w:rsidRPr="00703B8A">
              <w:rPr>
                <w:rFonts w:ascii="Calibri Light" w:eastAsia="宋体" w:hAnsi="Calibri Light" w:hint="eastAsia"/>
                <w:b/>
                <w:bCs/>
                <w:sz w:val="24"/>
                <w:szCs w:val="24"/>
              </w:rPr>
              <w:t>邦</w:t>
            </w:r>
            <w:r w:rsidR="00703B8A" w:rsidRPr="00703B8A">
              <w:rPr>
                <w:rFonts w:ascii="Calibri Light" w:eastAsia="宋体" w:hAnsi="Calibri Light"/>
                <w:b/>
                <w:bCs/>
                <w:sz w:val="24"/>
                <w:szCs w:val="24"/>
              </w:rPr>
              <w:t>彦</w:t>
            </w:r>
            <w:proofErr w:type="gramEnd"/>
            <w:r w:rsidR="00703B8A" w:rsidRPr="00703B8A">
              <w:rPr>
                <w:rFonts w:ascii="Calibri Light" w:eastAsia="宋体" w:hAnsi="Calibri Light"/>
                <w:b/>
                <w:bCs/>
                <w:sz w:val="24"/>
                <w:szCs w:val="24"/>
              </w:rPr>
              <w:t>云</w:t>
            </w:r>
            <w:r w:rsidR="00703B8A" w:rsidRPr="00703B8A">
              <w:rPr>
                <w:rFonts w:ascii="Calibri Light" w:eastAsia="宋体" w:hAnsi="Calibri Light"/>
                <w:b/>
                <w:bCs/>
                <w:sz w:val="24"/>
                <w:szCs w:val="24"/>
              </w:rPr>
              <w:t>PC</w:t>
            </w:r>
            <w:r w:rsidR="00703B8A" w:rsidRPr="00703B8A">
              <w:rPr>
                <w:rFonts w:ascii="Calibri Light" w:eastAsia="宋体" w:hAnsi="Calibri Light"/>
                <w:b/>
                <w:bCs/>
                <w:sz w:val="24"/>
                <w:szCs w:val="24"/>
              </w:rPr>
              <w:t>的技术核心在哪里？</w:t>
            </w:r>
          </w:p>
          <w:p w:rsidR="00703B8A" w:rsidRPr="00703B8A" w:rsidRDefault="00703B8A" w:rsidP="00FC4FB0">
            <w:pPr>
              <w:spacing w:before="240" w:after="60" w:line="360" w:lineRule="auto"/>
              <w:ind w:firstLine="480"/>
              <w:outlineLvl w:val="0"/>
              <w:rPr>
                <w:rFonts w:ascii="Calibri Light" w:eastAsia="宋体" w:hAnsi="Calibri Light" w:hint="eastAsia"/>
                <w:bCs/>
                <w:sz w:val="24"/>
                <w:szCs w:val="24"/>
              </w:rPr>
            </w:pPr>
            <w:r w:rsidRPr="00703B8A">
              <w:rPr>
                <w:rFonts w:ascii="Calibri Light" w:eastAsia="宋体" w:hAnsi="Calibri Light" w:hint="eastAsia"/>
                <w:bCs/>
                <w:sz w:val="24"/>
                <w:szCs w:val="24"/>
              </w:rPr>
              <w:t>公司凭借多年在信息安全技术领域的编解码技术积累以及在军用计算领域的经验，成功推出了</w:t>
            </w:r>
            <w:proofErr w:type="gramStart"/>
            <w:r w:rsidRPr="00703B8A">
              <w:rPr>
                <w:rFonts w:ascii="Calibri Light" w:eastAsia="宋体" w:hAnsi="Calibri Light" w:hint="eastAsia"/>
                <w:bCs/>
                <w:sz w:val="24"/>
                <w:szCs w:val="24"/>
              </w:rPr>
              <w:t>邦彦</w:t>
            </w:r>
            <w:proofErr w:type="gramEnd"/>
            <w:r w:rsidRPr="00703B8A">
              <w:rPr>
                <w:rFonts w:ascii="Calibri Light" w:eastAsia="宋体" w:hAnsi="Calibri Light" w:hint="eastAsia"/>
                <w:bCs/>
                <w:sz w:val="24"/>
                <w:szCs w:val="24"/>
              </w:rPr>
              <w:t>云</w:t>
            </w:r>
            <w:r w:rsidRPr="00703B8A">
              <w:rPr>
                <w:rFonts w:ascii="Calibri Light" w:eastAsia="宋体" w:hAnsi="Calibri Light" w:hint="eastAsia"/>
                <w:bCs/>
                <w:sz w:val="24"/>
                <w:szCs w:val="24"/>
              </w:rPr>
              <w:t>PC</w:t>
            </w:r>
            <w:r w:rsidRPr="00703B8A">
              <w:rPr>
                <w:rFonts w:ascii="Calibri Light" w:eastAsia="宋体" w:hAnsi="Calibri Light" w:hint="eastAsia"/>
                <w:bCs/>
                <w:sz w:val="24"/>
                <w:szCs w:val="24"/>
              </w:rPr>
              <w:t>产品。其技术核心包括：</w:t>
            </w:r>
          </w:p>
          <w:p w:rsidR="00703B8A" w:rsidRPr="00703B8A" w:rsidRDefault="00703B8A" w:rsidP="00703B8A">
            <w:pPr>
              <w:spacing w:before="240" w:after="60" w:line="360" w:lineRule="auto"/>
              <w:ind w:firstLine="480"/>
              <w:outlineLvl w:val="0"/>
              <w:rPr>
                <w:rFonts w:ascii="Calibri Light" w:eastAsia="宋体" w:hAnsi="Calibri Light" w:hint="eastAsia"/>
                <w:bCs/>
                <w:sz w:val="24"/>
                <w:szCs w:val="24"/>
              </w:rPr>
            </w:pPr>
            <w:r>
              <w:rPr>
                <w:rFonts w:ascii="Calibri Light" w:eastAsia="宋体" w:hAnsi="Calibri Light" w:hint="eastAsia"/>
                <w:bCs/>
                <w:sz w:val="24"/>
                <w:szCs w:val="24"/>
              </w:rPr>
              <w:t>（</w:t>
            </w:r>
            <w:r>
              <w:rPr>
                <w:rFonts w:ascii="Calibri Light" w:eastAsia="宋体" w:hAnsi="Calibri Light" w:hint="eastAsia"/>
                <w:bCs/>
                <w:sz w:val="24"/>
                <w:szCs w:val="24"/>
              </w:rPr>
              <w:t>1</w:t>
            </w:r>
            <w:r>
              <w:rPr>
                <w:rFonts w:ascii="Calibri Light" w:eastAsia="宋体" w:hAnsi="Calibri Light" w:hint="eastAsia"/>
                <w:bCs/>
                <w:sz w:val="24"/>
                <w:szCs w:val="24"/>
              </w:rPr>
              <w:t>）</w:t>
            </w:r>
            <w:r w:rsidRPr="00703B8A">
              <w:rPr>
                <w:rFonts w:ascii="Calibri Light" w:eastAsia="宋体" w:hAnsi="Calibri Light" w:hint="eastAsia"/>
                <w:bCs/>
                <w:sz w:val="24"/>
                <w:szCs w:val="24"/>
              </w:rPr>
              <w:t>自主研发的</w:t>
            </w:r>
            <w:r w:rsidRPr="00703B8A">
              <w:rPr>
                <w:rFonts w:ascii="Calibri Light" w:eastAsia="宋体" w:hAnsi="Calibri Light" w:hint="eastAsia"/>
                <w:bCs/>
                <w:sz w:val="24"/>
                <w:szCs w:val="24"/>
              </w:rPr>
              <w:t>CDP</w:t>
            </w:r>
            <w:r w:rsidRPr="00703B8A">
              <w:rPr>
                <w:rFonts w:ascii="Calibri Light" w:eastAsia="宋体" w:hAnsi="Calibri Light" w:hint="eastAsia"/>
                <w:bCs/>
                <w:sz w:val="24"/>
                <w:szCs w:val="24"/>
              </w:rPr>
              <w:t>（</w:t>
            </w:r>
            <w:r w:rsidRPr="00703B8A">
              <w:rPr>
                <w:rFonts w:ascii="Calibri Light" w:eastAsia="宋体" w:hAnsi="Calibri Light" w:hint="eastAsia"/>
                <w:bCs/>
                <w:sz w:val="24"/>
                <w:szCs w:val="24"/>
              </w:rPr>
              <w:t>Cloud Desktop Protocol</w:t>
            </w:r>
            <w:r w:rsidRPr="00703B8A">
              <w:rPr>
                <w:rFonts w:ascii="Calibri Light" w:eastAsia="宋体" w:hAnsi="Calibri Light" w:hint="eastAsia"/>
                <w:bCs/>
                <w:sz w:val="24"/>
                <w:szCs w:val="24"/>
              </w:rPr>
              <w:t>）传输协议：该协议经过深度优化，涵盖音视频、</w:t>
            </w:r>
            <w:r w:rsidRPr="00703B8A">
              <w:rPr>
                <w:rFonts w:ascii="Calibri Light" w:eastAsia="宋体" w:hAnsi="Calibri Light" w:hint="eastAsia"/>
                <w:bCs/>
                <w:sz w:val="24"/>
                <w:szCs w:val="24"/>
              </w:rPr>
              <w:t>USB</w:t>
            </w:r>
            <w:r w:rsidRPr="00703B8A">
              <w:rPr>
                <w:rFonts w:ascii="Calibri Light" w:eastAsia="宋体" w:hAnsi="Calibri Light" w:hint="eastAsia"/>
                <w:bCs/>
                <w:sz w:val="24"/>
                <w:szCs w:val="24"/>
              </w:rPr>
              <w:t>、</w:t>
            </w:r>
            <w:proofErr w:type="gramStart"/>
            <w:r w:rsidRPr="00703B8A">
              <w:rPr>
                <w:rFonts w:ascii="Calibri Light" w:eastAsia="宋体" w:hAnsi="Calibri Light" w:hint="eastAsia"/>
                <w:bCs/>
                <w:sz w:val="24"/>
                <w:szCs w:val="24"/>
              </w:rPr>
              <w:t>键鼠和</w:t>
            </w:r>
            <w:proofErr w:type="gramEnd"/>
            <w:r w:rsidRPr="00703B8A">
              <w:rPr>
                <w:rFonts w:ascii="Calibri Light" w:eastAsia="宋体" w:hAnsi="Calibri Light" w:hint="eastAsia"/>
                <w:bCs/>
                <w:sz w:val="24"/>
                <w:szCs w:val="24"/>
              </w:rPr>
              <w:t>信令通道，实现了</w:t>
            </w:r>
            <w:r w:rsidRPr="00703B8A">
              <w:rPr>
                <w:rFonts w:ascii="Calibri Light" w:eastAsia="宋体" w:hAnsi="Calibri Light" w:hint="eastAsia"/>
                <w:bCs/>
                <w:sz w:val="24"/>
                <w:szCs w:val="24"/>
              </w:rPr>
              <w:t>YUV444</w:t>
            </w:r>
            <w:r w:rsidRPr="00703B8A">
              <w:rPr>
                <w:rFonts w:ascii="Calibri Light" w:eastAsia="宋体" w:hAnsi="Calibri Light" w:hint="eastAsia"/>
                <w:bCs/>
                <w:sz w:val="24"/>
                <w:szCs w:val="24"/>
              </w:rPr>
              <w:t>真彩无损传输，同时确保数据传输加密和外设兼容性，为用户提供稳定的高品质画面体验。</w:t>
            </w:r>
          </w:p>
          <w:p w:rsidR="00703B8A" w:rsidRPr="00703B8A" w:rsidRDefault="00703B8A" w:rsidP="00703B8A">
            <w:pPr>
              <w:spacing w:before="240" w:after="60" w:line="360" w:lineRule="auto"/>
              <w:ind w:firstLine="480"/>
              <w:outlineLvl w:val="0"/>
              <w:rPr>
                <w:rFonts w:ascii="Calibri Light" w:eastAsia="宋体" w:hAnsi="Calibri Light" w:hint="eastAsia"/>
                <w:bCs/>
                <w:sz w:val="24"/>
                <w:szCs w:val="24"/>
              </w:rPr>
            </w:pPr>
            <w:r>
              <w:rPr>
                <w:rFonts w:ascii="Calibri Light" w:eastAsia="宋体" w:hAnsi="Calibri Light" w:hint="eastAsia"/>
                <w:bCs/>
                <w:sz w:val="24"/>
                <w:szCs w:val="24"/>
              </w:rPr>
              <w:t>（</w:t>
            </w:r>
            <w:r>
              <w:rPr>
                <w:rFonts w:ascii="Calibri Light" w:eastAsia="宋体" w:hAnsi="Calibri Light" w:hint="eastAsia"/>
                <w:bCs/>
                <w:sz w:val="24"/>
                <w:szCs w:val="24"/>
              </w:rPr>
              <w:t>2</w:t>
            </w:r>
            <w:r>
              <w:rPr>
                <w:rFonts w:ascii="Calibri Light" w:eastAsia="宋体" w:hAnsi="Calibri Light" w:hint="eastAsia"/>
                <w:bCs/>
                <w:sz w:val="24"/>
                <w:szCs w:val="24"/>
              </w:rPr>
              <w:t>）</w:t>
            </w:r>
            <w:r w:rsidRPr="00703B8A">
              <w:rPr>
                <w:rFonts w:ascii="Calibri Light" w:eastAsia="宋体" w:hAnsi="Calibri Light" w:hint="eastAsia"/>
                <w:bCs/>
                <w:sz w:val="24"/>
                <w:szCs w:val="24"/>
              </w:rPr>
              <w:t>高度集成化的云</w:t>
            </w:r>
            <w:r w:rsidRPr="00703B8A">
              <w:rPr>
                <w:rFonts w:ascii="Calibri Light" w:eastAsia="宋体" w:hAnsi="Calibri Light" w:hint="eastAsia"/>
                <w:bCs/>
                <w:sz w:val="24"/>
                <w:szCs w:val="24"/>
              </w:rPr>
              <w:t>PC</w:t>
            </w:r>
            <w:r w:rsidRPr="00703B8A">
              <w:rPr>
                <w:rFonts w:ascii="Calibri Light" w:eastAsia="宋体" w:hAnsi="Calibri Light" w:hint="eastAsia"/>
                <w:bCs/>
                <w:sz w:val="24"/>
                <w:szCs w:val="24"/>
              </w:rPr>
              <w:t>板卡技术：集成了编码卡、</w:t>
            </w:r>
            <w:r w:rsidRPr="00703B8A">
              <w:rPr>
                <w:rFonts w:ascii="Calibri Light" w:eastAsia="宋体" w:hAnsi="Calibri Light" w:hint="eastAsia"/>
                <w:bCs/>
                <w:sz w:val="24"/>
                <w:szCs w:val="24"/>
              </w:rPr>
              <w:t>CPU</w:t>
            </w:r>
            <w:r w:rsidRPr="00703B8A">
              <w:rPr>
                <w:rFonts w:ascii="Calibri Light" w:eastAsia="宋体" w:hAnsi="Calibri Light" w:hint="eastAsia"/>
                <w:bCs/>
                <w:sz w:val="24"/>
                <w:szCs w:val="24"/>
              </w:rPr>
              <w:t>、内存和硬盘，为用户提供高性能的同时，简化了硬件配置，提高了整体性能和稳定性。</w:t>
            </w:r>
          </w:p>
          <w:p w:rsidR="00703B8A" w:rsidRPr="00703B8A" w:rsidRDefault="00703B8A" w:rsidP="00703B8A">
            <w:pPr>
              <w:spacing w:before="240" w:after="60" w:line="360" w:lineRule="auto"/>
              <w:ind w:firstLine="480"/>
              <w:outlineLvl w:val="0"/>
              <w:rPr>
                <w:rFonts w:ascii="Calibri Light" w:eastAsia="宋体" w:hAnsi="Calibri Light" w:hint="eastAsia"/>
                <w:bCs/>
                <w:sz w:val="24"/>
                <w:szCs w:val="24"/>
              </w:rPr>
            </w:pPr>
            <w:r>
              <w:rPr>
                <w:rFonts w:ascii="Calibri Light" w:eastAsia="宋体" w:hAnsi="Calibri Light" w:hint="eastAsia"/>
                <w:bCs/>
                <w:sz w:val="24"/>
                <w:szCs w:val="24"/>
              </w:rPr>
              <w:t>（</w:t>
            </w:r>
            <w:r>
              <w:rPr>
                <w:rFonts w:ascii="Calibri Light" w:eastAsia="宋体" w:hAnsi="Calibri Light" w:hint="eastAsia"/>
                <w:bCs/>
                <w:sz w:val="24"/>
                <w:szCs w:val="24"/>
              </w:rPr>
              <w:t>3</w:t>
            </w:r>
            <w:r>
              <w:rPr>
                <w:rFonts w:ascii="Calibri Light" w:eastAsia="宋体" w:hAnsi="Calibri Light" w:hint="eastAsia"/>
                <w:bCs/>
                <w:sz w:val="24"/>
                <w:szCs w:val="24"/>
              </w:rPr>
              <w:t>）</w:t>
            </w:r>
            <w:r w:rsidRPr="00703B8A">
              <w:rPr>
                <w:rFonts w:ascii="Calibri Light" w:eastAsia="宋体" w:hAnsi="Calibri Light" w:hint="eastAsia"/>
                <w:bCs/>
                <w:sz w:val="24"/>
                <w:szCs w:val="24"/>
              </w:rPr>
              <w:t xml:space="preserve"> </w:t>
            </w:r>
            <w:r w:rsidRPr="00703B8A">
              <w:rPr>
                <w:rFonts w:ascii="Calibri Light" w:eastAsia="宋体" w:hAnsi="Calibri Light" w:hint="eastAsia"/>
                <w:bCs/>
                <w:sz w:val="24"/>
                <w:szCs w:val="24"/>
              </w:rPr>
              <w:t>创新的物理隔离技术：通过物理隔离技术，实现了云</w:t>
            </w:r>
            <w:r w:rsidRPr="00703B8A">
              <w:rPr>
                <w:rFonts w:ascii="Calibri Light" w:eastAsia="宋体" w:hAnsi="Calibri Light" w:hint="eastAsia"/>
                <w:bCs/>
                <w:sz w:val="24"/>
                <w:szCs w:val="24"/>
              </w:rPr>
              <w:t>PC</w:t>
            </w:r>
            <w:r w:rsidRPr="00703B8A">
              <w:rPr>
                <w:rFonts w:ascii="Calibri Light" w:eastAsia="宋体" w:hAnsi="Calibri Light" w:hint="eastAsia"/>
                <w:bCs/>
                <w:sz w:val="24"/>
                <w:szCs w:val="24"/>
              </w:rPr>
              <w:t>板卡上网使用数据网，编码卡和用户解码终端之间使用用户内网的安全交互，为移动办公及数据安全提供了可靠保障。</w:t>
            </w:r>
          </w:p>
          <w:p w:rsidR="00703B8A" w:rsidRPr="00703B8A" w:rsidRDefault="00703B8A" w:rsidP="00703B8A">
            <w:pPr>
              <w:spacing w:before="240" w:after="60" w:line="360" w:lineRule="auto"/>
              <w:ind w:firstLine="480"/>
              <w:outlineLvl w:val="0"/>
              <w:rPr>
                <w:rFonts w:ascii="Calibri Light" w:eastAsia="宋体" w:hAnsi="Calibri Light" w:hint="eastAsia"/>
                <w:bCs/>
                <w:sz w:val="24"/>
                <w:szCs w:val="24"/>
              </w:rPr>
            </w:pPr>
            <w:r w:rsidRPr="00703B8A">
              <w:rPr>
                <w:rFonts w:ascii="Calibri Light" w:eastAsia="宋体" w:hAnsi="Calibri Light" w:hint="eastAsia"/>
                <w:bCs/>
                <w:sz w:val="24"/>
                <w:szCs w:val="24"/>
              </w:rPr>
              <w:t>该产品具备灵活性、便捷性、安全性和成本效益等多重优势，用户可随时随地进行工作，并享受与本地</w:t>
            </w:r>
            <w:r w:rsidRPr="00703B8A">
              <w:rPr>
                <w:rFonts w:ascii="Calibri Light" w:eastAsia="宋体" w:hAnsi="Calibri Light" w:hint="eastAsia"/>
                <w:bCs/>
                <w:sz w:val="24"/>
                <w:szCs w:val="24"/>
              </w:rPr>
              <w:t>PC</w:t>
            </w:r>
            <w:r w:rsidRPr="00703B8A">
              <w:rPr>
                <w:rFonts w:ascii="Calibri Light" w:eastAsia="宋体" w:hAnsi="Calibri Light" w:hint="eastAsia"/>
                <w:bCs/>
                <w:sz w:val="24"/>
                <w:szCs w:val="24"/>
              </w:rPr>
              <w:t>相媲美的性能体验。</w:t>
            </w:r>
          </w:p>
          <w:p w:rsidR="00703B8A" w:rsidRPr="00703B8A" w:rsidRDefault="00952CE1" w:rsidP="00703B8A">
            <w:pPr>
              <w:spacing w:line="360" w:lineRule="auto"/>
              <w:ind w:firstLine="482"/>
              <w:rPr>
                <w:rFonts w:asciiTheme="minorEastAsia" w:eastAsiaTheme="minorEastAsia" w:hAnsiTheme="minorEastAsia"/>
                <w:b/>
                <w:sz w:val="24"/>
                <w:szCs w:val="24"/>
              </w:rPr>
            </w:pPr>
            <w:r>
              <w:rPr>
                <w:rFonts w:asciiTheme="minorEastAsia" w:eastAsiaTheme="minorEastAsia" w:hAnsiTheme="minorEastAsia"/>
                <w:b/>
                <w:sz w:val="24"/>
                <w:szCs w:val="24"/>
              </w:rPr>
              <w:t>6</w:t>
            </w:r>
            <w:r w:rsidR="00703B8A" w:rsidRPr="00703B8A">
              <w:rPr>
                <w:rFonts w:asciiTheme="minorEastAsia" w:eastAsiaTheme="minorEastAsia" w:hAnsiTheme="minorEastAsia"/>
                <w:b/>
                <w:sz w:val="24"/>
                <w:szCs w:val="24"/>
              </w:rPr>
              <w:t>、</w:t>
            </w:r>
            <w:r w:rsidR="00703B8A" w:rsidRPr="00703B8A">
              <w:rPr>
                <w:rFonts w:asciiTheme="minorEastAsia" w:eastAsiaTheme="minorEastAsia" w:hAnsiTheme="minorEastAsia" w:hint="eastAsia"/>
                <w:b/>
                <w:sz w:val="24"/>
                <w:szCs w:val="24"/>
              </w:rPr>
              <w:t>请详细讲一下公司在AI产品方面的布局和业务方向？</w:t>
            </w:r>
          </w:p>
          <w:p w:rsidR="00C85E6F" w:rsidRDefault="00703B8A" w:rsidP="00703B8A">
            <w:pPr>
              <w:spacing w:line="360" w:lineRule="auto"/>
              <w:ind w:firstLine="480"/>
              <w:rPr>
                <w:rFonts w:asciiTheme="minorEastAsia" w:eastAsiaTheme="minorEastAsia" w:hAnsiTheme="minorEastAsia"/>
                <w:sz w:val="24"/>
                <w:szCs w:val="24"/>
              </w:rPr>
            </w:pPr>
            <w:r w:rsidRPr="00703B8A">
              <w:rPr>
                <w:rFonts w:asciiTheme="minorEastAsia" w:eastAsiaTheme="minorEastAsia" w:hAnsiTheme="minorEastAsia" w:hint="eastAsia"/>
                <w:sz w:val="24"/>
                <w:szCs w:val="24"/>
              </w:rPr>
              <w:t>在AI技术浪潮背景下，公司加快在AI方面的技术创新。目前有两个层面的布局，首先是AI技术赋能公司传统的信息通信和信息安全业务，形成AI+网络通信、AI+多媒体处理和AI+</w:t>
            </w:r>
            <w:proofErr w:type="gramStart"/>
            <w:r w:rsidRPr="00703B8A">
              <w:rPr>
                <w:rFonts w:asciiTheme="minorEastAsia" w:eastAsiaTheme="minorEastAsia" w:hAnsiTheme="minorEastAsia" w:hint="eastAsia"/>
                <w:sz w:val="24"/>
                <w:szCs w:val="24"/>
              </w:rPr>
              <w:t>云服务</w:t>
            </w:r>
            <w:proofErr w:type="gramEnd"/>
            <w:r w:rsidRPr="00703B8A">
              <w:rPr>
                <w:rFonts w:asciiTheme="minorEastAsia" w:eastAsiaTheme="minorEastAsia" w:hAnsiTheme="minorEastAsia" w:hint="eastAsia"/>
                <w:sz w:val="24"/>
                <w:szCs w:val="24"/>
              </w:rPr>
              <w:t>等领域的技术积累，并布局开展新业务，开辟新赛道。其次是立项AI Agent产品， AI Agent是指基于大型模型的人工智能体。公司规划的是自主智能体，力图实现复杂流程自动化。即当给定自主智能体一个目标时，它们能自行创建任务、完成任务、创建新任务、重新确定任务列表的优先级、完成新的首要任务，并不断重复这个过程，直到完成目标。从智能助手开始切入，打造多模态自主助手Agent框架，实现to C和 to B 应用任务的自主规划和自动执行。公司认为AI将会影响整个人类的生活方式，因此会进行长期的战略性投入，短期内可能不会要求有多大的回报。</w:t>
            </w:r>
          </w:p>
          <w:p w:rsidR="00952CE1" w:rsidRPr="00952CE1" w:rsidRDefault="00952CE1" w:rsidP="00952CE1">
            <w:pPr>
              <w:spacing w:line="360" w:lineRule="auto"/>
              <w:ind w:left="482" w:firstLineChars="0" w:firstLine="0"/>
              <w:rPr>
                <w:rFonts w:asciiTheme="minorEastAsia" w:eastAsiaTheme="minorEastAsia" w:hAnsiTheme="minorEastAsia"/>
                <w:b/>
                <w:sz w:val="24"/>
                <w:szCs w:val="24"/>
              </w:rPr>
            </w:pPr>
            <w:r>
              <w:rPr>
                <w:rFonts w:asciiTheme="minorEastAsia" w:eastAsiaTheme="minorEastAsia" w:hAnsiTheme="minorEastAsia"/>
                <w:b/>
                <w:sz w:val="24"/>
                <w:szCs w:val="24"/>
              </w:rPr>
              <w:t>7</w:t>
            </w:r>
            <w:r>
              <w:rPr>
                <w:rFonts w:asciiTheme="minorEastAsia" w:eastAsiaTheme="minorEastAsia" w:hAnsiTheme="minorEastAsia" w:hint="eastAsia"/>
                <w:b/>
                <w:sz w:val="24"/>
                <w:szCs w:val="24"/>
              </w:rPr>
              <w:t>、</w:t>
            </w:r>
            <w:r w:rsidRPr="00952CE1">
              <w:rPr>
                <w:rFonts w:asciiTheme="minorEastAsia" w:eastAsiaTheme="minorEastAsia" w:hAnsiTheme="minorEastAsia" w:hint="eastAsia"/>
                <w:b/>
                <w:sz w:val="24"/>
                <w:szCs w:val="24"/>
              </w:rPr>
              <w:t>简单</w:t>
            </w:r>
            <w:r w:rsidRPr="00952CE1">
              <w:rPr>
                <w:rFonts w:asciiTheme="minorEastAsia" w:eastAsiaTheme="minorEastAsia" w:hAnsiTheme="minorEastAsia"/>
                <w:b/>
                <w:sz w:val="24"/>
                <w:szCs w:val="24"/>
              </w:rPr>
              <w:t>介绍下</w:t>
            </w:r>
            <w:r w:rsidRPr="00952CE1">
              <w:rPr>
                <w:rFonts w:asciiTheme="minorEastAsia" w:eastAsiaTheme="minorEastAsia" w:hAnsiTheme="minorEastAsia" w:hint="eastAsia"/>
                <w:b/>
                <w:sz w:val="24"/>
                <w:szCs w:val="24"/>
              </w:rPr>
              <w:t>公司</w:t>
            </w:r>
            <w:r w:rsidRPr="00952CE1">
              <w:rPr>
                <w:rFonts w:asciiTheme="minorEastAsia" w:eastAsiaTheme="minorEastAsia" w:hAnsiTheme="minorEastAsia"/>
                <w:b/>
                <w:sz w:val="24"/>
                <w:szCs w:val="24"/>
              </w:rPr>
              <w:t>的发展</w:t>
            </w:r>
            <w:r w:rsidRPr="00952CE1">
              <w:rPr>
                <w:rFonts w:asciiTheme="minorEastAsia" w:eastAsiaTheme="minorEastAsia" w:hAnsiTheme="minorEastAsia" w:hint="eastAsia"/>
                <w:b/>
                <w:sz w:val="24"/>
                <w:szCs w:val="24"/>
              </w:rPr>
              <w:t>战略</w:t>
            </w:r>
          </w:p>
          <w:p w:rsidR="00952CE1" w:rsidRPr="00952CE1" w:rsidRDefault="00952CE1" w:rsidP="00952CE1">
            <w:pPr>
              <w:spacing w:line="360" w:lineRule="auto"/>
              <w:ind w:firstLine="480"/>
              <w:rPr>
                <w:rFonts w:asciiTheme="minorEastAsia" w:eastAsiaTheme="minorEastAsia" w:hAnsiTheme="minorEastAsia"/>
                <w:sz w:val="24"/>
                <w:szCs w:val="24"/>
              </w:rPr>
            </w:pPr>
            <w:r w:rsidRPr="00952CE1">
              <w:rPr>
                <w:rFonts w:asciiTheme="minorEastAsia" w:eastAsiaTheme="minorEastAsia" w:hAnsiTheme="minorEastAsia" w:hint="eastAsia"/>
                <w:sz w:val="24"/>
                <w:szCs w:val="24"/>
              </w:rPr>
              <w:t>面向未来，公司将继续秉承以客户需求为导向，以构建安全的信息通信体系作为总体战略目标，稳定</w:t>
            </w:r>
            <w:r w:rsidRPr="00952CE1">
              <w:rPr>
                <w:rFonts w:asciiTheme="minorEastAsia" w:eastAsiaTheme="minorEastAsia" w:hAnsiTheme="minorEastAsia"/>
                <w:sz w:val="24"/>
                <w:szCs w:val="24"/>
              </w:rPr>
              <w:t>当前</w:t>
            </w:r>
            <w:r w:rsidRPr="00952CE1">
              <w:rPr>
                <w:rFonts w:asciiTheme="minorEastAsia" w:eastAsiaTheme="minorEastAsia" w:hAnsiTheme="minorEastAsia" w:hint="eastAsia"/>
                <w:sz w:val="24"/>
                <w:szCs w:val="24"/>
              </w:rPr>
              <w:t>业务</w:t>
            </w:r>
            <w:r w:rsidRPr="00952CE1">
              <w:rPr>
                <w:rFonts w:asciiTheme="minorEastAsia" w:eastAsiaTheme="minorEastAsia" w:hAnsiTheme="minorEastAsia"/>
                <w:sz w:val="24"/>
                <w:szCs w:val="24"/>
              </w:rPr>
              <w:t>基本面</w:t>
            </w:r>
            <w:r w:rsidRPr="00952CE1">
              <w:rPr>
                <w:rFonts w:asciiTheme="minorEastAsia" w:eastAsiaTheme="minorEastAsia" w:hAnsiTheme="minorEastAsia" w:hint="eastAsia"/>
                <w:sz w:val="24"/>
                <w:szCs w:val="24"/>
              </w:rPr>
              <w:t>，提升全网信息通信整体服务能力。即协助</w:t>
            </w:r>
            <w:r w:rsidR="00FB3164">
              <w:rPr>
                <w:rFonts w:asciiTheme="minorEastAsia" w:eastAsiaTheme="minorEastAsia" w:hAnsiTheme="minorEastAsia" w:hint="eastAsia"/>
                <w:sz w:val="24"/>
                <w:szCs w:val="24"/>
              </w:rPr>
              <w:t>客户</w:t>
            </w:r>
            <w:r w:rsidRPr="00952CE1">
              <w:rPr>
                <w:rFonts w:asciiTheme="minorEastAsia" w:eastAsiaTheme="minorEastAsia" w:hAnsiTheme="minorEastAsia" w:hint="eastAsia"/>
                <w:sz w:val="24"/>
                <w:szCs w:val="24"/>
              </w:rPr>
              <w:t>构建公共接入网，依托骨干网和卫星、短波等无线传输手段，使得各</w:t>
            </w:r>
            <w:proofErr w:type="gramStart"/>
            <w:r w:rsidRPr="00952CE1">
              <w:rPr>
                <w:rFonts w:asciiTheme="minorEastAsia" w:eastAsiaTheme="minorEastAsia" w:hAnsiTheme="minorEastAsia" w:hint="eastAsia"/>
                <w:sz w:val="24"/>
                <w:szCs w:val="24"/>
              </w:rPr>
              <w:t>边缘网</w:t>
            </w:r>
            <w:proofErr w:type="gramEnd"/>
            <w:r w:rsidRPr="00952CE1">
              <w:rPr>
                <w:rFonts w:asciiTheme="minorEastAsia" w:eastAsiaTheme="minorEastAsia" w:hAnsiTheme="minorEastAsia" w:hint="eastAsia"/>
                <w:sz w:val="24"/>
                <w:szCs w:val="24"/>
              </w:rPr>
              <w:t>能够接入到核心承载网，形成一张统一的承载网。同时基于</w:t>
            </w:r>
            <w:proofErr w:type="gramStart"/>
            <w:r w:rsidRPr="00952CE1">
              <w:rPr>
                <w:rFonts w:asciiTheme="minorEastAsia" w:eastAsiaTheme="minorEastAsia" w:hAnsiTheme="minorEastAsia" w:hint="eastAsia"/>
                <w:sz w:val="24"/>
                <w:szCs w:val="24"/>
              </w:rPr>
              <w:t>承载网</w:t>
            </w:r>
            <w:proofErr w:type="gramEnd"/>
            <w:r w:rsidRPr="00952CE1">
              <w:rPr>
                <w:rFonts w:asciiTheme="minorEastAsia" w:eastAsiaTheme="minorEastAsia" w:hAnsiTheme="minorEastAsia" w:hint="eastAsia"/>
                <w:sz w:val="24"/>
                <w:szCs w:val="24"/>
              </w:rPr>
              <w:t>构建各类通信服务平台，使得</w:t>
            </w:r>
            <w:proofErr w:type="gramStart"/>
            <w:r w:rsidRPr="00952CE1">
              <w:rPr>
                <w:rFonts w:asciiTheme="minorEastAsia" w:eastAsiaTheme="minorEastAsia" w:hAnsiTheme="minorEastAsia" w:hint="eastAsia"/>
                <w:sz w:val="24"/>
                <w:szCs w:val="24"/>
              </w:rPr>
              <w:t>边缘网</w:t>
            </w:r>
            <w:proofErr w:type="gramEnd"/>
            <w:r w:rsidRPr="00952CE1">
              <w:rPr>
                <w:rFonts w:asciiTheme="minorEastAsia" w:eastAsiaTheme="minorEastAsia" w:hAnsiTheme="minorEastAsia" w:hint="eastAsia"/>
                <w:sz w:val="24"/>
                <w:szCs w:val="24"/>
              </w:rPr>
              <w:t>用户能够访问到各类通信服务，力争将公司打造为全网通信服务商。</w:t>
            </w:r>
          </w:p>
          <w:p w:rsidR="00952CE1" w:rsidRPr="00952CE1" w:rsidRDefault="00952CE1" w:rsidP="00952CE1">
            <w:pPr>
              <w:spacing w:line="360" w:lineRule="auto"/>
              <w:ind w:firstLine="480"/>
              <w:rPr>
                <w:rFonts w:asciiTheme="minorEastAsia" w:eastAsiaTheme="minorEastAsia" w:hAnsiTheme="minorEastAsia"/>
                <w:sz w:val="24"/>
                <w:szCs w:val="24"/>
              </w:rPr>
            </w:pPr>
            <w:r w:rsidRPr="00952CE1">
              <w:rPr>
                <w:rFonts w:asciiTheme="minorEastAsia" w:eastAsiaTheme="minorEastAsia" w:hAnsiTheme="minorEastAsia" w:hint="eastAsia"/>
                <w:sz w:val="24"/>
                <w:szCs w:val="24"/>
              </w:rPr>
              <w:t>民</w:t>
            </w:r>
            <w:r w:rsidRPr="00952CE1">
              <w:rPr>
                <w:rFonts w:asciiTheme="minorEastAsia" w:eastAsiaTheme="minorEastAsia" w:hAnsiTheme="minorEastAsia"/>
                <w:sz w:val="24"/>
                <w:szCs w:val="24"/>
              </w:rPr>
              <w:t>品业务方面，</w:t>
            </w:r>
            <w:r w:rsidRPr="00952CE1">
              <w:rPr>
                <w:rFonts w:asciiTheme="minorEastAsia" w:eastAsiaTheme="minorEastAsia" w:hAnsiTheme="minorEastAsia" w:hint="eastAsia"/>
                <w:sz w:val="24"/>
                <w:szCs w:val="24"/>
              </w:rPr>
              <w:t>公司以</w:t>
            </w:r>
            <w:r w:rsidRPr="00952CE1">
              <w:rPr>
                <w:rFonts w:asciiTheme="minorEastAsia" w:eastAsiaTheme="minorEastAsia" w:hAnsiTheme="minorEastAsia"/>
                <w:sz w:val="24"/>
                <w:szCs w:val="24"/>
              </w:rPr>
              <w:t>AI技术</w:t>
            </w:r>
            <w:r w:rsidRPr="00952CE1">
              <w:rPr>
                <w:rFonts w:asciiTheme="minorEastAsia" w:eastAsiaTheme="minorEastAsia" w:hAnsiTheme="minorEastAsia" w:hint="eastAsia"/>
                <w:sz w:val="24"/>
                <w:szCs w:val="24"/>
              </w:rPr>
              <w:t>为</w:t>
            </w:r>
            <w:r w:rsidRPr="00952CE1">
              <w:rPr>
                <w:rFonts w:asciiTheme="minorEastAsia" w:eastAsiaTheme="minorEastAsia" w:hAnsiTheme="minorEastAsia"/>
                <w:sz w:val="24"/>
                <w:szCs w:val="24"/>
              </w:rPr>
              <w:t>核心驱动力，并</w:t>
            </w:r>
            <w:r w:rsidRPr="00952CE1">
              <w:rPr>
                <w:rFonts w:asciiTheme="minorEastAsia" w:eastAsiaTheme="minorEastAsia" w:hAnsiTheme="minorEastAsia" w:hint="eastAsia"/>
                <w:sz w:val="24"/>
                <w:szCs w:val="24"/>
              </w:rPr>
              <w:t>依托国产自主可控、信息安全等技术的积累，以过往成功应用的产品和技术为基础，开辟</w:t>
            </w:r>
            <w:r w:rsidRPr="00952CE1">
              <w:rPr>
                <w:rFonts w:asciiTheme="minorEastAsia" w:eastAsiaTheme="minorEastAsia" w:hAnsiTheme="minorEastAsia"/>
                <w:sz w:val="24"/>
                <w:szCs w:val="24"/>
              </w:rPr>
              <w:t>民品新赛道，开创新</w:t>
            </w:r>
            <w:r w:rsidRPr="00952CE1">
              <w:rPr>
                <w:rFonts w:asciiTheme="minorEastAsia" w:eastAsiaTheme="minorEastAsia" w:hAnsiTheme="minorEastAsia" w:hint="eastAsia"/>
                <w:sz w:val="24"/>
                <w:szCs w:val="24"/>
              </w:rPr>
              <w:t>发</w:t>
            </w:r>
            <w:r w:rsidRPr="00952CE1">
              <w:rPr>
                <w:rFonts w:asciiTheme="minorEastAsia" w:eastAsiaTheme="minorEastAsia" w:hAnsiTheme="minorEastAsia"/>
                <w:sz w:val="24"/>
                <w:szCs w:val="24"/>
              </w:rPr>
              <w:t>展格局。</w:t>
            </w:r>
          </w:p>
          <w:p w:rsidR="00952CE1" w:rsidRPr="00952CE1" w:rsidRDefault="00952CE1" w:rsidP="00952CE1">
            <w:pPr>
              <w:spacing w:line="360" w:lineRule="auto"/>
              <w:ind w:firstLine="480"/>
              <w:rPr>
                <w:rFonts w:asciiTheme="minorEastAsia" w:eastAsiaTheme="minorEastAsia" w:hAnsiTheme="minorEastAsia"/>
                <w:sz w:val="24"/>
                <w:szCs w:val="24"/>
              </w:rPr>
            </w:pPr>
            <w:proofErr w:type="gramStart"/>
            <w:r w:rsidRPr="00952CE1">
              <w:rPr>
                <w:rFonts w:asciiTheme="minorEastAsia" w:eastAsiaTheme="minorEastAsia" w:hAnsiTheme="minorEastAsia" w:hint="eastAsia"/>
                <w:sz w:val="24"/>
                <w:szCs w:val="24"/>
              </w:rPr>
              <w:t>在</w:t>
            </w:r>
            <w:r w:rsidRPr="00952CE1">
              <w:rPr>
                <w:rFonts w:asciiTheme="minorEastAsia" w:eastAsiaTheme="minorEastAsia" w:hAnsiTheme="minorEastAsia"/>
                <w:sz w:val="24"/>
                <w:szCs w:val="24"/>
              </w:rPr>
              <w:t>邦彦</w:t>
            </w:r>
            <w:proofErr w:type="gramEnd"/>
            <w:r w:rsidRPr="00952CE1">
              <w:rPr>
                <w:rFonts w:asciiTheme="minorEastAsia" w:eastAsiaTheme="minorEastAsia" w:hAnsiTheme="minorEastAsia"/>
                <w:sz w:val="24"/>
                <w:szCs w:val="24"/>
              </w:rPr>
              <w:t>人矢志创新服务国家、创造成就人生的道路上，公司一直坚守使命与责任。</w:t>
            </w:r>
            <w:proofErr w:type="gramStart"/>
            <w:r w:rsidRPr="00952CE1">
              <w:rPr>
                <w:rFonts w:asciiTheme="minorEastAsia" w:eastAsiaTheme="minorEastAsia" w:hAnsiTheme="minorEastAsia" w:hint="eastAsia"/>
                <w:sz w:val="24"/>
                <w:szCs w:val="24"/>
              </w:rPr>
              <w:t>邦</w:t>
            </w:r>
            <w:r w:rsidRPr="00952CE1">
              <w:rPr>
                <w:rFonts w:asciiTheme="minorEastAsia" w:eastAsiaTheme="minorEastAsia" w:hAnsiTheme="minorEastAsia"/>
                <w:sz w:val="24"/>
                <w:szCs w:val="24"/>
              </w:rPr>
              <w:t>彦</w:t>
            </w:r>
            <w:proofErr w:type="gramEnd"/>
            <w:r w:rsidRPr="00952CE1">
              <w:rPr>
                <w:rFonts w:asciiTheme="minorEastAsia" w:eastAsiaTheme="minorEastAsia" w:hAnsiTheme="minorEastAsia"/>
                <w:sz w:val="24"/>
                <w:szCs w:val="24"/>
              </w:rPr>
              <w:t>人将</w:t>
            </w:r>
            <w:r w:rsidRPr="00952CE1">
              <w:rPr>
                <w:rFonts w:asciiTheme="minorEastAsia" w:eastAsiaTheme="minorEastAsia" w:hAnsiTheme="minorEastAsia" w:hint="eastAsia"/>
                <w:sz w:val="24"/>
                <w:szCs w:val="24"/>
              </w:rPr>
              <w:t>携</w:t>
            </w:r>
            <w:r w:rsidRPr="00952CE1">
              <w:rPr>
                <w:rFonts w:asciiTheme="minorEastAsia" w:eastAsiaTheme="minorEastAsia" w:hAnsiTheme="minorEastAsia"/>
                <w:sz w:val="24"/>
                <w:szCs w:val="24"/>
              </w:rPr>
              <w:t>带这份使命与责任，踏上转型之路，开启一段全新的发展篇章。公司</w:t>
            </w:r>
            <w:r w:rsidRPr="00952CE1">
              <w:rPr>
                <w:rFonts w:asciiTheme="minorEastAsia" w:eastAsiaTheme="minorEastAsia" w:hAnsiTheme="minorEastAsia" w:hint="eastAsia"/>
                <w:sz w:val="24"/>
                <w:szCs w:val="24"/>
              </w:rPr>
              <w:t>坚信</w:t>
            </w:r>
            <w:r w:rsidRPr="00952CE1">
              <w:rPr>
                <w:rFonts w:asciiTheme="minorEastAsia" w:eastAsiaTheme="minorEastAsia" w:hAnsiTheme="minorEastAsia"/>
                <w:sz w:val="24"/>
                <w:szCs w:val="24"/>
              </w:rPr>
              <w:t>，未来必将属于那些敢于创新、勇于变革的先行者。</w:t>
            </w:r>
          </w:p>
          <w:p w:rsidR="00952CE1" w:rsidRPr="00952CE1" w:rsidRDefault="00952CE1" w:rsidP="00703B8A">
            <w:pPr>
              <w:spacing w:line="360" w:lineRule="auto"/>
              <w:ind w:firstLine="480"/>
              <w:rPr>
                <w:rFonts w:asciiTheme="minorEastAsia" w:eastAsiaTheme="minorEastAsia" w:hAnsiTheme="minorEastAsia"/>
                <w:sz w:val="24"/>
                <w:szCs w:val="24"/>
              </w:rPr>
            </w:pPr>
          </w:p>
        </w:tc>
      </w:tr>
      <w:tr w:rsidR="001A42F0" w:rsidTr="007D104F">
        <w:trPr>
          <w:trHeight w:val="708"/>
        </w:trPr>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1A42F0" w:rsidRDefault="001A42F0" w:rsidP="001A42F0">
            <w:pPr>
              <w:spacing w:line="360" w:lineRule="auto"/>
              <w:ind w:firstLineChars="0" w:firstLine="0"/>
              <w:rPr>
                <w:rFonts w:ascii="宋体" w:eastAsia="宋体" w:hAnsi="宋体" w:cs="宋体"/>
                <w:b/>
                <w:iCs/>
                <w:color w:val="000000"/>
                <w:sz w:val="24"/>
                <w:szCs w:val="24"/>
              </w:rPr>
            </w:pPr>
            <w:r>
              <w:rPr>
                <w:rFonts w:ascii="宋体" w:eastAsia="宋体" w:hAnsi="宋体" w:cs="宋体" w:hint="eastAsia"/>
                <w:b/>
                <w:iCs/>
                <w:color w:val="000000"/>
                <w:sz w:val="24"/>
                <w:szCs w:val="24"/>
              </w:rPr>
              <w:lastRenderedPageBreak/>
              <w:t>附件清单（如有）</w:t>
            </w:r>
          </w:p>
        </w:tc>
        <w:tc>
          <w:tcPr>
            <w:tcW w:w="3914" w:type="pct"/>
            <w:tcBorders>
              <w:top w:val="single" w:sz="4" w:space="0" w:color="auto"/>
              <w:left w:val="single" w:sz="4" w:space="0" w:color="auto"/>
              <w:bottom w:val="single" w:sz="4" w:space="0" w:color="auto"/>
              <w:right w:val="single" w:sz="4" w:space="0" w:color="auto"/>
            </w:tcBorders>
            <w:shd w:val="clear" w:color="auto" w:fill="auto"/>
          </w:tcPr>
          <w:p w:rsidR="001A42F0" w:rsidRDefault="001A42F0" w:rsidP="001A42F0">
            <w:pPr>
              <w:spacing w:line="360" w:lineRule="auto"/>
              <w:ind w:firstLineChars="0" w:firstLine="0"/>
              <w:jc w:val="center"/>
              <w:rPr>
                <w:rFonts w:ascii="宋体" w:eastAsia="宋体" w:hAnsi="宋体" w:cs="宋体"/>
                <w:bCs/>
                <w:iCs/>
                <w:color w:val="000000"/>
                <w:sz w:val="24"/>
                <w:szCs w:val="24"/>
              </w:rPr>
            </w:pPr>
            <w:r>
              <w:rPr>
                <w:rFonts w:ascii="宋体" w:eastAsia="宋体" w:hAnsi="宋体" w:cs="宋体" w:hint="eastAsia"/>
                <w:bCs/>
                <w:iCs/>
                <w:color w:val="000000"/>
                <w:sz w:val="24"/>
                <w:szCs w:val="24"/>
              </w:rPr>
              <w:t>无</w:t>
            </w:r>
          </w:p>
        </w:tc>
      </w:tr>
    </w:tbl>
    <w:p w:rsidR="003B4EF7" w:rsidRDefault="003B4EF7" w:rsidP="000A689D">
      <w:pPr>
        <w:spacing w:line="360" w:lineRule="auto"/>
        <w:ind w:firstLineChars="0" w:firstLine="0"/>
        <w:rPr>
          <w:rFonts w:ascii="宋体" w:eastAsia="宋体" w:hAnsi="宋体" w:cs="宋体"/>
          <w:sz w:val="24"/>
          <w:szCs w:val="24"/>
        </w:rPr>
      </w:pPr>
    </w:p>
    <w:sectPr w:rsidR="003B4EF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E13" w:rsidRDefault="00A10E13">
      <w:pPr>
        <w:spacing w:line="240" w:lineRule="auto"/>
        <w:ind w:firstLine="640"/>
      </w:pPr>
      <w:r>
        <w:separator/>
      </w:r>
    </w:p>
  </w:endnote>
  <w:endnote w:type="continuationSeparator" w:id="0">
    <w:p w:rsidR="00A10E13" w:rsidRDefault="00A10E13">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EF7" w:rsidRDefault="003B4EF7">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EF7" w:rsidRDefault="003B4EF7">
    <w:pPr>
      <w:pStyle w:val="a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EF7" w:rsidRDefault="003B4EF7">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E13" w:rsidRDefault="00A10E13">
      <w:pPr>
        <w:spacing w:line="240" w:lineRule="auto"/>
        <w:ind w:firstLine="640"/>
      </w:pPr>
      <w:r>
        <w:separator/>
      </w:r>
    </w:p>
  </w:footnote>
  <w:footnote w:type="continuationSeparator" w:id="0">
    <w:p w:rsidR="00A10E13" w:rsidRDefault="00A10E13">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EF7" w:rsidRDefault="003B4EF7">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EF7" w:rsidRDefault="003B4EF7">
    <w:pPr>
      <w:pStyle w:val="a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EF7" w:rsidRDefault="003B4EF7">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5C6897F"/>
    <w:multiLevelType w:val="singleLevel"/>
    <w:tmpl w:val="85C6897F"/>
    <w:lvl w:ilvl="0">
      <w:start w:val="1"/>
      <w:numFmt w:val="decimal"/>
      <w:lvlText w:val="%1."/>
      <w:lvlJc w:val="left"/>
      <w:pPr>
        <w:tabs>
          <w:tab w:val="left" w:pos="420"/>
        </w:tabs>
        <w:ind w:left="845" w:hanging="425"/>
      </w:pPr>
      <w:rPr>
        <w:rFonts w:hint="default"/>
      </w:rPr>
    </w:lvl>
  </w:abstractNum>
  <w:abstractNum w:abstractNumId="1">
    <w:nsid w:val="D8749468"/>
    <w:multiLevelType w:val="singleLevel"/>
    <w:tmpl w:val="D8749468"/>
    <w:lvl w:ilvl="0">
      <w:start w:val="2"/>
      <w:numFmt w:val="decimal"/>
      <w:suff w:val="nothing"/>
      <w:lvlText w:val="%1、"/>
      <w:lvlJc w:val="left"/>
    </w:lvl>
  </w:abstractNum>
  <w:abstractNum w:abstractNumId="2">
    <w:nsid w:val="122C4407"/>
    <w:multiLevelType w:val="hybridMultilevel"/>
    <w:tmpl w:val="CFF0D414"/>
    <w:lvl w:ilvl="0" w:tplc="D3FE6EC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CCE4E82"/>
    <w:multiLevelType w:val="multilevel"/>
    <w:tmpl w:val="FCC24CC0"/>
    <w:lvl w:ilvl="0">
      <w:start w:val="1"/>
      <w:numFmt w:val="japaneseCounting"/>
      <w:lvlText w:val="%1、"/>
      <w:lvlJc w:val="left"/>
      <w:pPr>
        <w:ind w:left="800" w:hanging="480"/>
      </w:pPr>
      <w:rPr>
        <w:rFonts w:asciiTheme="majorEastAsia" w:eastAsiaTheme="majorEastAsia" w:hAnsiTheme="majorEastAsia" w:hint="default"/>
      </w:rPr>
    </w:lvl>
    <w:lvl w:ilvl="1">
      <w:start w:val="1"/>
      <w:numFmt w:val="lowerLetter"/>
      <w:lvlText w:val="%2)"/>
      <w:lvlJc w:val="left"/>
      <w:pPr>
        <w:ind w:left="1160" w:hanging="420"/>
      </w:pPr>
    </w:lvl>
    <w:lvl w:ilvl="2">
      <w:start w:val="1"/>
      <w:numFmt w:val="lowerRoman"/>
      <w:lvlText w:val="%3."/>
      <w:lvlJc w:val="right"/>
      <w:pPr>
        <w:ind w:left="1580" w:hanging="420"/>
      </w:pPr>
    </w:lvl>
    <w:lvl w:ilvl="3">
      <w:start w:val="1"/>
      <w:numFmt w:val="decimal"/>
      <w:lvlText w:val="%4."/>
      <w:lvlJc w:val="left"/>
      <w:pPr>
        <w:ind w:left="2000" w:hanging="420"/>
      </w:pPr>
    </w:lvl>
    <w:lvl w:ilvl="4">
      <w:start w:val="1"/>
      <w:numFmt w:val="lowerLetter"/>
      <w:lvlText w:val="%5)"/>
      <w:lvlJc w:val="left"/>
      <w:pPr>
        <w:ind w:left="2420" w:hanging="420"/>
      </w:pPr>
    </w:lvl>
    <w:lvl w:ilvl="5">
      <w:start w:val="1"/>
      <w:numFmt w:val="lowerRoman"/>
      <w:lvlText w:val="%6."/>
      <w:lvlJc w:val="right"/>
      <w:pPr>
        <w:ind w:left="2840" w:hanging="420"/>
      </w:pPr>
    </w:lvl>
    <w:lvl w:ilvl="6">
      <w:start w:val="1"/>
      <w:numFmt w:val="decimal"/>
      <w:lvlText w:val="%7."/>
      <w:lvlJc w:val="left"/>
      <w:pPr>
        <w:ind w:left="3260" w:hanging="420"/>
      </w:pPr>
    </w:lvl>
    <w:lvl w:ilvl="7">
      <w:start w:val="1"/>
      <w:numFmt w:val="lowerLetter"/>
      <w:lvlText w:val="%8)"/>
      <w:lvlJc w:val="left"/>
      <w:pPr>
        <w:ind w:left="3680" w:hanging="420"/>
      </w:pPr>
    </w:lvl>
    <w:lvl w:ilvl="8">
      <w:start w:val="1"/>
      <w:numFmt w:val="lowerRoman"/>
      <w:lvlText w:val="%9."/>
      <w:lvlJc w:val="right"/>
      <w:pPr>
        <w:ind w:left="4100" w:hanging="420"/>
      </w:pPr>
    </w:lvl>
  </w:abstractNum>
  <w:abstractNum w:abstractNumId="4">
    <w:nsid w:val="4788670A"/>
    <w:multiLevelType w:val="hybridMultilevel"/>
    <w:tmpl w:val="DC183856"/>
    <w:lvl w:ilvl="0" w:tplc="D8749468">
      <w:start w:val="2"/>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4CBB5E8E"/>
    <w:multiLevelType w:val="hybridMultilevel"/>
    <w:tmpl w:val="CDACC354"/>
    <w:lvl w:ilvl="0" w:tplc="DA929BB4">
      <w:start w:val="8"/>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yNjMwZTMzZGM3Yjg0YjEyMjQzYWQ1ODUzMGY0NDUifQ=="/>
  </w:docVars>
  <w:rsids>
    <w:rsidRoot w:val="00172A27"/>
    <w:rsid w:val="0008553C"/>
    <w:rsid w:val="00087069"/>
    <w:rsid w:val="000938F4"/>
    <w:rsid w:val="000A0087"/>
    <w:rsid w:val="000A070B"/>
    <w:rsid w:val="000A689D"/>
    <w:rsid w:val="000B762E"/>
    <w:rsid w:val="000C135F"/>
    <w:rsid w:val="000D5B84"/>
    <w:rsid w:val="000E0EB3"/>
    <w:rsid w:val="001210E0"/>
    <w:rsid w:val="00167499"/>
    <w:rsid w:val="00170FC4"/>
    <w:rsid w:val="0017260B"/>
    <w:rsid w:val="00172A27"/>
    <w:rsid w:val="001A42F0"/>
    <w:rsid w:val="001B13C9"/>
    <w:rsid w:val="001B281A"/>
    <w:rsid w:val="001E347E"/>
    <w:rsid w:val="001F5347"/>
    <w:rsid w:val="001F70F2"/>
    <w:rsid w:val="002076BE"/>
    <w:rsid w:val="0021183F"/>
    <w:rsid w:val="002235A5"/>
    <w:rsid w:val="002364A1"/>
    <w:rsid w:val="00242BBE"/>
    <w:rsid w:val="00256C6E"/>
    <w:rsid w:val="00271305"/>
    <w:rsid w:val="0028706E"/>
    <w:rsid w:val="002919E1"/>
    <w:rsid w:val="00293B4F"/>
    <w:rsid w:val="002D4F3D"/>
    <w:rsid w:val="003402B7"/>
    <w:rsid w:val="00354BDE"/>
    <w:rsid w:val="003571C5"/>
    <w:rsid w:val="003608F5"/>
    <w:rsid w:val="00361944"/>
    <w:rsid w:val="00392E9B"/>
    <w:rsid w:val="003A01A1"/>
    <w:rsid w:val="003B4EF7"/>
    <w:rsid w:val="003B54B4"/>
    <w:rsid w:val="003C002A"/>
    <w:rsid w:val="003D2DCE"/>
    <w:rsid w:val="003F5B58"/>
    <w:rsid w:val="003F74E5"/>
    <w:rsid w:val="004222B3"/>
    <w:rsid w:val="00422A32"/>
    <w:rsid w:val="004247C8"/>
    <w:rsid w:val="0043047F"/>
    <w:rsid w:val="004444AF"/>
    <w:rsid w:val="0044480A"/>
    <w:rsid w:val="004C0E38"/>
    <w:rsid w:val="004C455A"/>
    <w:rsid w:val="004E1C6E"/>
    <w:rsid w:val="00547A27"/>
    <w:rsid w:val="00561488"/>
    <w:rsid w:val="005711D7"/>
    <w:rsid w:val="005D151E"/>
    <w:rsid w:val="005E0766"/>
    <w:rsid w:val="00624AC3"/>
    <w:rsid w:val="006578EE"/>
    <w:rsid w:val="00693E31"/>
    <w:rsid w:val="006E4AF4"/>
    <w:rsid w:val="00703B8A"/>
    <w:rsid w:val="00726F0C"/>
    <w:rsid w:val="00744656"/>
    <w:rsid w:val="007645B5"/>
    <w:rsid w:val="00765341"/>
    <w:rsid w:val="00791A14"/>
    <w:rsid w:val="00796468"/>
    <w:rsid w:val="007A3F26"/>
    <w:rsid w:val="007B407A"/>
    <w:rsid w:val="007B40FB"/>
    <w:rsid w:val="007C1C5B"/>
    <w:rsid w:val="007D104F"/>
    <w:rsid w:val="007D5D1C"/>
    <w:rsid w:val="007D6190"/>
    <w:rsid w:val="007E451E"/>
    <w:rsid w:val="008239BE"/>
    <w:rsid w:val="00823EB7"/>
    <w:rsid w:val="00824B7C"/>
    <w:rsid w:val="00841C03"/>
    <w:rsid w:val="008740DE"/>
    <w:rsid w:val="008A6633"/>
    <w:rsid w:val="008F7313"/>
    <w:rsid w:val="008F7592"/>
    <w:rsid w:val="0090549D"/>
    <w:rsid w:val="009328B6"/>
    <w:rsid w:val="0094073E"/>
    <w:rsid w:val="00950DA3"/>
    <w:rsid w:val="00952CE1"/>
    <w:rsid w:val="009A014B"/>
    <w:rsid w:val="009A2DD2"/>
    <w:rsid w:val="00A10E13"/>
    <w:rsid w:val="00A11522"/>
    <w:rsid w:val="00A21E2A"/>
    <w:rsid w:val="00A37CDE"/>
    <w:rsid w:val="00A53050"/>
    <w:rsid w:val="00A65B3F"/>
    <w:rsid w:val="00A9286C"/>
    <w:rsid w:val="00AB562B"/>
    <w:rsid w:val="00AF3A5A"/>
    <w:rsid w:val="00B14FD9"/>
    <w:rsid w:val="00B81703"/>
    <w:rsid w:val="00BA3025"/>
    <w:rsid w:val="00BB7670"/>
    <w:rsid w:val="00BD2262"/>
    <w:rsid w:val="00BD3A81"/>
    <w:rsid w:val="00BF15D8"/>
    <w:rsid w:val="00BF401D"/>
    <w:rsid w:val="00BF7802"/>
    <w:rsid w:val="00C07EF1"/>
    <w:rsid w:val="00C17C86"/>
    <w:rsid w:val="00C349B2"/>
    <w:rsid w:val="00C35FF3"/>
    <w:rsid w:val="00C47C6A"/>
    <w:rsid w:val="00C549B7"/>
    <w:rsid w:val="00C74E82"/>
    <w:rsid w:val="00C83E5B"/>
    <w:rsid w:val="00C85E6F"/>
    <w:rsid w:val="00C9608C"/>
    <w:rsid w:val="00C966F0"/>
    <w:rsid w:val="00CC6698"/>
    <w:rsid w:val="00CF0E2B"/>
    <w:rsid w:val="00D12F21"/>
    <w:rsid w:val="00D73D0C"/>
    <w:rsid w:val="00D82CA1"/>
    <w:rsid w:val="00DA0937"/>
    <w:rsid w:val="00DE4241"/>
    <w:rsid w:val="00DE7F16"/>
    <w:rsid w:val="00E33D48"/>
    <w:rsid w:val="00E63DAE"/>
    <w:rsid w:val="00E72CDC"/>
    <w:rsid w:val="00E91A5E"/>
    <w:rsid w:val="00E942A7"/>
    <w:rsid w:val="00EF2435"/>
    <w:rsid w:val="00F269FF"/>
    <w:rsid w:val="00F42824"/>
    <w:rsid w:val="00FA1F42"/>
    <w:rsid w:val="00FB3164"/>
    <w:rsid w:val="00FC4FB0"/>
    <w:rsid w:val="00FC6F30"/>
    <w:rsid w:val="00FD0CBB"/>
    <w:rsid w:val="02076F1C"/>
    <w:rsid w:val="033C1CF6"/>
    <w:rsid w:val="05AD6D6E"/>
    <w:rsid w:val="06F21CC1"/>
    <w:rsid w:val="0A1266E3"/>
    <w:rsid w:val="0C131349"/>
    <w:rsid w:val="0C6F7B97"/>
    <w:rsid w:val="0D103E05"/>
    <w:rsid w:val="0D433883"/>
    <w:rsid w:val="0DB20B97"/>
    <w:rsid w:val="101C2610"/>
    <w:rsid w:val="101F036D"/>
    <w:rsid w:val="10563F48"/>
    <w:rsid w:val="10892AE9"/>
    <w:rsid w:val="13267B4D"/>
    <w:rsid w:val="191A0E8B"/>
    <w:rsid w:val="19750B7A"/>
    <w:rsid w:val="1D50131F"/>
    <w:rsid w:val="1F3B5A8F"/>
    <w:rsid w:val="1F6F0C48"/>
    <w:rsid w:val="1FB34E94"/>
    <w:rsid w:val="210445BE"/>
    <w:rsid w:val="22501B2B"/>
    <w:rsid w:val="22573C15"/>
    <w:rsid w:val="23035FB3"/>
    <w:rsid w:val="25162A70"/>
    <w:rsid w:val="26F65E37"/>
    <w:rsid w:val="27D93F3E"/>
    <w:rsid w:val="29EB0013"/>
    <w:rsid w:val="2A9919AD"/>
    <w:rsid w:val="2C537863"/>
    <w:rsid w:val="2CCC5FED"/>
    <w:rsid w:val="2E0C4DEE"/>
    <w:rsid w:val="2EEA35A2"/>
    <w:rsid w:val="352276E8"/>
    <w:rsid w:val="356E093D"/>
    <w:rsid w:val="359313AA"/>
    <w:rsid w:val="35C16BFB"/>
    <w:rsid w:val="36491112"/>
    <w:rsid w:val="3AC86541"/>
    <w:rsid w:val="3BE73A1E"/>
    <w:rsid w:val="3C1232C6"/>
    <w:rsid w:val="3CDD79F1"/>
    <w:rsid w:val="3E3F509F"/>
    <w:rsid w:val="3E6034F4"/>
    <w:rsid w:val="3F794C38"/>
    <w:rsid w:val="41667638"/>
    <w:rsid w:val="41E00614"/>
    <w:rsid w:val="42247621"/>
    <w:rsid w:val="425210A6"/>
    <w:rsid w:val="43754D8C"/>
    <w:rsid w:val="46052769"/>
    <w:rsid w:val="4BDF4987"/>
    <w:rsid w:val="4DC94942"/>
    <w:rsid w:val="4E0821BF"/>
    <w:rsid w:val="4F2E5F21"/>
    <w:rsid w:val="4FDE2F28"/>
    <w:rsid w:val="51DE2E7B"/>
    <w:rsid w:val="530D4CEF"/>
    <w:rsid w:val="543D5146"/>
    <w:rsid w:val="557E462E"/>
    <w:rsid w:val="56186984"/>
    <w:rsid w:val="56B272DD"/>
    <w:rsid w:val="56C71A1E"/>
    <w:rsid w:val="59DB4118"/>
    <w:rsid w:val="5AE00364"/>
    <w:rsid w:val="5BB93074"/>
    <w:rsid w:val="5C612FB3"/>
    <w:rsid w:val="5CD10796"/>
    <w:rsid w:val="5DD16269"/>
    <w:rsid w:val="5E7F32D6"/>
    <w:rsid w:val="5FB445F8"/>
    <w:rsid w:val="5FB92B90"/>
    <w:rsid w:val="602E2C97"/>
    <w:rsid w:val="609A1295"/>
    <w:rsid w:val="628404D4"/>
    <w:rsid w:val="63A96660"/>
    <w:rsid w:val="63E14839"/>
    <w:rsid w:val="67972454"/>
    <w:rsid w:val="67EA7CF2"/>
    <w:rsid w:val="68DC5E82"/>
    <w:rsid w:val="692C1BCB"/>
    <w:rsid w:val="6A837C0B"/>
    <w:rsid w:val="6C990208"/>
    <w:rsid w:val="6DC4374B"/>
    <w:rsid w:val="6FFE1AE2"/>
    <w:rsid w:val="70E81643"/>
    <w:rsid w:val="716A1AC4"/>
    <w:rsid w:val="73861075"/>
    <w:rsid w:val="73F74A1A"/>
    <w:rsid w:val="76E128E3"/>
    <w:rsid w:val="78FB5372"/>
    <w:rsid w:val="7BE511C7"/>
    <w:rsid w:val="7CD43511"/>
    <w:rsid w:val="7EFA0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A737DD-14E2-4A25-B986-1CB71115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uiPriority="10"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60" w:lineRule="exact"/>
      <w:ind w:firstLineChars="200" w:firstLine="200"/>
      <w:jc w:val="both"/>
    </w:pPr>
    <w:rPr>
      <w:rFonts w:eastAsia="仿宋"/>
      <w:kern w:val="2"/>
      <w:sz w:val="32"/>
    </w:rPr>
  </w:style>
  <w:style w:type="paragraph" w:styleId="3">
    <w:name w:val="heading 3"/>
    <w:basedOn w:val="a"/>
    <w:next w:val="a"/>
    <w:link w:val="3Char"/>
    <w:qFormat/>
    <w:pPr>
      <w:keepNext/>
      <w:keepLines/>
      <w:tabs>
        <w:tab w:val="left" w:pos="1440"/>
      </w:tabs>
      <w:spacing w:before="260" w:after="260" w:line="413" w:lineRule="auto"/>
      <w:ind w:left="1440" w:hanging="720"/>
      <w:outlineLvl w:val="2"/>
    </w:pPr>
    <w:rPr>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spacing w:line="240" w:lineRule="atLeast"/>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spacing w:line="240" w:lineRule="atLeast"/>
      <w:jc w:val="center"/>
    </w:pPr>
    <w:rPr>
      <w:sz w:val="18"/>
      <w:szCs w:val="18"/>
    </w:r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Char0">
    <w:name w:val="页眉 Char"/>
    <w:basedOn w:val="a0"/>
    <w:link w:val="a4"/>
    <w:qFormat/>
    <w:rPr>
      <w:rFonts w:eastAsia="仿宋"/>
      <w:kern w:val="2"/>
      <w:sz w:val="18"/>
      <w:szCs w:val="18"/>
    </w:rPr>
  </w:style>
  <w:style w:type="character" w:customStyle="1" w:styleId="Char">
    <w:name w:val="页脚 Char"/>
    <w:basedOn w:val="a0"/>
    <w:link w:val="a3"/>
    <w:qFormat/>
    <w:rPr>
      <w:rFonts w:eastAsia="仿宋"/>
      <w:kern w:val="2"/>
      <w:sz w:val="18"/>
      <w:szCs w:val="18"/>
    </w:rPr>
  </w:style>
  <w:style w:type="paragraph" w:styleId="a5">
    <w:name w:val="List Paragraph"/>
    <w:basedOn w:val="a"/>
    <w:uiPriority w:val="99"/>
    <w:qFormat/>
    <w:pPr>
      <w:ind w:firstLine="420"/>
    </w:pPr>
  </w:style>
  <w:style w:type="character" w:customStyle="1" w:styleId="3Char">
    <w:name w:val="标题 3 Char"/>
    <w:basedOn w:val="a0"/>
    <w:link w:val="3"/>
    <w:rsid w:val="00726F0C"/>
    <w:rPr>
      <w:rFonts w:eastAsia="仿宋"/>
      <w:b/>
      <w:sz w:val="32"/>
    </w:rPr>
  </w:style>
  <w:style w:type="paragraph" w:styleId="a6">
    <w:name w:val="Title"/>
    <w:basedOn w:val="a"/>
    <w:next w:val="a"/>
    <w:link w:val="Char1"/>
    <w:uiPriority w:val="10"/>
    <w:qFormat/>
    <w:rsid w:val="007D5D1C"/>
    <w:pPr>
      <w:spacing w:before="240" w:after="60" w:line="240" w:lineRule="auto"/>
      <w:ind w:firstLineChars="0" w:firstLine="0"/>
      <w:jc w:val="center"/>
      <w:outlineLvl w:val="0"/>
    </w:pPr>
    <w:rPr>
      <w:rFonts w:asciiTheme="majorHAnsi" w:eastAsia="宋体" w:hAnsiTheme="majorHAnsi" w:cstheme="majorBidi"/>
      <w:b/>
      <w:bCs/>
      <w:szCs w:val="32"/>
    </w:rPr>
  </w:style>
  <w:style w:type="character" w:customStyle="1" w:styleId="Char1">
    <w:name w:val="标题 Char"/>
    <w:basedOn w:val="a0"/>
    <w:link w:val="a6"/>
    <w:uiPriority w:val="10"/>
    <w:rsid w:val="007D5D1C"/>
    <w:rPr>
      <w:rFonts w:asciiTheme="majorHAnsi" w:hAnsiTheme="majorHAnsi" w:cstheme="majorBidi"/>
      <w:b/>
      <w:bCs/>
      <w:kern w:val="2"/>
      <w:sz w:val="32"/>
      <w:szCs w:val="32"/>
    </w:rPr>
  </w:style>
  <w:style w:type="paragraph" w:styleId="a7">
    <w:name w:val="Balloon Text"/>
    <w:basedOn w:val="a"/>
    <w:link w:val="Char2"/>
    <w:rsid w:val="009328B6"/>
    <w:pPr>
      <w:spacing w:line="240" w:lineRule="auto"/>
    </w:pPr>
    <w:rPr>
      <w:sz w:val="18"/>
      <w:szCs w:val="18"/>
    </w:rPr>
  </w:style>
  <w:style w:type="character" w:customStyle="1" w:styleId="Char2">
    <w:name w:val="批注框文本 Char"/>
    <w:basedOn w:val="a0"/>
    <w:link w:val="a7"/>
    <w:rsid w:val="009328B6"/>
    <w:rPr>
      <w:rFonts w:eastAsia="仿宋"/>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789758">
      <w:bodyDiv w:val="1"/>
      <w:marLeft w:val="0"/>
      <w:marRight w:val="0"/>
      <w:marTop w:val="0"/>
      <w:marBottom w:val="0"/>
      <w:divBdr>
        <w:top w:val="none" w:sz="0" w:space="0" w:color="auto"/>
        <w:left w:val="none" w:sz="0" w:space="0" w:color="auto"/>
        <w:bottom w:val="none" w:sz="0" w:space="0" w:color="auto"/>
        <w:right w:val="none" w:sz="0" w:space="0" w:color="auto"/>
      </w:divBdr>
    </w:div>
    <w:div w:id="1598828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695</TotalTime>
  <Pages>4</Pages>
  <Words>373</Words>
  <Characters>2131</Characters>
  <Application>Microsoft Office Word</Application>
  <DocSecurity>0</DocSecurity>
  <Lines>17</Lines>
  <Paragraphs>4</Paragraphs>
  <ScaleCrop>false</ScaleCrop>
  <Company>Microsoft</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li.jiang</dc:creator>
  <cp:lastModifiedBy>Windows 用户</cp:lastModifiedBy>
  <cp:revision>99</cp:revision>
  <cp:lastPrinted>2024-04-30T08:23:00Z</cp:lastPrinted>
  <dcterms:created xsi:type="dcterms:W3CDTF">2022-01-10T06:29:00Z</dcterms:created>
  <dcterms:modified xsi:type="dcterms:W3CDTF">2024-05-15T10:34:00Z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6EBF5BBDDB574A46B633F130ADDEDCCA</vt:lpwstr>
  </property>
</Properties>
</file>