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277" w:rsidRDefault="00DA433D" w:rsidP="00DD366B">
      <w:pPr>
        <w:spacing w:beforeLines="50" w:afterLines="50" w:line="400" w:lineRule="exact"/>
        <w:rPr>
          <w:bCs/>
          <w:iCs/>
          <w:color w:val="000000"/>
          <w:sz w:val="24"/>
        </w:rPr>
      </w:pPr>
      <w:r>
        <w:rPr>
          <w:rFonts w:hAnsi="宋体"/>
          <w:bCs/>
          <w:iCs/>
          <w:color w:val="000000"/>
          <w:sz w:val="24"/>
        </w:rPr>
        <w:t>证券代码：</w:t>
      </w:r>
      <w:r>
        <w:rPr>
          <w:bCs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600717                             </w:t>
      </w:r>
      <w:r>
        <w:rPr>
          <w:rFonts w:hAnsi="宋体"/>
          <w:bCs/>
          <w:iCs/>
          <w:color w:val="000000"/>
          <w:sz w:val="24"/>
        </w:rPr>
        <w:t>证券简称：</w:t>
      </w:r>
      <w:r>
        <w:rPr>
          <w:color w:val="000000"/>
          <w:sz w:val="24"/>
        </w:rPr>
        <w:t>天津港</w:t>
      </w:r>
    </w:p>
    <w:p w:rsidR="00C17277" w:rsidRDefault="00DA433D" w:rsidP="00DD366B">
      <w:pPr>
        <w:spacing w:beforeLines="50" w:afterLines="50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ascii="宋体" w:hAnsi="宋体"/>
          <w:b/>
          <w:bCs/>
          <w:iCs/>
          <w:color w:val="000000"/>
          <w:sz w:val="32"/>
          <w:szCs w:val="32"/>
        </w:rPr>
        <w:t>天津港股份有限公司</w:t>
      </w: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投资者关系活动记录表</w:t>
      </w:r>
    </w:p>
    <w:p w:rsidR="00C17277" w:rsidRDefault="00DA433D">
      <w:pPr>
        <w:spacing w:line="400" w:lineRule="exact"/>
        <w:rPr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                   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8"/>
        <w:gridCol w:w="6847"/>
      </w:tblGrid>
      <w:tr w:rsidR="00C172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77" w:rsidRDefault="00DA433D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投资者关系活动类别</w:t>
            </w:r>
          </w:p>
          <w:p w:rsidR="00C17277" w:rsidRDefault="00C17277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77" w:rsidRDefault="00DA433D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特定对象调研</w:t>
            </w:r>
            <w:r>
              <w:rPr>
                <w:kern w:val="0"/>
                <w:sz w:val="24"/>
              </w:rPr>
              <w:t xml:space="preserve">      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 w:rsidR="006B7CE7">
              <w:rPr>
                <w:rFonts w:ascii="MS Mincho" w:eastAsia="MS Mincho" w:hAnsi="MS Mincho" w:cs="MS Mincho" w:hint="eastAsia"/>
                <w:bCs/>
                <w:iCs/>
                <w:color w:val="000000"/>
                <w:kern w:val="0"/>
                <w:sz w:val="24"/>
              </w:rPr>
              <w:t>☑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分析师会议</w:t>
            </w:r>
          </w:p>
          <w:p w:rsidR="00C17277" w:rsidRDefault="00DA433D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媒体采访</w:t>
            </w:r>
            <w:r>
              <w:rPr>
                <w:kern w:val="0"/>
                <w:sz w:val="24"/>
              </w:rPr>
              <w:t xml:space="preserve">            </w:t>
            </w: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业绩说明会</w:t>
            </w:r>
          </w:p>
          <w:p w:rsidR="00C17277" w:rsidRDefault="00DA433D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新闻发布会</w:t>
            </w:r>
            <w:r>
              <w:rPr>
                <w:kern w:val="0"/>
                <w:sz w:val="24"/>
              </w:rPr>
              <w:t xml:space="preserve">          </w:t>
            </w:r>
            <w:r w:rsidR="006B7CE7"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Ansi="宋体"/>
                <w:kern w:val="0"/>
                <w:sz w:val="24"/>
              </w:rPr>
              <w:t>路演活动</w:t>
            </w:r>
          </w:p>
          <w:p w:rsidR="00C17277" w:rsidRDefault="00DA433D">
            <w:pPr>
              <w:tabs>
                <w:tab w:val="left" w:pos="3045"/>
                <w:tab w:val="center" w:pos="3199"/>
              </w:tabs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现场参观</w:t>
            </w:r>
            <w:r>
              <w:rPr>
                <w:bCs/>
                <w:iCs/>
                <w:color w:val="000000"/>
                <w:kern w:val="0"/>
                <w:sz w:val="24"/>
              </w:rPr>
              <w:tab/>
            </w:r>
          </w:p>
          <w:p w:rsidR="00C17277" w:rsidRDefault="00DA433D">
            <w:pPr>
              <w:tabs>
                <w:tab w:val="center" w:pos="3199"/>
              </w:tabs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其他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（</w:t>
            </w:r>
            <w:proofErr w:type="gramStart"/>
            <w:r>
              <w:rPr>
                <w:rFonts w:hAnsi="宋体"/>
                <w:kern w:val="0"/>
                <w:sz w:val="24"/>
                <w:u w:val="single"/>
              </w:rPr>
              <w:t>请文字</w:t>
            </w:r>
            <w:proofErr w:type="gramEnd"/>
            <w:r>
              <w:rPr>
                <w:rFonts w:hAnsi="宋体"/>
                <w:kern w:val="0"/>
                <w:sz w:val="24"/>
                <w:u w:val="single"/>
              </w:rPr>
              <w:t>说明其他活动内容）</w:t>
            </w:r>
          </w:p>
        </w:tc>
      </w:tr>
      <w:tr w:rsidR="00C172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77" w:rsidRDefault="00DA433D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77" w:rsidRDefault="00DA433D" w:rsidP="00DD366B">
            <w:pPr>
              <w:spacing w:beforeLines="50" w:afterLines="50"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202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4</w:t>
            </w:r>
            <w:r>
              <w:rPr>
                <w:bCs/>
                <w:iCs/>
                <w:color w:val="000000"/>
                <w:sz w:val="24"/>
              </w:rPr>
              <w:t>年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5</w:t>
            </w:r>
            <w:r>
              <w:rPr>
                <w:bCs/>
                <w:iCs/>
                <w:color w:val="000000"/>
                <w:sz w:val="24"/>
              </w:rPr>
              <w:t>月</w:t>
            </w:r>
            <w:r w:rsidR="00365BD1">
              <w:rPr>
                <w:rFonts w:hint="eastAsia"/>
                <w:bCs/>
                <w:iCs/>
                <w:color w:val="000000"/>
                <w:sz w:val="24"/>
              </w:rPr>
              <w:t>14</w:t>
            </w:r>
            <w:r>
              <w:rPr>
                <w:bCs/>
                <w:iCs/>
                <w:color w:val="000000"/>
                <w:sz w:val="24"/>
              </w:rPr>
              <w:t>日</w:t>
            </w:r>
            <w:r>
              <w:rPr>
                <w:bCs/>
                <w:iCs/>
                <w:color w:val="000000"/>
                <w:sz w:val="24"/>
              </w:rPr>
              <w:t xml:space="preserve"> (</w:t>
            </w:r>
            <w:r>
              <w:rPr>
                <w:bCs/>
                <w:iCs/>
                <w:color w:val="000000"/>
                <w:sz w:val="24"/>
              </w:rPr>
              <w:t>周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三</w:t>
            </w:r>
            <w:r>
              <w:rPr>
                <w:bCs/>
                <w:iCs/>
                <w:color w:val="000000"/>
                <w:sz w:val="24"/>
              </w:rPr>
              <w:t>) 1</w:t>
            </w:r>
            <w:r w:rsidR="00365BD1">
              <w:rPr>
                <w:rFonts w:hint="eastAsia"/>
                <w:bCs/>
                <w:iCs/>
                <w:color w:val="000000"/>
                <w:sz w:val="24"/>
              </w:rPr>
              <w:t>6</w:t>
            </w:r>
            <w:r>
              <w:rPr>
                <w:bCs/>
                <w:iCs/>
                <w:color w:val="000000"/>
                <w:sz w:val="24"/>
              </w:rPr>
              <w:t>: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0</w:t>
            </w:r>
            <w:r>
              <w:rPr>
                <w:bCs/>
                <w:iCs/>
                <w:color w:val="000000"/>
                <w:sz w:val="24"/>
              </w:rPr>
              <w:t>0~1</w:t>
            </w:r>
            <w:r w:rsidR="00365BD1">
              <w:rPr>
                <w:rFonts w:hint="eastAsia"/>
                <w:bCs/>
                <w:iCs/>
                <w:color w:val="000000"/>
                <w:sz w:val="24"/>
              </w:rPr>
              <w:t>7</w:t>
            </w:r>
            <w:r>
              <w:rPr>
                <w:bCs/>
                <w:iCs/>
                <w:color w:val="000000"/>
                <w:sz w:val="24"/>
              </w:rPr>
              <w:t>:</w:t>
            </w:r>
            <w:r w:rsidR="00365BD1">
              <w:rPr>
                <w:rFonts w:hint="eastAsia"/>
                <w:bCs/>
                <w:iCs/>
                <w:color w:val="000000"/>
                <w:sz w:val="24"/>
              </w:rPr>
              <w:t>0</w:t>
            </w:r>
            <w:r>
              <w:rPr>
                <w:bCs/>
                <w:iCs/>
                <w:color w:val="000000"/>
                <w:sz w:val="24"/>
              </w:rPr>
              <w:t>0</w:t>
            </w:r>
          </w:p>
        </w:tc>
      </w:tr>
      <w:tr w:rsidR="00C172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77" w:rsidRDefault="00DA433D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77" w:rsidRDefault="00DA433D" w:rsidP="00DD366B">
            <w:pPr>
              <w:spacing w:beforeLines="50" w:afterLines="50"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rFonts w:hint="eastAsia"/>
                <w:bCs/>
                <w:iCs/>
                <w:color w:val="000000"/>
                <w:sz w:val="24"/>
              </w:rPr>
              <w:t>线上平台</w:t>
            </w:r>
          </w:p>
        </w:tc>
      </w:tr>
      <w:tr w:rsidR="00C172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77" w:rsidRDefault="00DA433D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上市公司接待人员姓名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277" w:rsidRDefault="00DA433D" w:rsidP="00DD366B">
            <w:pPr>
              <w:adjustRightInd w:val="0"/>
              <w:snapToGrid w:val="0"/>
              <w:spacing w:beforeLines="50"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1、董事会秘书：郭小薇</w:t>
            </w:r>
          </w:p>
          <w:p w:rsidR="00C17277" w:rsidRDefault="00DA433D" w:rsidP="00DD366B">
            <w:pPr>
              <w:adjustRightInd w:val="0"/>
              <w:snapToGrid w:val="0"/>
              <w:spacing w:beforeLines="50"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2、</w:t>
            </w:r>
            <w:r w:rsidR="006B7CE7">
              <w:rPr>
                <w:rFonts w:ascii="宋体" w:hAnsi="宋体" w:hint="eastAsia"/>
                <w:sz w:val="24"/>
              </w:rPr>
              <w:t>资本运作</w:t>
            </w:r>
            <w:r>
              <w:rPr>
                <w:rFonts w:ascii="宋体" w:hAnsi="宋体" w:hint="eastAsia"/>
                <w:sz w:val="24"/>
              </w:rPr>
              <w:t>管理经理：张</w:t>
            </w:r>
            <w:r w:rsidR="006B7CE7">
              <w:rPr>
                <w:rFonts w:ascii="宋体" w:hAnsi="宋体" w:hint="eastAsia"/>
                <w:sz w:val="24"/>
              </w:rPr>
              <w:t>伟</w:t>
            </w:r>
          </w:p>
        </w:tc>
      </w:tr>
      <w:tr w:rsidR="00C172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277" w:rsidRDefault="00DA433D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投资者关系活动主要内容介绍</w:t>
            </w:r>
          </w:p>
          <w:p w:rsidR="00C17277" w:rsidRDefault="00C17277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77" w:rsidRDefault="00ED7F01" w:rsidP="00ED7F01">
            <w:pPr>
              <w:spacing w:beforeLines="50" w:line="460" w:lineRule="exact"/>
              <w:ind w:firstLineChars="249" w:firstLine="600"/>
              <w:rPr>
                <w:rFonts w:ascii="宋体" w:hAnsi="宋体"/>
                <w:b/>
                <w:sz w:val="24"/>
              </w:rPr>
            </w:pPr>
            <w:r w:rsidRPr="00ED7F01">
              <w:rPr>
                <w:rFonts w:ascii="宋体" w:hAnsi="宋体" w:hint="eastAsia"/>
                <w:b/>
                <w:sz w:val="24"/>
              </w:rPr>
              <w:t>华创证券吴</w:t>
            </w:r>
            <w:proofErr w:type="gramStart"/>
            <w:r w:rsidRPr="00ED7F01">
              <w:rPr>
                <w:rFonts w:ascii="宋体" w:hAnsi="宋体" w:hint="eastAsia"/>
                <w:b/>
                <w:sz w:val="24"/>
              </w:rPr>
              <w:t>一</w:t>
            </w:r>
            <w:proofErr w:type="gramEnd"/>
            <w:r w:rsidRPr="00ED7F01">
              <w:rPr>
                <w:rFonts w:ascii="宋体" w:hAnsi="宋体" w:hint="eastAsia"/>
                <w:b/>
                <w:sz w:val="24"/>
              </w:rPr>
              <w:t>凡、梁婉怡，</w:t>
            </w:r>
            <w:proofErr w:type="gramStart"/>
            <w:r w:rsidRPr="00ED7F01">
              <w:rPr>
                <w:rFonts w:ascii="宋体" w:hAnsi="宋体" w:hint="eastAsia"/>
                <w:b/>
                <w:sz w:val="24"/>
              </w:rPr>
              <w:t>泓德基金刘</w:t>
            </w:r>
            <w:proofErr w:type="gramEnd"/>
            <w:r w:rsidRPr="00ED7F01">
              <w:rPr>
                <w:rFonts w:ascii="宋体" w:hAnsi="宋体" w:hint="eastAsia"/>
                <w:b/>
                <w:sz w:val="24"/>
              </w:rPr>
              <w:t>运昌、季宁</w:t>
            </w:r>
            <w:r>
              <w:rPr>
                <w:rFonts w:ascii="宋体" w:hAnsi="宋体" w:hint="eastAsia"/>
                <w:b/>
                <w:sz w:val="24"/>
              </w:rPr>
              <w:t>等研究员、机构</w:t>
            </w:r>
            <w:r w:rsidR="00DA433D">
              <w:rPr>
                <w:rFonts w:ascii="宋体" w:hAnsi="宋体"/>
                <w:b/>
                <w:sz w:val="24"/>
              </w:rPr>
              <w:t>投资者提出的问题及公司回复情况</w:t>
            </w:r>
          </w:p>
          <w:p w:rsidR="00C17277" w:rsidRDefault="00DA433D">
            <w:pPr>
              <w:spacing w:line="46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公司就投资者在本次</w:t>
            </w:r>
            <w:r w:rsidR="00ED7F01">
              <w:rPr>
                <w:rFonts w:ascii="宋体" w:hAnsi="宋体" w:cs="宋体" w:hint="eastAsia"/>
                <w:sz w:val="24"/>
              </w:rPr>
              <w:t>线上交流</w:t>
            </w:r>
            <w:r>
              <w:rPr>
                <w:rFonts w:ascii="宋体" w:hAnsi="宋体" w:cs="宋体" w:hint="eastAsia"/>
                <w:sz w:val="24"/>
              </w:rPr>
              <w:t>中</w:t>
            </w:r>
            <w:r>
              <w:rPr>
                <w:rFonts w:ascii="宋体" w:hAnsi="宋体" w:cs="宋体"/>
                <w:sz w:val="24"/>
              </w:rPr>
              <w:t>提出的问题进行了回复：</w:t>
            </w:r>
          </w:p>
          <w:p w:rsidR="00C17277" w:rsidRPr="00036D9D" w:rsidRDefault="00DA433D" w:rsidP="00036D9D">
            <w:pPr>
              <w:pStyle w:val="Style6"/>
            </w:pPr>
            <w:r w:rsidRPr="00036D9D">
              <w:t>1、</w:t>
            </w:r>
            <w:r w:rsidRPr="00036D9D">
              <w:rPr>
                <w:rFonts w:hint="eastAsia"/>
              </w:rPr>
              <w:t>公司</w:t>
            </w:r>
            <w:r w:rsidR="00610534" w:rsidRPr="00036D9D">
              <w:rPr>
                <w:rFonts w:hint="eastAsia"/>
              </w:rPr>
              <w:t>今年以来吞吐量情况</w:t>
            </w:r>
            <w:bookmarkStart w:id="0" w:name="_GoBack"/>
            <w:bookmarkEnd w:id="0"/>
          </w:p>
          <w:p w:rsidR="00C17277" w:rsidRPr="00036D9D" w:rsidRDefault="00610534" w:rsidP="00036D9D">
            <w:pPr>
              <w:pStyle w:val="Style6"/>
            </w:pPr>
            <w:r w:rsidRPr="00036D9D">
              <w:rPr>
                <w:rFonts w:hint="eastAsia"/>
              </w:rPr>
              <w:t>2024年公司</w:t>
            </w:r>
            <w:r w:rsidR="00AF7C89">
              <w:rPr>
                <w:rFonts w:hint="eastAsia"/>
              </w:rPr>
              <w:t>经营计划</w:t>
            </w:r>
            <w:r w:rsidRPr="00036D9D">
              <w:rPr>
                <w:rFonts w:hint="eastAsia"/>
              </w:rPr>
              <w:t>完成货物吞吐量4.48亿吨，其中：集装箱吞吐量2066万TEU。今年一季度公司集装箱、散杂货吞吐量均实现同比增长，</w:t>
            </w:r>
            <w:r w:rsidR="00C4401B">
              <w:rPr>
                <w:rFonts w:hint="eastAsia"/>
              </w:rPr>
              <w:t>部分</w:t>
            </w:r>
            <w:proofErr w:type="gramStart"/>
            <w:r w:rsidRPr="00036D9D">
              <w:rPr>
                <w:rFonts w:hint="eastAsia"/>
              </w:rPr>
              <w:t>货类创一季度</w:t>
            </w:r>
            <w:proofErr w:type="gramEnd"/>
            <w:r w:rsidRPr="00036D9D">
              <w:rPr>
                <w:rFonts w:hint="eastAsia"/>
              </w:rPr>
              <w:t>历史新高。</w:t>
            </w:r>
          </w:p>
          <w:p w:rsidR="00C17277" w:rsidRDefault="00DA433D" w:rsidP="00036D9D">
            <w:pPr>
              <w:pStyle w:val="Style6"/>
            </w:pPr>
            <w:r>
              <w:rPr>
                <w:rFonts w:hint="eastAsia"/>
              </w:rPr>
              <w:t>2、</w:t>
            </w:r>
            <w:r w:rsidR="004A7EAE" w:rsidRPr="004A7EAE">
              <w:rPr>
                <w:rFonts w:hint="eastAsia"/>
              </w:rPr>
              <w:t>装卸主业的收入及毛利</w:t>
            </w:r>
            <w:r w:rsidR="004A7EAE">
              <w:rPr>
                <w:rFonts w:hint="eastAsia"/>
              </w:rPr>
              <w:t>情况</w:t>
            </w:r>
          </w:p>
          <w:p w:rsidR="00C17277" w:rsidRDefault="004A7EAE" w:rsidP="00036D9D">
            <w:pPr>
              <w:pStyle w:val="Style6"/>
            </w:pPr>
            <w:r w:rsidRPr="004A7EAE">
              <w:rPr>
                <w:rFonts w:hint="eastAsia"/>
              </w:rPr>
              <w:t>2023年公司装卸收入66.85亿元，装卸毛利21.38亿元，毛利率31.98%。从收入规模</w:t>
            </w:r>
            <w:r>
              <w:rPr>
                <w:rFonts w:hint="eastAsia"/>
              </w:rPr>
              <w:t>和毛利贡献</w:t>
            </w:r>
            <w:r w:rsidRPr="004A7EAE">
              <w:rPr>
                <w:rFonts w:hint="eastAsia"/>
              </w:rPr>
              <w:t>上看，散杂货</w:t>
            </w:r>
            <w:r>
              <w:rPr>
                <w:rFonts w:hint="eastAsia"/>
              </w:rPr>
              <w:t>较集装箱的装卸收入</w:t>
            </w:r>
            <w:r w:rsidR="00AF7C89">
              <w:rPr>
                <w:rFonts w:hint="eastAsia"/>
              </w:rPr>
              <w:t>规模</w:t>
            </w:r>
            <w:r>
              <w:rPr>
                <w:rFonts w:hint="eastAsia"/>
              </w:rPr>
              <w:t>更高，</w:t>
            </w:r>
            <w:r w:rsidRPr="004A7EAE">
              <w:rPr>
                <w:rFonts w:hint="eastAsia"/>
              </w:rPr>
              <w:t>从毛利</w:t>
            </w:r>
            <w:r>
              <w:rPr>
                <w:rFonts w:hint="eastAsia"/>
              </w:rPr>
              <w:t>率</w:t>
            </w:r>
            <w:r w:rsidRPr="004A7EAE">
              <w:rPr>
                <w:rFonts w:hint="eastAsia"/>
              </w:rPr>
              <w:t>上看，集装箱业务盈利能力优于散杂货业务。</w:t>
            </w:r>
          </w:p>
          <w:p w:rsidR="00C17277" w:rsidRDefault="00DA433D" w:rsidP="00036D9D">
            <w:pPr>
              <w:pStyle w:val="Style6"/>
            </w:pPr>
            <w:r>
              <w:rPr>
                <w:rFonts w:hint="eastAsia"/>
              </w:rPr>
              <w:t>3、公司</w:t>
            </w:r>
            <w:r w:rsidR="00132DAF">
              <w:rPr>
                <w:rFonts w:hint="eastAsia"/>
              </w:rPr>
              <w:t>费率的未来展望</w:t>
            </w:r>
          </w:p>
          <w:p w:rsidR="00132DAF" w:rsidRPr="00132DAF" w:rsidRDefault="00132DAF" w:rsidP="00132DAF">
            <w:pPr>
              <w:spacing w:line="460" w:lineRule="exact"/>
              <w:ind w:firstLineChars="200" w:firstLine="480"/>
              <w:rPr>
                <w:rFonts w:ascii="宋体" w:hAnsi="宋体" w:cs="宋体"/>
                <w:sz w:val="24"/>
              </w:rPr>
            </w:pPr>
            <w:r w:rsidRPr="00132DAF">
              <w:rPr>
                <w:rFonts w:ascii="宋体" w:hAnsi="宋体" w:cs="宋体" w:hint="eastAsia"/>
                <w:sz w:val="24"/>
              </w:rPr>
              <w:t>一是按照交通运输部下发的《港口计费收费办法》，公司实行清单化模式，确保收费工作依法透明。</w:t>
            </w:r>
          </w:p>
          <w:p w:rsidR="00AF7C89" w:rsidRDefault="00132DAF" w:rsidP="00D573C1">
            <w:pPr>
              <w:spacing w:line="460" w:lineRule="exact"/>
              <w:ind w:firstLineChars="200" w:firstLine="480"/>
              <w:rPr>
                <w:rFonts w:ascii="宋体" w:hAnsi="宋体" w:cs="宋体"/>
                <w:sz w:val="24"/>
              </w:rPr>
            </w:pPr>
            <w:r w:rsidRPr="00132DAF">
              <w:rPr>
                <w:rFonts w:ascii="宋体" w:hAnsi="宋体" w:cs="宋体" w:hint="eastAsia"/>
                <w:sz w:val="24"/>
              </w:rPr>
              <w:lastRenderedPageBreak/>
              <w:t>二是</w:t>
            </w:r>
            <w:r w:rsidR="00AF7C89">
              <w:rPr>
                <w:rFonts w:ascii="宋体" w:hAnsi="宋体" w:cs="宋体" w:hint="eastAsia"/>
                <w:sz w:val="24"/>
              </w:rPr>
              <w:t>根据大客户对公司的重要程度和贡献度，制定商务</w:t>
            </w:r>
            <w:r w:rsidR="00DD366B">
              <w:rPr>
                <w:rFonts w:ascii="宋体" w:hAnsi="宋体" w:cs="宋体" w:hint="eastAsia"/>
                <w:sz w:val="24"/>
              </w:rPr>
              <w:t>政策</w:t>
            </w:r>
            <w:r w:rsidR="00AF7C89">
              <w:rPr>
                <w:rFonts w:ascii="宋体" w:hAnsi="宋体" w:cs="宋体" w:hint="eastAsia"/>
                <w:sz w:val="24"/>
              </w:rPr>
              <w:t>。</w:t>
            </w:r>
          </w:p>
          <w:p w:rsidR="00C17277" w:rsidRDefault="00AF7C89" w:rsidP="00132DAF">
            <w:pPr>
              <w:spacing w:line="460" w:lineRule="exact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三是</w:t>
            </w:r>
            <w:r w:rsidRPr="00AF7C89">
              <w:rPr>
                <w:rFonts w:ascii="宋体" w:hAnsi="宋体" w:cs="宋体" w:hint="eastAsia"/>
                <w:sz w:val="24"/>
              </w:rPr>
              <w:t>公司综合考虑具体装卸作业方式、硬件投入成本、服务内容差异、腹地经济水平、周边港口费率情况、客户的接受度等方面因素，对价格进行相应调整。</w:t>
            </w:r>
          </w:p>
          <w:p w:rsidR="00C17277" w:rsidRPr="00B76D61" w:rsidRDefault="00DA433D" w:rsidP="00036D9D">
            <w:pPr>
              <w:pStyle w:val="Style6"/>
            </w:pPr>
            <w:r w:rsidRPr="00B76D61">
              <w:rPr>
                <w:rFonts w:hint="eastAsia"/>
              </w:rPr>
              <w:t>4</w:t>
            </w:r>
            <w:r w:rsidRPr="00B76D61">
              <w:t>、</w:t>
            </w:r>
            <w:r w:rsidR="008949D9" w:rsidRPr="00B76D61">
              <w:rPr>
                <w:rFonts w:hint="eastAsia"/>
              </w:rPr>
              <w:t>营业收入增加，营业成本得到控制的原因</w:t>
            </w:r>
          </w:p>
          <w:p w:rsidR="008949D9" w:rsidRPr="008949D9" w:rsidRDefault="008949D9" w:rsidP="00036D9D">
            <w:pPr>
              <w:pStyle w:val="Style6"/>
            </w:pPr>
            <w:r w:rsidRPr="008949D9">
              <w:rPr>
                <w:rFonts w:hint="eastAsia"/>
              </w:rPr>
              <w:t>2023年，公司实现营业收入117.04亿元，同比增长8.15%，实现营业成本85.39亿元，同比增长5.62%</w:t>
            </w:r>
            <w:r w:rsidR="00B76D61">
              <w:rPr>
                <w:rFonts w:hint="eastAsia"/>
              </w:rPr>
              <w:t>，营业成本增长率低于营业收入，</w:t>
            </w:r>
            <w:r w:rsidR="00B76D61" w:rsidRPr="00B76D61">
              <w:rPr>
                <w:rFonts w:hint="eastAsia"/>
              </w:rPr>
              <w:t>成本得到</w:t>
            </w:r>
            <w:proofErr w:type="gramStart"/>
            <w:r w:rsidR="00B76D61" w:rsidRPr="00B76D61">
              <w:rPr>
                <w:rFonts w:hint="eastAsia"/>
              </w:rPr>
              <w:t>较好管</w:t>
            </w:r>
            <w:proofErr w:type="gramEnd"/>
            <w:r w:rsidR="00B76D61" w:rsidRPr="00B76D61">
              <w:rPr>
                <w:rFonts w:hint="eastAsia"/>
              </w:rPr>
              <w:t>控</w:t>
            </w:r>
            <w:r w:rsidR="00C4401B">
              <w:rPr>
                <w:rFonts w:hint="eastAsia"/>
              </w:rPr>
              <w:t>，主要是</w:t>
            </w:r>
            <w:r w:rsidR="00B76D61" w:rsidRPr="00B76D61">
              <w:rPr>
                <w:rFonts w:hint="eastAsia"/>
              </w:rPr>
              <w:t>防疫支出减少，贷款成本下降，财务费用</w:t>
            </w:r>
            <w:r w:rsidR="001F60CA">
              <w:rPr>
                <w:rFonts w:hint="eastAsia"/>
              </w:rPr>
              <w:t>减少</w:t>
            </w:r>
            <w:r w:rsidR="00C4401B">
              <w:rPr>
                <w:rFonts w:hint="eastAsia"/>
              </w:rPr>
              <w:t>，</w:t>
            </w:r>
            <w:r w:rsidR="00B76D61" w:rsidRPr="00B76D61">
              <w:rPr>
                <w:rFonts w:hint="eastAsia"/>
              </w:rPr>
              <w:t>各所属企业不断优化调整业务构成，控制成本费用。</w:t>
            </w:r>
          </w:p>
          <w:p w:rsidR="008949D9" w:rsidRDefault="008949D9" w:rsidP="00036D9D">
            <w:pPr>
              <w:pStyle w:val="Style6"/>
            </w:pPr>
            <w:r>
              <w:rPr>
                <w:rFonts w:hint="eastAsia"/>
              </w:rPr>
              <w:t>5、</w:t>
            </w:r>
            <w:r w:rsidR="0035084D" w:rsidRPr="0035084D">
              <w:rPr>
                <w:rFonts w:hint="eastAsia"/>
              </w:rPr>
              <w:t>公司未来的</w:t>
            </w:r>
            <w:r w:rsidR="0035084D">
              <w:rPr>
                <w:rFonts w:hint="eastAsia"/>
              </w:rPr>
              <w:t>业绩</w:t>
            </w:r>
            <w:r w:rsidR="0035084D" w:rsidRPr="0035084D">
              <w:rPr>
                <w:rFonts w:hint="eastAsia"/>
              </w:rPr>
              <w:t>增量主要</w:t>
            </w:r>
            <w:r w:rsidR="0035084D">
              <w:rPr>
                <w:rFonts w:hint="eastAsia"/>
              </w:rPr>
              <w:t>有哪些</w:t>
            </w:r>
            <w:r w:rsidR="0035084D" w:rsidRPr="0035084D">
              <w:rPr>
                <w:rFonts w:hint="eastAsia"/>
              </w:rPr>
              <w:t>方面</w:t>
            </w:r>
            <w:r w:rsidR="0035084D">
              <w:rPr>
                <w:rFonts w:hint="eastAsia"/>
              </w:rPr>
              <w:t>？</w:t>
            </w:r>
          </w:p>
          <w:p w:rsidR="00C17277" w:rsidRDefault="00DA433D" w:rsidP="00036D9D">
            <w:pPr>
              <w:pStyle w:val="Style6"/>
            </w:pPr>
            <w:r>
              <w:rPr>
                <w:rFonts w:hint="eastAsia"/>
              </w:rPr>
              <w:t>2023</w:t>
            </w:r>
            <w:r w:rsidR="0035084D">
              <w:rPr>
                <w:rFonts w:hint="eastAsia"/>
              </w:rPr>
              <w:t>年，公司</w:t>
            </w:r>
            <w:r w:rsidR="001F60CA">
              <w:rPr>
                <w:rFonts w:hint="eastAsia"/>
              </w:rPr>
              <w:t>营业</w:t>
            </w:r>
            <w:r w:rsidR="0035084D">
              <w:rPr>
                <w:rFonts w:hint="eastAsia"/>
              </w:rPr>
              <w:t>收入、</w:t>
            </w:r>
            <w:r w:rsidR="001F60CA">
              <w:rPr>
                <w:rFonts w:hint="eastAsia"/>
              </w:rPr>
              <w:t>净</w:t>
            </w:r>
            <w:r w:rsidR="0035084D">
              <w:rPr>
                <w:rFonts w:hint="eastAsia"/>
              </w:rPr>
              <w:t>利润增幅在行业中排名居前，公司未来的业务增量主要来源于以下几方面：</w:t>
            </w:r>
            <w:r w:rsidR="00154EA0">
              <w:rPr>
                <w:rFonts w:hint="eastAsia"/>
              </w:rPr>
              <w:t>一是加大市场开发力度，带动重点货类吞吐量</w:t>
            </w:r>
            <w:r w:rsidR="009B3036">
              <w:rPr>
                <w:rFonts w:hint="eastAsia"/>
              </w:rPr>
              <w:t>实现</w:t>
            </w:r>
            <w:r w:rsidR="00154EA0">
              <w:rPr>
                <w:rFonts w:hint="eastAsia"/>
              </w:rPr>
              <w:t>增长；二是</w:t>
            </w:r>
            <w:r w:rsidR="0035084D">
              <w:rPr>
                <w:rFonts w:hint="eastAsia"/>
              </w:rPr>
              <w:t>对原有</w:t>
            </w:r>
            <w:r>
              <w:rPr>
                <w:rFonts w:hint="eastAsia"/>
              </w:rPr>
              <w:t>码头泊位、堆场改造升级</w:t>
            </w:r>
            <w:r w:rsidR="00154EA0">
              <w:rPr>
                <w:rFonts w:hint="eastAsia"/>
              </w:rPr>
              <w:t>，</w:t>
            </w:r>
            <w:r w:rsidR="004F0E07">
              <w:rPr>
                <w:rFonts w:hint="eastAsia"/>
              </w:rPr>
              <w:t>为</w:t>
            </w:r>
            <w:r>
              <w:rPr>
                <w:rFonts w:hint="eastAsia"/>
              </w:rPr>
              <w:t>后续作业量的增长提供支撑作用</w:t>
            </w:r>
            <w:r w:rsidR="00154EA0">
              <w:rPr>
                <w:rFonts w:hint="eastAsia"/>
              </w:rPr>
              <w:t>；三是</w:t>
            </w:r>
            <w:r w:rsidR="004F0E07">
              <w:rPr>
                <w:rFonts w:hint="eastAsia"/>
              </w:rPr>
              <w:t>建设</w:t>
            </w:r>
            <w:r>
              <w:rPr>
                <w:rFonts w:hint="eastAsia"/>
              </w:rPr>
              <w:t>智慧化</w:t>
            </w:r>
            <w:r w:rsidR="004F0E07">
              <w:rPr>
                <w:rFonts w:hint="eastAsia"/>
              </w:rPr>
              <w:t>，</w:t>
            </w:r>
            <w:r>
              <w:rPr>
                <w:rFonts w:hint="eastAsia"/>
              </w:rPr>
              <w:t>进一步提升作业效率和能力</w:t>
            </w:r>
            <w:r w:rsidR="00154EA0">
              <w:rPr>
                <w:rFonts w:hint="eastAsia"/>
              </w:rPr>
              <w:t>；四是</w:t>
            </w:r>
            <w:r w:rsidR="004F0E07">
              <w:rPr>
                <w:rFonts w:hint="eastAsia"/>
              </w:rPr>
              <w:t>发展</w:t>
            </w:r>
            <w:r w:rsidR="00522763">
              <w:rPr>
                <w:rFonts w:hint="eastAsia"/>
              </w:rPr>
              <w:t>多元化</w:t>
            </w:r>
            <w:r w:rsidR="009B3036">
              <w:rPr>
                <w:rFonts w:hint="eastAsia"/>
              </w:rPr>
              <w:t>业务</w:t>
            </w:r>
            <w:r w:rsidR="004F0E07">
              <w:rPr>
                <w:rFonts w:hint="eastAsia"/>
              </w:rPr>
              <w:t>，</w:t>
            </w:r>
            <w:r w:rsidR="00154EA0">
              <w:rPr>
                <w:rFonts w:hint="eastAsia"/>
              </w:rPr>
              <w:t>带动</w:t>
            </w:r>
            <w:proofErr w:type="gramStart"/>
            <w:r w:rsidR="00154EA0">
              <w:rPr>
                <w:rFonts w:hint="eastAsia"/>
              </w:rPr>
              <w:t>多元</w:t>
            </w:r>
            <w:r w:rsidR="009B3036">
              <w:rPr>
                <w:rFonts w:hint="eastAsia"/>
              </w:rPr>
              <w:t>板块</w:t>
            </w:r>
            <w:proofErr w:type="gramEnd"/>
            <w:r w:rsidR="00154EA0">
              <w:rPr>
                <w:rFonts w:hint="eastAsia"/>
              </w:rPr>
              <w:t>利润增长，</w:t>
            </w:r>
            <w:r w:rsidR="003F0DEA">
              <w:rPr>
                <w:rFonts w:hint="eastAsia"/>
              </w:rPr>
              <w:t>提高</w:t>
            </w:r>
            <w:r w:rsidR="0035084D">
              <w:rPr>
                <w:rFonts w:hint="eastAsia"/>
              </w:rPr>
              <w:t>公司业绩水平</w:t>
            </w:r>
            <w:r>
              <w:rPr>
                <w:rFonts w:hint="eastAsia"/>
              </w:rPr>
              <w:t>。</w:t>
            </w:r>
          </w:p>
          <w:p w:rsidR="00C17277" w:rsidRDefault="0035084D" w:rsidP="00036D9D">
            <w:pPr>
              <w:pStyle w:val="Style6"/>
            </w:pPr>
            <w:r>
              <w:rPr>
                <w:rFonts w:hint="eastAsia"/>
              </w:rPr>
              <w:t>6</w:t>
            </w:r>
            <w:r w:rsidR="00DA433D">
              <w:t>、</w:t>
            </w:r>
            <w:r w:rsidR="0019658A">
              <w:rPr>
                <w:rFonts w:hint="eastAsia"/>
              </w:rPr>
              <w:t>物流业务毛利率较高的原因</w:t>
            </w:r>
          </w:p>
          <w:p w:rsidR="0019658A" w:rsidRDefault="00441F3B" w:rsidP="00A9184E">
            <w:pPr>
              <w:pStyle w:val="Style6"/>
            </w:pPr>
            <w:r>
              <w:rPr>
                <w:rFonts w:hint="eastAsia"/>
              </w:rPr>
              <w:t>公司</w:t>
            </w:r>
            <w:r w:rsidR="00A9184E">
              <w:rPr>
                <w:rFonts w:hint="eastAsia"/>
              </w:rPr>
              <w:t>物流业务主要包括代理、运输、堆存和装卸辅助等业务。2023年</w:t>
            </w:r>
            <w:r w:rsidR="001F60CA">
              <w:rPr>
                <w:rFonts w:hint="eastAsia"/>
              </w:rPr>
              <w:t>物流业务</w:t>
            </w:r>
            <w:r w:rsidR="00A9184E">
              <w:rPr>
                <w:rFonts w:hint="eastAsia"/>
              </w:rPr>
              <w:t>毛利率为40.55%，较上一年毛利率提升了5.87个百分点，提升原因主要是堆存业务和装卸辅助业务毛利率上升。</w:t>
            </w:r>
          </w:p>
          <w:p w:rsidR="00A9184E" w:rsidRDefault="00DA433D" w:rsidP="00036D9D">
            <w:pPr>
              <w:pStyle w:val="Style6"/>
            </w:pPr>
            <w:r>
              <w:rPr>
                <w:rFonts w:hint="eastAsia"/>
              </w:rPr>
              <w:t>7</w:t>
            </w:r>
            <w:r>
              <w:t>、</w:t>
            </w:r>
            <w:r w:rsidR="00A9184E">
              <w:rPr>
                <w:rFonts w:hint="eastAsia"/>
              </w:rPr>
              <w:t>公司的现金分红安排</w:t>
            </w:r>
          </w:p>
          <w:p w:rsidR="00A9184E" w:rsidRDefault="00A9184E" w:rsidP="00DC261A">
            <w:pPr>
              <w:pStyle w:val="Style6"/>
            </w:pPr>
            <w:r>
              <w:rPr>
                <w:rFonts w:hint="eastAsia"/>
              </w:rPr>
              <w:t>公司在</w:t>
            </w:r>
            <w:r w:rsidR="00DC261A">
              <w:rPr>
                <w:rFonts w:hint="eastAsia"/>
              </w:rPr>
              <w:t>5月9日</w:t>
            </w:r>
            <w:r>
              <w:rPr>
                <w:rFonts w:hint="eastAsia"/>
              </w:rPr>
              <w:t>召开的2023年度股东大会上公司审议通过了2023年度利润分配预案，拟以2023年末股本总额28.94亿股为基数，按照归属于上市公司普通股股东的净利润计算，向全体股东每10股派发现金红利1.02元（含税）。在公司上市后的28年间，累计完成现金分红25次，</w:t>
            </w:r>
            <w:r w:rsidR="00441F3B">
              <w:rPr>
                <w:rFonts w:hint="eastAsia"/>
              </w:rPr>
              <w:t>分红金额</w:t>
            </w:r>
            <w:r>
              <w:rPr>
                <w:rFonts w:hint="eastAsia"/>
              </w:rPr>
              <w:t>达到48亿元，近五年</w:t>
            </w:r>
            <w:r w:rsidR="00441F3B">
              <w:rPr>
                <w:rFonts w:hint="eastAsia"/>
              </w:rPr>
              <w:t>分红额占</w:t>
            </w:r>
            <w:r>
              <w:rPr>
                <w:rFonts w:hint="eastAsia"/>
              </w:rPr>
              <w:t>同期</w:t>
            </w:r>
            <w:proofErr w:type="gramStart"/>
            <w:r>
              <w:rPr>
                <w:rFonts w:hint="eastAsia"/>
              </w:rPr>
              <w:t>归母净利润</w:t>
            </w:r>
            <w:proofErr w:type="gramEnd"/>
            <w:r>
              <w:rPr>
                <w:rFonts w:hint="eastAsia"/>
              </w:rPr>
              <w:t>的52%。</w:t>
            </w:r>
            <w:r w:rsidR="001F60CA">
              <w:rPr>
                <w:rFonts w:hint="eastAsia"/>
              </w:rPr>
              <w:t>后续公司</w:t>
            </w:r>
            <w:r>
              <w:rPr>
                <w:rFonts w:hint="eastAsia"/>
              </w:rPr>
              <w:t>将进一步</w:t>
            </w:r>
            <w:r w:rsidR="001F60CA">
              <w:rPr>
                <w:rFonts w:hint="eastAsia"/>
              </w:rPr>
              <w:t>关注</w:t>
            </w:r>
            <w:r>
              <w:rPr>
                <w:rFonts w:hint="eastAsia"/>
              </w:rPr>
              <w:t>港</w:t>
            </w:r>
            <w:r>
              <w:rPr>
                <w:rFonts w:hint="eastAsia"/>
              </w:rPr>
              <w:lastRenderedPageBreak/>
              <w:t>口行业上市公司分红水平，结合公司发展资金需求，研究调整公司现金分红安排。</w:t>
            </w:r>
          </w:p>
          <w:p w:rsidR="00DC261A" w:rsidRPr="0041012E" w:rsidRDefault="00DC261A" w:rsidP="00036D9D">
            <w:pPr>
              <w:pStyle w:val="Style6"/>
            </w:pPr>
            <w:r>
              <w:rPr>
                <w:rFonts w:hint="eastAsia"/>
              </w:rPr>
              <w:t>8.</w:t>
            </w:r>
            <w:r w:rsidR="0041012E">
              <w:rPr>
                <w:rFonts w:hint="eastAsia"/>
              </w:rPr>
              <w:t>公司与周边港口的竞争情况</w:t>
            </w:r>
          </w:p>
          <w:p w:rsidR="0041012E" w:rsidRDefault="00B350AD" w:rsidP="00AD61A3">
            <w:pPr>
              <w:pStyle w:val="Style6"/>
            </w:pPr>
            <w:r>
              <w:rPr>
                <w:rFonts w:hint="eastAsia"/>
              </w:rPr>
              <w:t>按照</w:t>
            </w:r>
            <w:proofErr w:type="gramStart"/>
            <w:r w:rsidRPr="00B350AD">
              <w:rPr>
                <w:rFonts w:hint="eastAsia"/>
              </w:rPr>
              <w:t>国家发改委</w:t>
            </w:r>
            <w:proofErr w:type="gramEnd"/>
            <w:r w:rsidRPr="00B350AD">
              <w:rPr>
                <w:rFonts w:hint="eastAsia"/>
              </w:rPr>
              <w:t>、交通运输部发布《关于加快天津北方国际航运枢纽建设的意见》</w:t>
            </w:r>
            <w:r>
              <w:rPr>
                <w:rFonts w:hint="eastAsia"/>
              </w:rPr>
              <w:t>，对天津港及河北港口有了明确的定位。</w:t>
            </w:r>
            <w:r w:rsidR="00AD61A3" w:rsidRPr="00AD61A3">
              <w:rPr>
                <w:rFonts w:hint="eastAsia"/>
              </w:rPr>
              <w:t>天津港的主要货类有集装箱、铁矿石、有色矿、油品、钢材、 煤炭、焦炭、汽车、粮食、化肥、设备</w:t>
            </w:r>
            <w:r w:rsidR="00AD61A3">
              <w:rPr>
                <w:rFonts w:hint="eastAsia"/>
              </w:rPr>
              <w:t>等</w:t>
            </w:r>
            <w:r w:rsidR="00AD61A3" w:rsidRPr="00AD61A3">
              <w:rPr>
                <w:rFonts w:hint="eastAsia"/>
              </w:rPr>
              <w:t>，</w:t>
            </w:r>
            <w:proofErr w:type="gramStart"/>
            <w:r w:rsidR="00AD61A3" w:rsidRPr="00AD61A3">
              <w:rPr>
                <w:rFonts w:hint="eastAsia"/>
              </w:rPr>
              <w:t>唐山港</w:t>
            </w:r>
            <w:proofErr w:type="gramEnd"/>
            <w:r w:rsidR="00AD61A3" w:rsidRPr="00AD61A3">
              <w:rPr>
                <w:rFonts w:hint="eastAsia"/>
              </w:rPr>
              <w:t>的主要货类有矿石、煤炭、钢材、砂石</w:t>
            </w:r>
            <w:r w:rsidR="00AD61A3">
              <w:rPr>
                <w:rFonts w:hint="eastAsia"/>
              </w:rPr>
              <w:t>等</w:t>
            </w:r>
            <w:r w:rsidR="00AD61A3" w:rsidRPr="00AD61A3">
              <w:rPr>
                <w:rFonts w:hint="eastAsia"/>
              </w:rPr>
              <w:t>，秦港股份的主要货类有煤炭、金属矿石、油品及液体化工、杂货及集装箱</w:t>
            </w:r>
            <w:r w:rsidR="00AD61A3">
              <w:rPr>
                <w:rFonts w:hint="eastAsia"/>
              </w:rPr>
              <w:t>等</w:t>
            </w:r>
            <w:r w:rsidR="00AD61A3" w:rsidRPr="00AD61A3">
              <w:rPr>
                <w:rFonts w:hint="eastAsia"/>
              </w:rPr>
              <w:t>。</w:t>
            </w:r>
            <w:r w:rsidR="0041012E">
              <w:rPr>
                <w:rFonts w:hint="eastAsia"/>
              </w:rPr>
              <w:t>天津港与河北港口</w:t>
            </w:r>
            <w:r>
              <w:rPr>
                <w:rFonts w:hint="eastAsia"/>
              </w:rPr>
              <w:t>之间</w:t>
            </w:r>
            <w:r w:rsidR="0041012E">
              <w:rPr>
                <w:rFonts w:hint="eastAsia"/>
              </w:rPr>
              <w:t>既有合作又有竞争，致力于实现错位发展、联动发展、融合发展，共同构建现代化的津冀港口群。</w:t>
            </w:r>
          </w:p>
          <w:p w:rsidR="00C17277" w:rsidRDefault="00C17277" w:rsidP="00036D9D">
            <w:pPr>
              <w:pStyle w:val="Style6"/>
            </w:pPr>
          </w:p>
          <w:p w:rsidR="00587AC2" w:rsidRDefault="00587AC2" w:rsidP="00036D9D">
            <w:pPr>
              <w:pStyle w:val="Style6"/>
            </w:pPr>
          </w:p>
          <w:p w:rsidR="00587AC2" w:rsidRDefault="00587AC2" w:rsidP="00036D9D">
            <w:pPr>
              <w:pStyle w:val="Style6"/>
            </w:pPr>
          </w:p>
          <w:p w:rsidR="001F60CA" w:rsidRDefault="001F60CA" w:rsidP="00036D9D">
            <w:pPr>
              <w:pStyle w:val="Style6"/>
            </w:pPr>
          </w:p>
          <w:p w:rsidR="001F60CA" w:rsidRDefault="001F60CA" w:rsidP="00036D9D">
            <w:pPr>
              <w:pStyle w:val="Style6"/>
            </w:pPr>
          </w:p>
          <w:p w:rsidR="001F60CA" w:rsidRDefault="001F60CA" w:rsidP="00036D9D">
            <w:pPr>
              <w:pStyle w:val="Style6"/>
            </w:pPr>
          </w:p>
          <w:p w:rsidR="00587AC2" w:rsidRDefault="00587AC2" w:rsidP="00036D9D">
            <w:pPr>
              <w:pStyle w:val="Style6"/>
              <w:rPr>
                <w:rFonts w:hint="eastAsia"/>
              </w:rPr>
            </w:pPr>
          </w:p>
          <w:p w:rsidR="00993D05" w:rsidRDefault="00993D05" w:rsidP="00036D9D">
            <w:pPr>
              <w:pStyle w:val="Style6"/>
              <w:rPr>
                <w:rFonts w:hint="eastAsia"/>
              </w:rPr>
            </w:pPr>
          </w:p>
          <w:p w:rsidR="00993D05" w:rsidRDefault="00993D05" w:rsidP="00036D9D">
            <w:pPr>
              <w:pStyle w:val="Style6"/>
              <w:rPr>
                <w:rFonts w:hint="eastAsia"/>
              </w:rPr>
            </w:pPr>
          </w:p>
          <w:p w:rsidR="00993D05" w:rsidRDefault="00993D05" w:rsidP="00036D9D">
            <w:pPr>
              <w:pStyle w:val="Style6"/>
              <w:rPr>
                <w:rFonts w:hint="eastAsia"/>
              </w:rPr>
            </w:pPr>
          </w:p>
          <w:p w:rsidR="00993D05" w:rsidRDefault="00993D05" w:rsidP="00036D9D">
            <w:pPr>
              <w:pStyle w:val="Style6"/>
              <w:rPr>
                <w:rFonts w:hint="eastAsia"/>
              </w:rPr>
            </w:pPr>
          </w:p>
          <w:p w:rsidR="00993D05" w:rsidRDefault="00993D05" w:rsidP="00036D9D">
            <w:pPr>
              <w:pStyle w:val="Style6"/>
              <w:rPr>
                <w:rFonts w:hint="eastAsia"/>
              </w:rPr>
            </w:pPr>
          </w:p>
          <w:p w:rsidR="00993D05" w:rsidRDefault="00993D05" w:rsidP="00036D9D">
            <w:pPr>
              <w:pStyle w:val="Style6"/>
            </w:pPr>
          </w:p>
          <w:p w:rsidR="00587AC2" w:rsidRDefault="00587AC2" w:rsidP="00036D9D">
            <w:pPr>
              <w:pStyle w:val="Style6"/>
            </w:pPr>
          </w:p>
          <w:p w:rsidR="00C17277" w:rsidRDefault="00C17277" w:rsidP="00036D9D">
            <w:pPr>
              <w:pStyle w:val="Style6"/>
            </w:pPr>
          </w:p>
          <w:p w:rsidR="00C17277" w:rsidRDefault="00C17277" w:rsidP="00036D9D">
            <w:pPr>
              <w:pStyle w:val="Style6"/>
            </w:pPr>
          </w:p>
          <w:p w:rsidR="00C17277" w:rsidRDefault="00C17277" w:rsidP="00036D9D">
            <w:pPr>
              <w:pStyle w:val="Style6"/>
            </w:pPr>
          </w:p>
          <w:p w:rsidR="00C17277" w:rsidRDefault="00C17277" w:rsidP="00036D9D">
            <w:pPr>
              <w:pStyle w:val="Style6"/>
            </w:pPr>
          </w:p>
        </w:tc>
      </w:tr>
    </w:tbl>
    <w:p w:rsidR="00C17277" w:rsidRDefault="00C17277"/>
    <w:sectPr w:rsidR="00C17277" w:rsidSect="00C17277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C68" w:rsidRDefault="006D0C68" w:rsidP="00C17277">
      <w:r>
        <w:separator/>
      </w:r>
    </w:p>
  </w:endnote>
  <w:endnote w:type="continuationSeparator" w:id="0">
    <w:p w:rsidR="006D0C68" w:rsidRDefault="006D0C68" w:rsidP="00C172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C68" w:rsidRDefault="006D0C68" w:rsidP="00C17277">
      <w:r>
        <w:separator/>
      </w:r>
    </w:p>
  </w:footnote>
  <w:footnote w:type="continuationSeparator" w:id="0">
    <w:p w:rsidR="006D0C68" w:rsidRDefault="006D0C68" w:rsidP="00C172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277" w:rsidRDefault="00C17277">
    <w:pPr>
      <w:pStyle w:val="a4"/>
      <w:pBdr>
        <w:bottom w:val="none" w:sz="0" w:space="0" w:color="auto"/>
      </w:pBdr>
      <w:jc w:val="lef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Dk1NzQzMzBiM2IyN2YxMjM0NjFkY2UzMzNiZDMzMjEifQ=="/>
  </w:docVars>
  <w:rsids>
    <w:rsidRoot w:val="006861C7"/>
    <w:rsid w:val="B7DDD54D"/>
    <w:rsid w:val="E3FFE6ED"/>
    <w:rsid w:val="F5DB8A63"/>
    <w:rsid w:val="F797912E"/>
    <w:rsid w:val="FE7B4896"/>
    <w:rsid w:val="000268C0"/>
    <w:rsid w:val="00026A12"/>
    <w:rsid w:val="000363B5"/>
    <w:rsid w:val="00036D9D"/>
    <w:rsid w:val="000375D7"/>
    <w:rsid w:val="00043015"/>
    <w:rsid w:val="00046DDE"/>
    <w:rsid w:val="000479D0"/>
    <w:rsid w:val="00047EB9"/>
    <w:rsid w:val="00060A74"/>
    <w:rsid w:val="00067110"/>
    <w:rsid w:val="0009298A"/>
    <w:rsid w:val="000A2808"/>
    <w:rsid w:val="000A3BAC"/>
    <w:rsid w:val="000C26FD"/>
    <w:rsid w:val="000C2D85"/>
    <w:rsid w:val="000C6E35"/>
    <w:rsid w:val="000E5700"/>
    <w:rsid w:val="000F0C4B"/>
    <w:rsid w:val="000F0E22"/>
    <w:rsid w:val="000F179D"/>
    <w:rsid w:val="00105A04"/>
    <w:rsid w:val="001169A9"/>
    <w:rsid w:val="00125EB2"/>
    <w:rsid w:val="00132DAF"/>
    <w:rsid w:val="00142A4C"/>
    <w:rsid w:val="00144279"/>
    <w:rsid w:val="001452FF"/>
    <w:rsid w:val="00154EA0"/>
    <w:rsid w:val="0016617A"/>
    <w:rsid w:val="00167E99"/>
    <w:rsid w:val="0019658A"/>
    <w:rsid w:val="001975AB"/>
    <w:rsid w:val="001A00F5"/>
    <w:rsid w:val="001A1F65"/>
    <w:rsid w:val="001A5CE9"/>
    <w:rsid w:val="001C50AD"/>
    <w:rsid w:val="001D198C"/>
    <w:rsid w:val="001D22EE"/>
    <w:rsid w:val="001D4C89"/>
    <w:rsid w:val="001E1838"/>
    <w:rsid w:val="001E3145"/>
    <w:rsid w:val="001E6509"/>
    <w:rsid w:val="001E71FF"/>
    <w:rsid w:val="001E7968"/>
    <w:rsid w:val="001F60CA"/>
    <w:rsid w:val="0022180A"/>
    <w:rsid w:val="00223ABC"/>
    <w:rsid w:val="002241B9"/>
    <w:rsid w:val="002274D9"/>
    <w:rsid w:val="0023455A"/>
    <w:rsid w:val="00237994"/>
    <w:rsid w:val="00251D58"/>
    <w:rsid w:val="002530EE"/>
    <w:rsid w:val="002549E6"/>
    <w:rsid w:val="00256602"/>
    <w:rsid w:val="00271C8D"/>
    <w:rsid w:val="00273B53"/>
    <w:rsid w:val="0028080C"/>
    <w:rsid w:val="00295257"/>
    <w:rsid w:val="00297703"/>
    <w:rsid w:val="002A0826"/>
    <w:rsid w:val="002A0984"/>
    <w:rsid w:val="002A589B"/>
    <w:rsid w:val="002B1184"/>
    <w:rsid w:val="002B71B8"/>
    <w:rsid w:val="002B7469"/>
    <w:rsid w:val="002C22C6"/>
    <w:rsid w:val="002C6568"/>
    <w:rsid w:val="002C723B"/>
    <w:rsid w:val="002D39BC"/>
    <w:rsid w:val="002E1B15"/>
    <w:rsid w:val="002E1D3A"/>
    <w:rsid w:val="003005F0"/>
    <w:rsid w:val="00302497"/>
    <w:rsid w:val="003030BF"/>
    <w:rsid w:val="00304F89"/>
    <w:rsid w:val="00306023"/>
    <w:rsid w:val="00311823"/>
    <w:rsid w:val="003226FD"/>
    <w:rsid w:val="00327D5D"/>
    <w:rsid w:val="00344914"/>
    <w:rsid w:val="00346917"/>
    <w:rsid w:val="0035084D"/>
    <w:rsid w:val="00354A7B"/>
    <w:rsid w:val="00360FDA"/>
    <w:rsid w:val="00363075"/>
    <w:rsid w:val="00365BD1"/>
    <w:rsid w:val="00367D18"/>
    <w:rsid w:val="00372A1C"/>
    <w:rsid w:val="0037435A"/>
    <w:rsid w:val="00377D8F"/>
    <w:rsid w:val="00383679"/>
    <w:rsid w:val="003A1E68"/>
    <w:rsid w:val="003B0122"/>
    <w:rsid w:val="003B0BE5"/>
    <w:rsid w:val="003B4F6E"/>
    <w:rsid w:val="003D18F1"/>
    <w:rsid w:val="003E001E"/>
    <w:rsid w:val="003F0DEA"/>
    <w:rsid w:val="003F297A"/>
    <w:rsid w:val="003F7C4D"/>
    <w:rsid w:val="0040075F"/>
    <w:rsid w:val="00403300"/>
    <w:rsid w:val="0041012E"/>
    <w:rsid w:val="004118C0"/>
    <w:rsid w:val="00417A31"/>
    <w:rsid w:val="0042004B"/>
    <w:rsid w:val="00433384"/>
    <w:rsid w:val="0043777D"/>
    <w:rsid w:val="00441F3B"/>
    <w:rsid w:val="00444828"/>
    <w:rsid w:val="0045767F"/>
    <w:rsid w:val="00463E9B"/>
    <w:rsid w:val="00467414"/>
    <w:rsid w:val="00473F30"/>
    <w:rsid w:val="0048591A"/>
    <w:rsid w:val="00486D86"/>
    <w:rsid w:val="0048721A"/>
    <w:rsid w:val="004A0BD5"/>
    <w:rsid w:val="004A1BBF"/>
    <w:rsid w:val="004A73E5"/>
    <w:rsid w:val="004A7EAE"/>
    <w:rsid w:val="004C19BF"/>
    <w:rsid w:val="004D7640"/>
    <w:rsid w:val="004E1A9B"/>
    <w:rsid w:val="004F0E07"/>
    <w:rsid w:val="00500AB6"/>
    <w:rsid w:val="005155FB"/>
    <w:rsid w:val="00522763"/>
    <w:rsid w:val="00523907"/>
    <w:rsid w:val="00535D86"/>
    <w:rsid w:val="00537C53"/>
    <w:rsid w:val="00540787"/>
    <w:rsid w:val="005438F5"/>
    <w:rsid w:val="00544901"/>
    <w:rsid w:val="005474D3"/>
    <w:rsid w:val="00550737"/>
    <w:rsid w:val="00555DD2"/>
    <w:rsid w:val="00565ED9"/>
    <w:rsid w:val="005760C6"/>
    <w:rsid w:val="00585A1B"/>
    <w:rsid w:val="00587AC2"/>
    <w:rsid w:val="00591260"/>
    <w:rsid w:val="00591314"/>
    <w:rsid w:val="00593D40"/>
    <w:rsid w:val="00595187"/>
    <w:rsid w:val="00595F1B"/>
    <w:rsid w:val="005A3BE0"/>
    <w:rsid w:val="005B1026"/>
    <w:rsid w:val="005B642F"/>
    <w:rsid w:val="005C04C1"/>
    <w:rsid w:val="005C1785"/>
    <w:rsid w:val="005D2D87"/>
    <w:rsid w:val="005D6A09"/>
    <w:rsid w:val="005E2B4B"/>
    <w:rsid w:val="005E5F63"/>
    <w:rsid w:val="005E6BA1"/>
    <w:rsid w:val="005F6CCF"/>
    <w:rsid w:val="006039E2"/>
    <w:rsid w:val="0060779A"/>
    <w:rsid w:val="00610534"/>
    <w:rsid w:val="00622F13"/>
    <w:rsid w:val="00625503"/>
    <w:rsid w:val="0062662D"/>
    <w:rsid w:val="00632E78"/>
    <w:rsid w:val="006344F1"/>
    <w:rsid w:val="00637186"/>
    <w:rsid w:val="0064616F"/>
    <w:rsid w:val="00646DF4"/>
    <w:rsid w:val="00651DE6"/>
    <w:rsid w:val="006523BB"/>
    <w:rsid w:val="0065347E"/>
    <w:rsid w:val="00654B49"/>
    <w:rsid w:val="00662505"/>
    <w:rsid w:val="0066674C"/>
    <w:rsid w:val="006760F7"/>
    <w:rsid w:val="006861C7"/>
    <w:rsid w:val="00686DDF"/>
    <w:rsid w:val="00697B12"/>
    <w:rsid w:val="006A55BB"/>
    <w:rsid w:val="006A7613"/>
    <w:rsid w:val="006B0CC1"/>
    <w:rsid w:val="006B661A"/>
    <w:rsid w:val="006B7CE7"/>
    <w:rsid w:val="006B7D00"/>
    <w:rsid w:val="006C6BC5"/>
    <w:rsid w:val="006D0C68"/>
    <w:rsid w:val="006D61A2"/>
    <w:rsid w:val="006E1DB4"/>
    <w:rsid w:val="00753DB6"/>
    <w:rsid w:val="00763847"/>
    <w:rsid w:val="00771FE3"/>
    <w:rsid w:val="00776BDE"/>
    <w:rsid w:val="00786870"/>
    <w:rsid w:val="00792237"/>
    <w:rsid w:val="0079272A"/>
    <w:rsid w:val="007A1DA9"/>
    <w:rsid w:val="007B2252"/>
    <w:rsid w:val="007B79D9"/>
    <w:rsid w:val="007C67B1"/>
    <w:rsid w:val="007E354A"/>
    <w:rsid w:val="007E69C8"/>
    <w:rsid w:val="0080525B"/>
    <w:rsid w:val="008062C5"/>
    <w:rsid w:val="00806B50"/>
    <w:rsid w:val="0080741A"/>
    <w:rsid w:val="00814B5B"/>
    <w:rsid w:val="00836F34"/>
    <w:rsid w:val="00843E73"/>
    <w:rsid w:val="00844EBF"/>
    <w:rsid w:val="00854F61"/>
    <w:rsid w:val="00864202"/>
    <w:rsid w:val="00873B59"/>
    <w:rsid w:val="00876DC1"/>
    <w:rsid w:val="0087701F"/>
    <w:rsid w:val="0089283D"/>
    <w:rsid w:val="008949D9"/>
    <w:rsid w:val="008A0ADC"/>
    <w:rsid w:val="008A1BAB"/>
    <w:rsid w:val="008A255F"/>
    <w:rsid w:val="008A30E1"/>
    <w:rsid w:val="008B38B7"/>
    <w:rsid w:val="008B458E"/>
    <w:rsid w:val="008C4D4A"/>
    <w:rsid w:val="008E0A0F"/>
    <w:rsid w:val="008E11AE"/>
    <w:rsid w:val="008E1708"/>
    <w:rsid w:val="008E4844"/>
    <w:rsid w:val="00904492"/>
    <w:rsid w:val="00904DFB"/>
    <w:rsid w:val="00910774"/>
    <w:rsid w:val="0091457B"/>
    <w:rsid w:val="00923763"/>
    <w:rsid w:val="00930ED6"/>
    <w:rsid w:val="0093293F"/>
    <w:rsid w:val="00933105"/>
    <w:rsid w:val="00936C19"/>
    <w:rsid w:val="009474EF"/>
    <w:rsid w:val="00951C24"/>
    <w:rsid w:val="00962626"/>
    <w:rsid w:val="00975A2C"/>
    <w:rsid w:val="009767DD"/>
    <w:rsid w:val="00977AF2"/>
    <w:rsid w:val="00985FC5"/>
    <w:rsid w:val="00993BDD"/>
    <w:rsid w:val="00993D05"/>
    <w:rsid w:val="009A6DFB"/>
    <w:rsid w:val="009B3036"/>
    <w:rsid w:val="009B6EC0"/>
    <w:rsid w:val="009C7FAF"/>
    <w:rsid w:val="009D4199"/>
    <w:rsid w:val="009E5E6A"/>
    <w:rsid w:val="009F01A2"/>
    <w:rsid w:val="009F0DD5"/>
    <w:rsid w:val="009F1B95"/>
    <w:rsid w:val="009F6C05"/>
    <w:rsid w:val="00A13CB6"/>
    <w:rsid w:val="00A14A1A"/>
    <w:rsid w:val="00A22CDD"/>
    <w:rsid w:val="00A25AEE"/>
    <w:rsid w:val="00A31EB1"/>
    <w:rsid w:val="00A33AEA"/>
    <w:rsid w:val="00A461CD"/>
    <w:rsid w:val="00A469C5"/>
    <w:rsid w:val="00A5317D"/>
    <w:rsid w:val="00A6284E"/>
    <w:rsid w:val="00A63E81"/>
    <w:rsid w:val="00A6692E"/>
    <w:rsid w:val="00A8775A"/>
    <w:rsid w:val="00A9184E"/>
    <w:rsid w:val="00AA5998"/>
    <w:rsid w:val="00AB07E7"/>
    <w:rsid w:val="00AD1BA8"/>
    <w:rsid w:val="00AD61A3"/>
    <w:rsid w:val="00AF7C89"/>
    <w:rsid w:val="00B02A29"/>
    <w:rsid w:val="00B03522"/>
    <w:rsid w:val="00B04AD6"/>
    <w:rsid w:val="00B14CAA"/>
    <w:rsid w:val="00B257CE"/>
    <w:rsid w:val="00B350AD"/>
    <w:rsid w:val="00B4746C"/>
    <w:rsid w:val="00B54527"/>
    <w:rsid w:val="00B6265E"/>
    <w:rsid w:val="00B65354"/>
    <w:rsid w:val="00B71A0E"/>
    <w:rsid w:val="00B76D61"/>
    <w:rsid w:val="00B81765"/>
    <w:rsid w:val="00B832F5"/>
    <w:rsid w:val="00B91A0A"/>
    <w:rsid w:val="00BA1895"/>
    <w:rsid w:val="00BA2FAB"/>
    <w:rsid w:val="00BB5E28"/>
    <w:rsid w:val="00BD15F3"/>
    <w:rsid w:val="00BD53EF"/>
    <w:rsid w:val="00BD7986"/>
    <w:rsid w:val="00BD79D3"/>
    <w:rsid w:val="00BF5884"/>
    <w:rsid w:val="00C04F82"/>
    <w:rsid w:val="00C15AC0"/>
    <w:rsid w:val="00C17277"/>
    <w:rsid w:val="00C26030"/>
    <w:rsid w:val="00C40681"/>
    <w:rsid w:val="00C41091"/>
    <w:rsid w:val="00C4401B"/>
    <w:rsid w:val="00C51D58"/>
    <w:rsid w:val="00C63056"/>
    <w:rsid w:val="00C661D1"/>
    <w:rsid w:val="00C775BA"/>
    <w:rsid w:val="00C85331"/>
    <w:rsid w:val="00C85500"/>
    <w:rsid w:val="00C85A50"/>
    <w:rsid w:val="00C94D46"/>
    <w:rsid w:val="00CA443A"/>
    <w:rsid w:val="00CB2461"/>
    <w:rsid w:val="00CB37FD"/>
    <w:rsid w:val="00CC4D65"/>
    <w:rsid w:val="00CC61E7"/>
    <w:rsid w:val="00CD25AD"/>
    <w:rsid w:val="00CD3FFC"/>
    <w:rsid w:val="00CE61BF"/>
    <w:rsid w:val="00CF565C"/>
    <w:rsid w:val="00D016A3"/>
    <w:rsid w:val="00D14E74"/>
    <w:rsid w:val="00D251AA"/>
    <w:rsid w:val="00D512E3"/>
    <w:rsid w:val="00D573C1"/>
    <w:rsid w:val="00D602C9"/>
    <w:rsid w:val="00D807DA"/>
    <w:rsid w:val="00DA26A9"/>
    <w:rsid w:val="00DA433D"/>
    <w:rsid w:val="00DB01FF"/>
    <w:rsid w:val="00DB5AA6"/>
    <w:rsid w:val="00DC261A"/>
    <w:rsid w:val="00DC7778"/>
    <w:rsid w:val="00DD366B"/>
    <w:rsid w:val="00DE7391"/>
    <w:rsid w:val="00DF2DB5"/>
    <w:rsid w:val="00DF6560"/>
    <w:rsid w:val="00E04CC0"/>
    <w:rsid w:val="00E136FF"/>
    <w:rsid w:val="00E32528"/>
    <w:rsid w:val="00E35F26"/>
    <w:rsid w:val="00E53165"/>
    <w:rsid w:val="00E61EF7"/>
    <w:rsid w:val="00E663B4"/>
    <w:rsid w:val="00E71759"/>
    <w:rsid w:val="00E73C19"/>
    <w:rsid w:val="00E80CEB"/>
    <w:rsid w:val="00EA5103"/>
    <w:rsid w:val="00EA6FB9"/>
    <w:rsid w:val="00EB5E6A"/>
    <w:rsid w:val="00EC2AD7"/>
    <w:rsid w:val="00ED7DE0"/>
    <w:rsid w:val="00ED7F01"/>
    <w:rsid w:val="00EE171D"/>
    <w:rsid w:val="00EE7891"/>
    <w:rsid w:val="00EF49FE"/>
    <w:rsid w:val="00EF5341"/>
    <w:rsid w:val="00EF5E71"/>
    <w:rsid w:val="00F01D38"/>
    <w:rsid w:val="00F022C1"/>
    <w:rsid w:val="00F04908"/>
    <w:rsid w:val="00F07C21"/>
    <w:rsid w:val="00F12EF6"/>
    <w:rsid w:val="00F21065"/>
    <w:rsid w:val="00F225A5"/>
    <w:rsid w:val="00F24CB4"/>
    <w:rsid w:val="00F31E44"/>
    <w:rsid w:val="00F43465"/>
    <w:rsid w:val="00F45475"/>
    <w:rsid w:val="00F64E72"/>
    <w:rsid w:val="00F65424"/>
    <w:rsid w:val="00F70C7D"/>
    <w:rsid w:val="00F9272E"/>
    <w:rsid w:val="00F97743"/>
    <w:rsid w:val="00FA6DAF"/>
    <w:rsid w:val="00FC6884"/>
    <w:rsid w:val="00FE62F3"/>
    <w:rsid w:val="00FF71D2"/>
    <w:rsid w:val="05C14C3D"/>
    <w:rsid w:val="06D870D9"/>
    <w:rsid w:val="09293304"/>
    <w:rsid w:val="0DB43078"/>
    <w:rsid w:val="13877630"/>
    <w:rsid w:val="140C1569"/>
    <w:rsid w:val="19040FC4"/>
    <w:rsid w:val="1B2418A5"/>
    <w:rsid w:val="1DB63878"/>
    <w:rsid w:val="1FBFC074"/>
    <w:rsid w:val="20243BCC"/>
    <w:rsid w:val="21283172"/>
    <w:rsid w:val="255F2A47"/>
    <w:rsid w:val="25652EDE"/>
    <w:rsid w:val="31014425"/>
    <w:rsid w:val="33645A78"/>
    <w:rsid w:val="33B14BC3"/>
    <w:rsid w:val="35902FA2"/>
    <w:rsid w:val="36C720A4"/>
    <w:rsid w:val="36FB9E1F"/>
    <w:rsid w:val="381946E1"/>
    <w:rsid w:val="39B003B6"/>
    <w:rsid w:val="3A50345B"/>
    <w:rsid w:val="3B9D79CE"/>
    <w:rsid w:val="3BFA3B96"/>
    <w:rsid w:val="3CEF3472"/>
    <w:rsid w:val="3E120292"/>
    <w:rsid w:val="3EFF16E9"/>
    <w:rsid w:val="420E5181"/>
    <w:rsid w:val="434A043B"/>
    <w:rsid w:val="47FA75D9"/>
    <w:rsid w:val="4A8232F8"/>
    <w:rsid w:val="519A07DF"/>
    <w:rsid w:val="567D5022"/>
    <w:rsid w:val="5A0C5FF2"/>
    <w:rsid w:val="5B7F07AB"/>
    <w:rsid w:val="5DA14CA4"/>
    <w:rsid w:val="63100A20"/>
    <w:rsid w:val="644A563F"/>
    <w:rsid w:val="64AA4AE5"/>
    <w:rsid w:val="71954707"/>
    <w:rsid w:val="7206621D"/>
    <w:rsid w:val="73AF2A42"/>
    <w:rsid w:val="76676633"/>
    <w:rsid w:val="77CF73AC"/>
    <w:rsid w:val="78FF0116"/>
    <w:rsid w:val="7B915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72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C172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17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qFormat/>
    <w:rsid w:val="00C172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customStyle="1" w:styleId="Style6">
    <w:name w:val="_Style 6"/>
    <w:basedOn w:val="a"/>
    <w:autoRedefine/>
    <w:uiPriority w:val="34"/>
    <w:qFormat/>
    <w:rsid w:val="00036D9D"/>
    <w:pPr>
      <w:spacing w:line="460" w:lineRule="exact"/>
      <w:ind w:firstLineChars="200" w:firstLine="480"/>
    </w:pPr>
    <w:rPr>
      <w:rFonts w:ascii="宋体" w:hAnsi="宋体"/>
      <w:sz w:val="24"/>
    </w:rPr>
  </w:style>
  <w:style w:type="paragraph" w:customStyle="1" w:styleId="CharCharChar">
    <w:name w:val="Char Char Char"/>
    <w:basedOn w:val="a"/>
    <w:autoRedefine/>
    <w:qFormat/>
    <w:rsid w:val="00C17277"/>
    <w:rPr>
      <w:szCs w:val="21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autoRedefine/>
    <w:qFormat/>
    <w:rsid w:val="00C17277"/>
  </w:style>
  <w:style w:type="paragraph" w:customStyle="1" w:styleId="CharCharChar1">
    <w:name w:val="Char Char Char1"/>
    <w:basedOn w:val="a"/>
    <w:autoRedefine/>
    <w:qFormat/>
    <w:rsid w:val="00C17277"/>
  </w:style>
  <w:style w:type="character" w:customStyle="1" w:styleId="Char">
    <w:name w:val="页脚 Char"/>
    <w:basedOn w:val="a0"/>
    <w:link w:val="a3"/>
    <w:autoRedefine/>
    <w:qFormat/>
    <w:rsid w:val="00C17277"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qFormat/>
    <w:rsid w:val="00C17277"/>
    <w:rPr>
      <w:kern w:val="2"/>
      <w:sz w:val="18"/>
      <w:szCs w:val="18"/>
    </w:rPr>
  </w:style>
  <w:style w:type="paragraph" w:styleId="a5">
    <w:name w:val="List Paragraph"/>
    <w:basedOn w:val="a"/>
    <w:autoRedefine/>
    <w:uiPriority w:val="99"/>
    <w:qFormat/>
    <w:rsid w:val="00C17277"/>
    <w:pPr>
      <w:ind w:firstLineChars="200" w:firstLine="420"/>
    </w:pPr>
  </w:style>
  <w:style w:type="character" w:customStyle="1" w:styleId="HTMLChar">
    <w:name w:val="HTML 预设格式 Char"/>
    <w:basedOn w:val="a0"/>
    <w:link w:val="HTML"/>
    <w:autoRedefine/>
    <w:uiPriority w:val="99"/>
    <w:qFormat/>
    <w:rsid w:val="00C17277"/>
    <w:rPr>
      <w:rFonts w:ascii="宋体" w:hAnsi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248</Words>
  <Characters>1419</Characters>
  <Application>Microsoft Office Word</Application>
  <DocSecurity>0</DocSecurity>
  <Lines>11</Lines>
  <Paragraphs>3</Paragraphs>
  <ScaleCrop>false</ScaleCrop>
  <Company>微软中国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gyb1</cp:lastModifiedBy>
  <cp:revision>4</cp:revision>
  <cp:lastPrinted>2024-05-17T00:41:00Z</cp:lastPrinted>
  <dcterms:created xsi:type="dcterms:W3CDTF">2024-05-17T02:47:00Z</dcterms:created>
  <dcterms:modified xsi:type="dcterms:W3CDTF">2024-05-17T02:50:00Z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0E976B954EC54E30B9BB8A1672504CA1_13</vt:lpwstr>
  </property>
</Properties>
</file>