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F5F1" w14:textId="21666C10" w:rsidR="007F18C1" w:rsidRPr="00E22C61" w:rsidRDefault="007F18C1" w:rsidP="0077316B">
      <w:pPr>
        <w:spacing w:beforeLines="50" w:before="156" w:afterLines="50" w:after="156" w:line="400" w:lineRule="exact"/>
        <w:jc w:val="center"/>
        <w:rPr>
          <w:color w:val="000000"/>
          <w:sz w:val="24"/>
        </w:rPr>
      </w:pPr>
      <w:r w:rsidRPr="00E22C61">
        <w:rPr>
          <w:bCs/>
          <w:iCs/>
          <w:color w:val="000000"/>
          <w:sz w:val="24"/>
        </w:rPr>
        <w:t>证券代码：</w:t>
      </w:r>
      <w:r w:rsidRPr="00E22C61">
        <w:rPr>
          <w:color w:val="000000"/>
          <w:sz w:val="24"/>
        </w:rPr>
        <w:t xml:space="preserve">688112                             </w:t>
      </w:r>
      <w:r w:rsidRPr="00E22C61">
        <w:rPr>
          <w:bCs/>
          <w:iCs/>
          <w:color w:val="000000"/>
          <w:sz w:val="24"/>
        </w:rPr>
        <w:t>证券简称：</w:t>
      </w:r>
      <w:r w:rsidRPr="00E22C61">
        <w:rPr>
          <w:color w:val="000000"/>
          <w:sz w:val="24"/>
        </w:rPr>
        <w:t>鼎阳科技</w:t>
      </w:r>
    </w:p>
    <w:p w14:paraId="2B98FC5D" w14:textId="77777777" w:rsidR="007F18C1" w:rsidRPr="00E22C61" w:rsidRDefault="007F18C1" w:rsidP="007F18C1">
      <w:pPr>
        <w:spacing w:beforeLines="50" w:before="156" w:afterLines="50" w:after="156" w:line="400" w:lineRule="exact"/>
        <w:rPr>
          <w:color w:val="000000"/>
          <w:sz w:val="24"/>
        </w:rPr>
      </w:pPr>
    </w:p>
    <w:p w14:paraId="27163F26" w14:textId="77777777" w:rsidR="007F18C1" w:rsidRPr="00E22C61" w:rsidRDefault="007F18C1" w:rsidP="007F18C1">
      <w:pPr>
        <w:spacing w:beforeLines="50" w:before="156" w:afterLines="50" w:after="156" w:line="400" w:lineRule="exact"/>
        <w:jc w:val="center"/>
        <w:rPr>
          <w:b/>
          <w:bCs/>
          <w:iCs/>
          <w:color w:val="000000"/>
          <w:sz w:val="32"/>
          <w:szCs w:val="32"/>
        </w:rPr>
      </w:pPr>
      <w:r w:rsidRPr="00E22C61">
        <w:rPr>
          <w:b/>
          <w:bCs/>
          <w:iCs/>
          <w:color w:val="000000"/>
          <w:sz w:val="32"/>
          <w:szCs w:val="32"/>
        </w:rPr>
        <w:t>深圳市鼎阳科技股份有限公司投资者关系活动记录表</w:t>
      </w:r>
    </w:p>
    <w:p w14:paraId="1B815399" w14:textId="1F4A9CAA" w:rsidR="007F18C1" w:rsidRPr="00E22C61" w:rsidRDefault="007F18C1" w:rsidP="007F18C1">
      <w:pPr>
        <w:spacing w:line="400" w:lineRule="exact"/>
        <w:jc w:val="right"/>
        <w:rPr>
          <w:bCs/>
          <w:iCs/>
          <w:color w:val="000000"/>
          <w:sz w:val="22"/>
          <w:szCs w:val="22"/>
        </w:rPr>
      </w:pPr>
      <w:r w:rsidRPr="00E22C61">
        <w:rPr>
          <w:bCs/>
          <w:iCs/>
          <w:color w:val="000000"/>
          <w:sz w:val="24"/>
        </w:rPr>
        <w:t xml:space="preserve">                                                     </w:t>
      </w:r>
      <w:r w:rsidRPr="00E22C61">
        <w:rPr>
          <w:bCs/>
          <w:iCs/>
          <w:color w:val="000000"/>
          <w:sz w:val="22"/>
          <w:szCs w:val="22"/>
        </w:rPr>
        <w:t xml:space="preserve"> </w:t>
      </w:r>
      <w:r w:rsidRPr="00E22C61">
        <w:rPr>
          <w:bCs/>
          <w:iCs/>
          <w:color w:val="000000"/>
          <w:sz w:val="22"/>
          <w:szCs w:val="22"/>
        </w:rPr>
        <w:t>编号</w:t>
      </w:r>
      <w:r w:rsidR="006071A6" w:rsidRPr="00E22C61">
        <w:rPr>
          <w:bCs/>
          <w:iCs/>
          <w:color w:val="000000"/>
          <w:sz w:val="22"/>
          <w:szCs w:val="22"/>
        </w:rPr>
        <w:t>2024</w:t>
      </w:r>
      <w:r w:rsidRPr="00E22C61">
        <w:rPr>
          <w:bCs/>
          <w:iCs/>
          <w:color w:val="000000"/>
          <w:sz w:val="22"/>
          <w:szCs w:val="22"/>
        </w:rPr>
        <w:t>-</w:t>
      </w:r>
      <w:r w:rsidR="005B107B">
        <w:rPr>
          <w:bCs/>
          <w:iCs/>
          <w:color w:val="000000"/>
          <w:sz w:val="22"/>
          <w:szCs w:val="22"/>
        </w:rPr>
        <w:t>011</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30"/>
      </w:tblGrid>
      <w:tr w:rsidR="007F18C1" w:rsidRPr="00E22C61" w14:paraId="731B3292" w14:textId="77777777" w:rsidTr="009C0A26">
        <w:tc>
          <w:tcPr>
            <w:tcW w:w="1908" w:type="dxa"/>
            <w:tcBorders>
              <w:top w:val="single" w:sz="4" w:space="0" w:color="auto"/>
              <w:left w:val="single" w:sz="4" w:space="0" w:color="auto"/>
              <w:bottom w:val="single" w:sz="4" w:space="0" w:color="auto"/>
              <w:right w:val="single" w:sz="4" w:space="0" w:color="auto"/>
            </w:tcBorders>
            <w:vAlign w:val="center"/>
          </w:tcPr>
          <w:p w14:paraId="4B70D04D" w14:textId="77777777" w:rsidR="007F18C1" w:rsidRPr="00E22C61" w:rsidRDefault="007F18C1" w:rsidP="00ED4ADD">
            <w:pPr>
              <w:spacing w:line="360" w:lineRule="auto"/>
              <w:jc w:val="center"/>
              <w:rPr>
                <w:sz w:val="24"/>
              </w:rPr>
            </w:pPr>
            <w:r w:rsidRPr="00E22C61">
              <w:rPr>
                <w:sz w:val="24"/>
              </w:rPr>
              <w:t>投资者关系活动类别</w:t>
            </w:r>
          </w:p>
        </w:tc>
        <w:tc>
          <w:tcPr>
            <w:tcW w:w="6830" w:type="dxa"/>
            <w:tcBorders>
              <w:top w:val="single" w:sz="4" w:space="0" w:color="auto"/>
              <w:left w:val="single" w:sz="4" w:space="0" w:color="auto"/>
              <w:bottom w:val="single" w:sz="4" w:space="0" w:color="auto"/>
              <w:right w:val="single" w:sz="4" w:space="0" w:color="auto"/>
            </w:tcBorders>
            <w:vAlign w:val="center"/>
          </w:tcPr>
          <w:p w14:paraId="41F3EAE5" w14:textId="6CF44EF4" w:rsidR="007F18C1" w:rsidRPr="00E22C61" w:rsidRDefault="002D20FA" w:rsidP="009C0A26">
            <w:pPr>
              <w:spacing w:line="420" w:lineRule="exact"/>
              <w:rPr>
                <w:bCs/>
                <w:iCs/>
                <w:color w:val="000000"/>
                <w:sz w:val="24"/>
              </w:rPr>
            </w:pPr>
            <w:r w:rsidRPr="00E22C61">
              <w:rPr>
                <w:bCs/>
                <w:iCs/>
                <w:color w:val="000000"/>
                <w:kern w:val="0"/>
                <w:sz w:val="24"/>
              </w:rPr>
              <w:t>□</w:t>
            </w:r>
            <w:r w:rsidR="007F18C1" w:rsidRPr="00E22C61">
              <w:rPr>
                <w:bCs/>
                <w:iCs/>
                <w:color w:val="000000"/>
                <w:kern w:val="0"/>
                <w:sz w:val="24"/>
              </w:rPr>
              <w:t xml:space="preserve"> </w:t>
            </w:r>
            <w:r w:rsidR="007F18C1" w:rsidRPr="00E22C61">
              <w:rPr>
                <w:kern w:val="0"/>
                <w:sz w:val="24"/>
              </w:rPr>
              <w:t>特定对象调研</w:t>
            </w:r>
            <w:r w:rsidR="007D585B" w:rsidRPr="00E22C61">
              <w:rPr>
                <w:kern w:val="0"/>
                <w:sz w:val="24"/>
              </w:rPr>
              <w:t xml:space="preserve">        </w:t>
            </w:r>
            <w:r w:rsidR="0079779F" w:rsidRPr="00E22C61">
              <w:rPr>
                <w:bCs/>
                <w:iCs/>
                <w:color w:val="000000"/>
                <w:kern w:val="0"/>
                <w:sz w:val="24"/>
              </w:rPr>
              <w:t>□</w:t>
            </w:r>
            <w:r w:rsidR="007F18C1" w:rsidRPr="00E22C61">
              <w:rPr>
                <w:bCs/>
                <w:iCs/>
                <w:color w:val="000000"/>
                <w:kern w:val="0"/>
                <w:sz w:val="24"/>
              </w:rPr>
              <w:t xml:space="preserve"> </w:t>
            </w:r>
            <w:r w:rsidR="007F18C1" w:rsidRPr="00E22C61">
              <w:rPr>
                <w:kern w:val="0"/>
                <w:sz w:val="24"/>
              </w:rPr>
              <w:t>分析师会议</w:t>
            </w:r>
          </w:p>
          <w:p w14:paraId="458733A0" w14:textId="418227DB" w:rsidR="007F18C1" w:rsidRPr="00E22C61" w:rsidRDefault="007F18C1" w:rsidP="009C0A26">
            <w:pPr>
              <w:spacing w:line="420" w:lineRule="exact"/>
              <w:rPr>
                <w:bCs/>
                <w:iCs/>
                <w:color w:val="000000"/>
                <w:kern w:val="0"/>
                <w:sz w:val="24"/>
              </w:rPr>
            </w:pPr>
            <w:r w:rsidRPr="00E22C61">
              <w:rPr>
                <w:bCs/>
                <w:iCs/>
                <w:color w:val="000000"/>
                <w:kern w:val="0"/>
                <w:sz w:val="24"/>
              </w:rPr>
              <w:t xml:space="preserve">□ </w:t>
            </w:r>
            <w:r w:rsidRPr="00E22C61">
              <w:rPr>
                <w:kern w:val="0"/>
                <w:sz w:val="24"/>
              </w:rPr>
              <w:t>媒体采访</w:t>
            </w:r>
            <w:r w:rsidRPr="00E22C61">
              <w:rPr>
                <w:kern w:val="0"/>
                <w:sz w:val="24"/>
              </w:rPr>
              <w:t xml:space="preserve">            </w:t>
            </w:r>
            <w:r w:rsidR="00EB4AEB" w:rsidRPr="00E22C61">
              <w:rPr>
                <w:bCs/>
                <w:iCs/>
                <w:color w:val="000000"/>
                <w:kern w:val="0"/>
                <w:sz w:val="24"/>
              </w:rPr>
              <w:t>□</w:t>
            </w:r>
            <w:r w:rsidRPr="00E22C61">
              <w:rPr>
                <w:bCs/>
                <w:iCs/>
                <w:color w:val="000000"/>
                <w:kern w:val="0"/>
                <w:sz w:val="24"/>
              </w:rPr>
              <w:t xml:space="preserve"> </w:t>
            </w:r>
            <w:r w:rsidRPr="00E22C61">
              <w:rPr>
                <w:kern w:val="0"/>
                <w:sz w:val="24"/>
              </w:rPr>
              <w:t>业绩说明会</w:t>
            </w:r>
          </w:p>
          <w:p w14:paraId="6ED45232" w14:textId="77777777" w:rsidR="007F18C1" w:rsidRPr="00E22C61" w:rsidRDefault="007F18C1" w:rsidP="009C0A26">
            <w:pPr>
              <w:spacing w:line="420" w:lineRule="exact"/>
              <w:rPr>
                <w:bCs/>
                <w:iCs/>
                <w:color w:val="000000"/>
                <w:kern w:val="0"/>
                <w:sz w:val="24"/>
              </w:rPr>
            </w:pPr>
            <w:r w:rsidRPr="00E22C61">
              <w:rPr>
                <w:bCs/>
                <w:iCs/>
                <w:color w:val="000000"/>
                <w:kern w:val="0"/>
                <w:sz w:val="24"/>
              </w:rPr>
              <w:t xml:space="preserve">□ </w:t>
            </w:r>
            <w:r w:rsidRPr="00E22C61">
              <w:rPr>
                <w:kern w:val="0"/>
                <w:sz w:val="24"/>
              </w:rPr>
              <w:t>新闻发布会</w:t>
            </w:r>
            <w:r w:rsidRPr="00E22C61">
              <w:rPr>
                <w:kern w:val="0"/>
                <w:sz w:val="24"/>
              </w:rPr>
              <w:t xml:space="preserve">          </w:t>
            </w:r>
            <w:r w:rsidRPr="00E22C61">
              <w:rPr>
                <w:bCs/>
                <w:iCs/>
                <w:color w:val="000000"/>
                <w:kern w:val="0"/>
                <w:sz w:val="24"/>
              </w:rPr>
              <w:t xml:space="preserve">□ </w:t>
            </w:r>
            <w:r w:rsidRPr="00E22C61">
              <w:rPr>
                <w:kern w:val="0"/>
                <w:sz w:val="24"/>
              </w:rPr>
              <w:t>路演活动</w:t>
            </w:r>
          </w:p>
          <w:p w14:paraId="62623688" w14:textId="1953F2C6" w:rsidR="007F18C1" w:rsidRPr="00E22C61" w:rsidRDefault="007F18C1" w:rsidP="009C0A26">
            <w:pPr>
              <w:tabs>
                <w:tab w:val="left" w:pos="3045"/>
                <w:tab w:val="center" w:pos="3199"/>
              </w:tabs>
              <w:spacing w:line="420" w:lineRule="exact"/>
              <w:rPr>
                <w:bCs/>
                <w:iCs/>
                <w:color w:val="000000"/>
                <w:kern w:val="0"/>
                <w:sz w:val="24"/>
              </w:rPr>
            </w:pPr>
            <w:r w:rsidRPr="00E22C61">
              <w:rPr>
                <w:bCs/>
                <w:iCs/>
                <w:color w:val="000000"/>
                <w:kern w:val="0"/>
                <w:sz w:val="24"/>
              </w:rPr>
              <w:t xml:space="preserve">□ </w:t>
            </w:r>
            <w:r w:rsidRPr="00E22C61">
              <w:rPr>
                <w:kern w:val="0"/>
                <w:sz w:val="24"/>
              </w:rPr>
              <w:t>现场参观</w:t>
            </w:r>
            <w:r w:rsidRPr="00E22C61">
              <w:rPr>
                <w:kern w:val="0"/>
                <w:sz w:val="24"/>
              </w:rPr>
              <w:t xml:space="preserve">            </w:t>
            </w:r>
            <w:r w:rsidR="007B6A43" w:rsidRPr="00E22C61">
              <w:rPr>
                <w:bCs/>
                <w:iCs/>
                <w:color w:val="000000"/>
                <w:kern w:val="0"/>
                <w:sz w:val="24"/>
              </w:rPr>
              <w:t>□</w:t>
            </w:r>
            <w:r w:rsidRPr="00E22C61">
              <w:rPr>
                <w:bCs/>
                <w:iCs/>
                <w:color w:val="000000"/>
                <w:kern w:val="0"/>
                <w:sz w:val="24"/>
              </w:rPr>
              <w:t xml:space="preserve"> </w:t>
            </w:r>
            <w:r w:rsidRPr="00E22C61">
              <w:rPr>
                <w:bCs/>
                <w:iCs/>
                <w:color w:val="000000"/>
                <w:kern w:val="0"/>
                <w:sz w:val="24"/>
              </w:rPr>
              <w:t>一对一沟通</w:t>
            </w:r>
          </w:p>
          <w:p w14:paraId="6CD2EEAC" w14:textId="56D3C341" w:rsidR="007F18C1" w:rsidRPr="00E22C61" w:rsidRDefault="00A612CB" w:rsidP="00063BE0">
            <w:pPr>
              <w:tabs>
                <w:tab w:val="center" w:pos="3199"/>
              </w:tabs>
              <w:spacing w:line="420" w:lineRule="exact"/>
              <w:rPr>
                <w:bCs/>
                <w:iCs/>
                <w:color w:val="000000"/>
                <w:sz w:val="24"/>
              </w:rPr>
            </w:pPr>
            <w:r w:rsidRPr="00E22C61">
              <w:rPr>
                <w:bCs/>
                <w:iCs/>
                <w:color w:val="000000"/>
                <w:kern w:val="0"/>
                <w:sz w:val="24"/>
              </w:rPr>
              <w:sym w:font="Wingdings 2" w:char="0052"/>
            </w:r>
            <w:r w:rsidR="007F18C1" w:rsidRPr="00E22C61">
              <w:rPr>
                <w:bCs/>
                <w:iCs/>
                <w:color w:val="000000"/>
                <w:kern w:val="0"/>
                <w:sz w:val="24"/>
              </w:rPr>
              <w:t xml:space="preserve"> </w:t>
            </w:r>
            <w:r w:rsidR="007F18C1" w:rsidRPr="00E22C61">
              <w:rPr>
                <w:bCs/>
                <w:iCs/>
                <w:color w:val="000000"/>
                <w:kern w:val="0"/>
                <w:sz w:val="24"/>
              </w:rPr>
              <w:t>线上会议</w:t>
            </w:r>
            <w:r w:rsidR="007F18C1" w:rsidRPr="00E22C61">
              <w:rPr>
                <w:bCs/>
                <w:iCs/>
                <w:color w:val="000000"/>
                <w:kern w:val="0"/>
                <w:sz w:val="24"/>
              </w:rPr>
              <w:t xml:space="preserve">            </w:t>
            </w:r>
            <w:r w:rsidR="00063BE0" w:rsidRPr="00E22C61">
              <w:rPr>
                <w:bCs/>
                <w:iCs/>
                <w:color w:val="000000"/>
                <w:kern w:val="0"/>
                <w:sz w:val="24"/>
              </w:rPr>
              <w:t>□</w:t>
            </w:r>
            <w:r w:rsidR="007F18C1" w:rsidRPr="00E22C61">
              <w:rPr>
                <w:bCs/>
                <w:iCs/>
                <w:color w:val="000000"/>
                <w:kern w:val="0"/>
                <w:sz w:val="24"/>
              </w:rPr>
              <w:t xml:space="preserve"> </w:t>
            </w:r>
            <w:r w:rsidR="007F18C1" w:rsidRPr="00E22C61">
              <w:rPr>
                <w:kern w:val="0"/>
                <w:sz w:val="24"/>
              </w:rPr>
              <w:t>其他</w:t>
            </w:r>
          </w:p>
        </w:tc>
      </w:tr>
      <w:tr w:rsidR="007F18C1" w:rsidRPr="00E22C61" w14:paraId="64F37F9C" w14:textId="77777777" w:rsidTr="009C0A26">
        <w:tc>
          <w:tcPr>
            <w:tcW w:w="1908" w:type="dxa"/>
            <w:tcBorders>
              <w:top w:val="single" w:sz="4" w:space="0" w:color="auto"/>
              <w:left w:val="single" w:sz="4" w:space="0" w:color="auto"/>
              <w:bottom w:val="single" w:sz="4" w:space="0" w:color="auto"/>
              <w:right w:val="single" w:sz="4" w:space="0" w:color="auto"/>
            </w:tcBorders>
            <w:vAlign w:val="center"/>
          </w:tcPr>
          <w:p w14:paraId="756FEF11" w14:textId="77777777" w:rsidR="007F18C1" w:rsidRPr="00E22C61" w:rsidRDefault="007F18C1" w:rsidP="00ED4ADD">
            <w:pPr>
              <w:spacing w:line="360" w:lineRule="auto"/>
              <w:jc w:val="center"/>
              <w:rPr>
                <w:sz w:val="24"/>
              </w:rPr>
            </w:pPr>
            <w:r w:rsidRPr="00E22C61">
              <w:rPr>
                <w:sz w:val="24"/>
              </w:rPr>
              <w:t>参与单位名称</w:t>
            </w:r>
          </w:p>
        </w:tc>
        <w:tc>
          <w:tcPr>
            <w:tcW w:w="6830" w:type="dxa"/>
            <w:tcBorders>
              <w:top w:val="single" w:sz="4" w:space="0" w:color="auto"/>
              <w:left w:val="single" w:sz="4" w:space="0" w:color="auto"/>
              <w:bottom w:val="single" w:sz="4" w:space="0" w:color="auto"/>
              <w:right w:val="single" w:sz="4" w:space="0" w:color="auto"/>
            </w:tcBorders>
            <w:vAlign w:val="center"/>
          </w:tcPr>
          <w:p w14:paraId="62334BE5" w14:textId="1DE5F973" w:rsidR="006B036F" w:rsidRPr="00E22C61" w:rsidRDefault="00922435" w:rsidP="007678EC">
            <w:pPr>
              <w:spacing w:line="360" w:lineRule="auto"/>
              <w:jc w:val="left"/>
              <w:rPr>
                <w:sz w:val="24"/>
              </w:rPr>
            </w:pPr>
            <w:r>
              <w:rPr>
                <w:rFonts w:hint="eastAsia"/>
                <w:sz w:val="24"/>
              </w:rPr>
              <w:t>民生证券股份有限公司、海创（上海）私募基金管理有限公司</w:t>
            </w:r>
          </w:p>
        </w:tc>
      </w:tr>
      <w:tr w:rsidR="007F18C1" w:rsidRPr="00E22C61" w14:paraId="7436C83A" w14:textId="77777777" w:rsidTr="00ED4ADD">
        <w:tc>
          <w:tcPr>
            <w:tcW w:w="1908" w:type="dxa"/>
            <w:tcBorders>
              <w:top w:val="single" w:sz="4" w:space="0" w:color="auto"/>
              <w:left w:val="single" w:sz="4" w:space="0" w:color="auto"/>
              <w:bottom w:val="single" w:sz="4" w:space="0" w:color="auto"/>
              <w:right w:val="single" w:sz="4" w:space="0" w:color="auto"/>
            </w:tcBorders>
            <w:vAlign w:val="center"/>
          </w:tcPr>
          <w:p w14:paraId="6C736154" w14:textId="77777777" w:rsidR="007F18C1" w:rsidRPr="00E22C61" w:rsidRDefault="007F18C1" w:rsidP="00ED4ADD">
            <w:pPr>
              <w:spacing w:line="360" w:lineRule="auto"/>
              <w:jc w:val="center"/>
              <w:rPr>
                <w:sz w:val="24"/>
              </w:rPr>
            </w:pPr>
            <w:r w:rsidRPr="00E22C61">
              <w:rPr>
                <w:sz w:val="24"/>
              </w:rPr>
              <w:t>时间</w:t>
            </w:r>
          </w:p>
        </w:tc>
        <w:tc>
          <w:tcPr>
            <w:tcW w:w="6830" w:type="dxa"/>
            <w:tcBorders>
              <w:top w:val="single" w:sz="4" w:space="0" w:color="auto"/>
              <w:left w:val="single" w:sz="4" w:space="0" w:color="auto"/>
              <w:bottom w:val="single" w:sz="4" w:space="0" w:color="auto"/>
              <w:right w:val="single" w:sz="4" w:space="0" w:color="auto"/>
            </w:tcBorders>
            <w:vAlign w:val="center"/>
          </w:tcPr>
          <w:p w14:paraId="2169D5AB" w14:textId="4D640B3C" w:rsidR="007F18C1" w:rsidRPr="00E22C61" w:rsidRDefault="00D256D3" w:rsidP="009230DA">
            <w:pPr>
              <w:spacing w:line="360" w:lineRule="auto"/>
              <w:jc w:val="left"/>
              <w:rPr>
                <w:sz w:val="24"/>
              </w:rPr>
            </w:pPr>
            <w:r w:rsidRPr="00E22C61">
              <w:rPr>
                <w:sz w:val="24"/>
              </w:rPr>
              <w:t>2024</w:t>
            </w:r>
            <w:r w:rsidRPr="00E22C61">
              <w:rPr>
                <w:sz w:val="24"/>
              </w:rPr>
              <w:t>年</w:t>
            </w:r>
            <w:r w:rsidR="007D11E4" w:rsidRPr="00E22C61">
              <w:rPr>
                <w:sz w:val="24"/>
              </w:rPr>
              <w:t>5</w:t>
            </w:r>
            <w:r w:rsidRPr="00E22C61">
              <w:rPr>
                <w:sz w:val="24"/>
              </w:rPr>
              <w:t>月</w:t>
            </w:r>
            <w:r w:rsidR="00340A38">
              <w:rPr>
                <w:sz w:val="24"/>
              </w:rPr>
              <w:t>17</w:t>
            </w:r>
            <w:r w:rsidRPr="00E22C61">
              <w:rPr>
                <w:sz w:val="24"/>
              </w:rPr>
              <w:t>日</w:t>
            </w:r>
          </w:p>
        </w:tc>
      </w:tr>
      <w:tr w:rsidR="007F18C1" w:rsidRPr="00E22C61" w14:paraId="3E8B5FCA" w14:textId="77777777" w:rsidTr="00ED4ADD">
        <w:tc>
          <w:tcPr>
            <w:tcW w:w="1908" w:type="dxa"/>
            <w:tcBorders>
              <w:top w:val="single" w:sz="4" w:space="0" w:color="auto"/>
              <w:left w:val="single" w:sz="4" w:space="0" w:color="auto"/>
              <w:bottom w:val="single" w:sz="4" w:space="0" w:color="auto"/>
              <w:right w:val="single" w:sz="4" w:space="0" w:color="auto"/>
            </w:tcBorders>
            <w:vAlign w:val="center"/>
          </w:tcPr>
          <w:p w14:paraId="74AC415E" w14:textId="77777777" w:rsidR="007F18C1" w:rsidRPr="00E22C61" w:rsidRDefault="007F18C1" w:rsidP="00ED4ADD">
            <w:pPr>
              <w:spacing w:line="360" w:lineRule="auto"/>
              <w:jc w:val="center"/>
              <w:rPr>
                <w:sz w:val="24"/>
              </w:rPr>
            </w:pPr>
            <w:r w:rsidRPr="00E22C61">
              <w:rPr>
                <w:sz w:val="24"/>
              </w:rPr>
              <w:t>接待人员</w:t>
            </w:r>
          </w:p>
        </w:tc>
        <w:tc>
          <w:tcPr>
            <w:tcW w:w="6830" w:type="dxa"/>
            <w:tcBorders>
              <w:top w:val="single" w:sz="4" w:space="0" w:color="auto"/>
              <w:left w:val="single" w:sz="4" w:space="0" w:color="auto"/>
              <w:bottom w:val="single" w:sz="4" w:space="0" w:color="auto"/>
              <w:right w:val="single" w:sz="4" w:space="0" w:color="auto"/>
            </w:tcBorders>
            <w:vAlign w:val="center"/>
          </w:tcPr>
          <w:p w14:paraId="0F54AD5C" w14:textId="0D224025" w:rsidR="007F18C1" w:rsidRPr="00E22C61" w:rsidRDefault="007F18C1" w:rsidP="00ED4ADD">
            <w:pPr>
              <w:spacing w:line="360" w:lineRule="auto"/>
              <w:jc w:val="left"/>
              <w:rPr>
                <w:sz w:val="24"/>
              </w:rPr>
            </w:pPr>
            <w:r w:rsidRPr="00E22C61">
              <w:rPr>
                <w:sz w:val="24"/>
              </w:rPr>
              <w:t>证券事务代表：王俊颖</w:t>
            </w:r>
          </w:p>
        </w:tc>
      </w:tr>
      <w:tr w:rsidR="007F18C1" w:rsidRPr="00E22C61" w14:paraId="408E6607" w14:textId="77777777" w:rsidTr="009C0A26">
        <w:tc>
          <w:tcPr>
            <w:tcW w:w="8738" w:type="dxa"/>
            <w:gridSpan w:val="2"/>
            <w:tcBorders>
              <w:top w:val="single" w:sz="4" w:space="0" w:color="auto"/>
              <w:left w:val="single" w:sz="4" w:space="0" w:color="auto"/>
              <w:bottom w:val="single" w:sz="4" w:space="0" w:color="auto"/>
              <w:right w:val="single" w:sz="4" w:space="0" w:color="auto"/>
            </w:tcBorders>
            <w:vAlign w:val="center"/>
          </w:tcPr>
          <w:p w14:paraId="03E69929" w14:textId="77777777" w:rsidR="007F18C1" w:rsidRPr="00E22C61" w:rsidRDefault="007F18C1" w:rsidP="009C0A26">
            <w:pPr>
              <w:spacing w:line="420" w:lineRule="exact"/>
              <w:jc w:val="center"/>
              <w:rPr>
                <w:bCs/>
                <w:sz w:val="24"/>
              </w:rPr>
            </w:pPr>
            <w:r w:rsidRPr="00E22C61">
              <w:rPr>
                <w:b/>
                <w:sz w:val="24"/>
              </w:rPr>
              <w:t>投资者关系活动主要内容介绍</w:t>
            </w:r>
          </w:p>
        </w:tc>
      </w:tr>
      <w:tr w:rsidR="007F18C1" w:rsidRPr="00E22C61" w14:paraId="675F9CDA" w14:textId="77777777" w:rsidTr="009C0A26">
        <w:trPr>
          <w:trHeight w:val="352"/>
        </w:trPr>
        <w:tc>
          <w:tcPr>
            <w:tcW w:w="8738" w:type="dxa"/>
            <w:gridSpan w:val="2"/>
            <w:tcBorders>
              <w:top w:val="single" w:sz="4" w:space="0" w:color="auto"/>
              <w:left w:val="single" w:sz="4" w:space="0" w:color="auto"/>
              <w:bottom w:val="single" w:sz="4" w:space="0" w:color="auto"/>
              <w:right w:val="single" w:sz="4" w:space="0" w:color="auto"/>
            </w:tcBorders>
            <w:vAlign w:val="center"/>
          </w:tcPr>
          <w:p w14:paraId="38E995E0" w14:textId="1D0B551F" w:rsidR="00880684" w:rsidRPr="00E22C61" w:rsidRDefault="00880684" w:rsidP="00880684">
            <w:pPr>
              <w:adjustRightInd w:val="0"/>
              <w:snapToGrid w:val="0"/>
              <w:spacing w:line="360" w:lineRule="auto"/>
              <w:ind w:firstLineChars="200" w:firstLine="480"/>
              <w:rPr>
                <w:sz w:val="24"/>
              </w:rPr>
            </w:pPr>
            <w:r w:rsidRPr="00E22C61">
              <w:rPr>
                <w:sz w:val="24"/>
              </w:rPr>
              <w:t>Q1</w:t>
            </w:r>
            <w:r w:rsidR="00A472DB" w:rsidRPr="00E22C61">
              <w:rPr>
                <w:sz w:val="24"/>
              </w:rPr>
              <w:t>：</w:t>
            </w:r>
            <w:r w:rsidR="005F3CBF">
              <w:rPr>
                <w:rFonts w:hint="eastAsia"/>
                <w:sz w:val="24"/>
              </w:rPr>
              <w:t>公司毛利率连续三年提升，请问主要原因是什么</w:t>
            </w:r>
            <w:r w:rsidRPr="00E22C61">
              <w:rPr>
                <w:sz w:val="24"/>
              </w:rPr>
              <w:t>？</w:t>
            </w:r>
          </w:p>
          <w:p w14:paraId="2E6C4A28" w14:textId="1A5E0D69" w:rsidR="005F3CBF" w:rsidRPr="005F3CBF" w:rsidRDefault="00880684" w:rsidP="005F3CBF">
            <w:pPr>
              <w:adjustRightInd w:val="0"/>
              <w:snapToGrid w:val="0"/>
              <w:spacing w:line="360" w:lineRule="auto"/>
              <w:ind w:firstLineChars="200" w:firstLine="480"/>
              <w:rPr>
                <w:sz w:val="24"/>
              </w:rPr>
            </w:pPr>
            <w:r w:rsidRPr="00E22C61">
              <w:rPr>
                <w:sz w:val="24"/>
              </w:rPr>
              <w:t>A1</w:t>
            </w:r>
            <w:r w:rsidRPr="00E22C61">
              <w:rPr>
                <w:sz w:val="24"/>
              </w:rPr>
              <w:t>：</w:t>
            </w:r>
            <w:r w:rsidR="005F3CBF">
              <w:rPr>
                <w:sz w:val="24"/>
              </w:rPr>
              <w:t>2021/2022/2023</w:t>
            </w:r>
            <w:r w:rsidR="005F3CBF">
              <w:rPr>
                <w:rFonts w:hint="eastAsia"/>
                <w:sz w:val="24"/>
              </w:rPr>
              <w:t>年公司销售毛利率分别为</w:t>
            </w:r>
            <w:r w:rsidR="005F3CBF" w:rsidRPr="005F3CBF">
              <w:rPr>
                <w:sz w:val="24"/>
              </w:rPr>
              <w:t>56.48</w:t>
            </w:r>
            <w:r w:rsidR="005F3CBF">
              <w:rPr>
                <w:sz w:val="24"/>
              </w:rPr>
              <w:t>%</w:t>
            </w:r>
            <w:r w:rsidR="005F3CBF">
              <w:rPr>
                <w:rFonts w:hint="eastAsia"/>
                <w:sz w:val="24"/>
              </w:rPr>
              <w:t>/</w:t>
            </w:r>
            <w:r w:rsidR="005F3CBF" w:rsidRPr="005F3CBF">
              <w:rPr>
                <w:sz w:val="24"/>
              </w:rPr>
              <w:t>57.54</w:t>
            </w:r>
            <w:r w:rsidR="005F3CBF">
              <w:rPr>
                <w:sz w:val="24"/>
              </w:rPr>
              <w:t>%</w:t>
            </w:r>
            <w:r w:rsidR="005F3CBF">
              <w:rPr>
                <w:rFonts w:hint="eastAsia"/>
                <w:sz w:val="24"/>
              </w:rPr>
              <w:t>/</w:t>
            </w:r>
            <w:r w:rsidR="005F3CBF" w:rsidRPr="005F3CBF">
              <w:rPr>
                <w:sz w:val="24"/>
              </w:rPr>
              <w:t>61.30</w:t>
            </w:r>
            <w:r w:rsidR="005F3CBF">
              <w:rPr>
                <w:sz w:val="24"/>
              </w:rPr>
              <w:t>%</w:t>
            </w:r>
            <w:r w:rsidR="005F3CBF">
              <w:rPr>
                <w:rFonts w:hint="eastAsia"/>
                <w:sz w:val="24"/>
              </w:rPr>
              <w:t>，</w:t>
            </w:r>
            <w:r w:rsidR="00883D58" w:rsidRPr="00E22C61">
              <w:rPr>
                <w:sz w:val="24"/>
              </w:rPr>
              <w:t>2024</w:t>
            </w:r>
            <w:r w:rsidR="00883D58" w:rsidRPr="00E22C61">
              <w:rPr>
                <w:sz w:val="24"/>
              </w:rPr>
              <w:t>年第一季度公司毛利率提升至</w:t>
            </w:r>
            <w:r w:rsidR="00883D58" w:rsidRPr="00E22C61">
              <w:rPr>
                <w:sz w:val="24"/>
              </w:rPr>
              <w:t>63.10%</w:t>
            </w:r>
            <w:r w:rsidR="00883D58" w:rsidRPr="00E22C61">
              <w:rPr>
                <w:sz w:val="24"/>
              </w:rPr>
              <w:t>，</w:t>
            </w:r>
            <w:r w:rsidR="005F3CBF">
              <w:rPr>
                <w:rFonts w:hint="eastAsia"/>
                <w:sz w:val="24"/>
              </w:rPr>
              <w:t>受益于产品结构向更高档次发展、完善的射频微波类产品矩阵以及直销工作的不断推进，公司盈利能力持续提升。</w:t>
            </w:r>
          </w:p>
          <w:p w14:paraId="0B65B4C1" w14:textId="076EAAF2" w:rsidR="005F3CBF" w:rsidRPr="005F3CBF" w:rsidRDefault="005F3CBF" w:rsidP="005F3CBF">
            <w:pPr>
              <w:adjustRightInd w:val="0"/>
              <w:snapToGrid w:val="0"/>
              <w:spacing w:line="360" w:lineRule="auto"/>
              <w:ind w:firstLineChars="200" w:firstLine="480"/>
              <w:rPr>
                <w:sz w:val="24"/>
              </w:rPr>
            </w:pPr>
            <w:r w:rsidRPr="005F3CBF">
              <w:rPr>
                <w:rFonts w:hint="eastAsia"/>
                <w:sz w:val="24"/>
              </w:rPr>
              <w:t>一方面，公司高端化发展战略持续推进，成效显著。</w:t>
            </w:r>
            <w:r w:rsidR="00F212D3">
              <w:rPr>
                <w:rFonts w:hint="eastAsia"/>
                <w:sz w:val="24"/>
              </w:rPr>
              <w:t>2</w:t>
            </w:r>
            <w:r w:rsidR="00F212D3">
              <w:rPr>
                <w:sz w:val="24"/>
              </w:rPr>
              <w:t>023</w:t>
            </w:r>
            <w:r w:rsidR="00F212D3">
              <w:rPr>
                <w:rFonts w:hint="eastAsia"/>
                <w:sz w:val="24"/>
              </w:rPr>
              <w:t>年，</w:t>
            </w:r>
            <w:r w:rsidR="00B9077F">
              <w:rPr>
                <w:rFonts w:hint="eastAsia"/>
                <w:sz w:val="24"/>
              </w:rPr>
              <w:t>公司</w:t>
            </w:r>
            <w:r w:rsidR="00760323" w:rsidRPr="00760323">
              <w:rPr>
                <w:rFonts w:hint="eastAsia"/>
                <w:sz w:val="24"/>
              </w:rPr>
              <w:t>高端产品营业收入同比增长</w:t>
            </w:r>
            <w:r w:rsidR="00760323" w:rsidRPr="00760323">
              <w:rPr>
                <w:rFonts w:hint="eastAsia"/>
                <w:sz w:val="24"/>
              </w:rPr>
              <w:t>55.00%</w:t>
            </w:r>
            <w:r w:rsidR="00760323" w:rsidRPr="00760323">
              <w:rPr>
                <w:rFonts w:hint="eastAsia"/>
                <w:sz w:val="24"/>
              </w:rPr>
              <w:t>，高端产品占比提升至</w:t>
            </w:r>
            <w:r w:rsidR="00760323" w:rsidRPr="00760323">
              <w:rPr>
                <w:rFonts w:hint="eastAsia"/>
                <w:sz w:val="24"/>
              </w:rPr>
              <w:t>22%</w:t>
            </w:r>
            <w:r w:rsidR="00760323" w:rsidRPr="00760323">
              <w:rPr>
                <w:rFonts w:hint="eastAsia"/>
                <w:sz w:val="24"/>
              </w:rPr>
              <w:t>，比去年同期的</w:t>
            </w:r>
            <w:r w:rsidR="00760323" w:rsidRPr="00760323">
              <w:rPr>
                <w:rFonts w:hint="eastAsia"/>
                <w:sz w:val="24"/>
              </w:rPr>
              <w:t>18%</w:t>
            </w:r>
            <w:r w:rsidR="00760323" w:rsidRPr="00760323">
              <w:rPr>
                <w:rFonts w:hint="eastAsia"/>
                <w:sz w:val="24"/>
              </w:rPr>
              <w:t>提升</w:t>
            </w:r>
            <w:r w:rsidR="00760323" w:rsidRPr="00760323">
              <w:rPr>
                <w:rFonts w:hint="eastAsia"/>
                <w:sz w:val="24"/>
              </w:rPr>
              <w:t>4</w:t>
            </w:r>
            <w:r w:rsidR="00760323" w:rsidRPr="00760323">
              <w:rPr>
                <w:rFonts w:hint="eastAsia"/>
                <w:sz w:val="24"/>
              </w:rPr>
              <w:t>个百分点，拉动四大类产品平均单价同比提升</w:t>
            </w:r>
            <w:r w:rsidR="00760323" w:rsidRPr="00760323">
              <w:rPr>
                <w:rFonts w:hint="eastAsia"/>
                <w:sz w:val="24"/>
              </w:rPr>
              <w:t>23.38%</w:t>
            </w:r>
            <w:r w:rsidR="00760323" w:rsidRPr="00760323">
              <w:rPr>
                <w:rFonts w:hint="eastAsia"/>
                <w:sz w:val="24"/>
              </w:rPr>
              <w:t>。从产品的销售单价上看，销售单价</w:t>
            </w:r>
            <w:r w:rsidR="00760323" w:rsidRPr="00760323">
              <w:rPr>
                <w:rFonts w:hint="eastAsia"/>
                <w:sz w:val="24"/>
              </w:rPr>
              <w:t>3</w:t>
            </w:r>
            <w:r w:rsidR="00760323" w:rsidRPr="00760323">
              <w:rPr>
                <w:rFonts w:hint="eastAsia"/>
                <w:sz w:val="24"/>
              </w:rPr>
              <w:t>万以上的产品，销售额同比增长</w:t>
            </w:r>
            <w:r w:rsidR="00760323" w:rsidRPr="00760323">
              <w:rPr>
                <w:rFonts w:hint="eastAsia"/>
                <w:sz w:val="24"/>
              </w:rPr>
              <w:t>89.91%</w:t>
            </w:r>
            <w:r w:rsidR="00760323" w:rsidRPr="00760323">
              <w:rPr>
                <w:rFonts w:hint="eastAsia"/>
                <w:sz w:val="24"/>
              </w:rPr>
              <w:t>，销售单价</w:t>
            </w:r>
            <w:r w:rsidR="00760323" w:rsidRPr="00760323">
              <w:rPr>
                <w:rFonts w:hint="eastAsia"/>
                <w:sz w:val="24"/>
              </w:rPr>
              <w:t>5</w:t>
            </w:r>
            <w:r w:rsidR="00760323" w:rsidRPr="00760323">
              <w:rPr>
                <w:rFonts w:hint="eastAsia"/>
                <w:sz w:val="24"/>
              </w:rPr>
              <w:t>万以上的产品，销售额增长</w:t>
            </w:r>
            <w:r w:rsidR="00760323" w:rsidRPr="00760323">
              <w:rPr>
                <w:rFonts w:hint="eastAsia"/>
                <w:sz w:val="24"/>
              </w:rPr>
              <w:t>157.82%</w:t>
            </w:r>
            <w:r w:rsidR="00760323" w:rsidRPr="00760323">
              <w:rPr>
                <w:rFonts w:hint="eastAsia"/>
                <w:sz w:val="24"/>
              </w:rPr>
              <w:t>。售价越高的产品，增长越快，充分体现了高端化战略的成效。</w:t>
            </w:r>
          </w:p>
          <w:p w14:paraId="57D409E2" w14:textId="786946DC" w:rsidR="005F3CBF" w:rsidRPr="005F3CBF" w:rsidRDefault="005F3CBF" w:rsidP="005F3CBF">
            <w:pPr>
              <w:adjustRightInd w:val="0"/>
              <w:snapToGrid w:val="0"/>
              <w:spacing w:line="360" w:lineRule="auto"/>
              <w:ind w:firstLineChars="200" w:firstLine="480"/>
              <w:rPr>
                <w:sz w:val="24"/>
              </w:rPr>
            </w:pPr>
            <w:r w:rsidRPr="005F3CBF">
              <w:rPr>
                <w:rFonts w:hint="eastAsia"/>
                <w:sz w:val="24"/>
              </w:rPr>
              <w:t>另一方面，公司产品矩阵完善，特别是</w:t>
            </w:r>
            <w:r w:rsidR="00B9077F">
              <w:rPr>
                <w:rFonts w:hint="eastAsia"/>
                <w:sz w:val="24"/>
              </w:rPr>
              <w:t>频谱分析仪、射频微波信号发生器和矢量网络分析仪等</w:t>
            </w:r>
            <w:r w:rsidRPr="005F3CBF">
              <w:rPr>
                <w:rFonts w:hint="eastAsia"/>
                <w:sz w:val="24"/>
              </w:rPr>
              <w:t>射频微波类产品持续保持较高的增长势头和较强的盈利能力。</w:t>
            </w:r>
            <w:r w:rsidRPr="005F3CBF">
              <w:rPr>
                <w:rFonts w:hint="eastAsia"/>
                <w:sz w:val="24"/>
              </w:rPr>
              <w:t>2023</w:t>
            </w:r>
            <w:r w:rsidRPr="005F3CBF">
              <w:rPr>
                <w:rFonts w:hint="eastAsia"/>
                <w:sz w:val="24"/>
              </w:rPr>
              <w:t>年公司境内射频微波类产品同比增长</w:t>
            </w:r>
            <w:r w:rsidR="00FE4EC6" w:rsidRPr="00FE4EC6">
              <w:rPr>
                <w:sz w:val="24"/>
              </w:rPr>
              <w:t>59.70%</w:t>
            </w:r>
            <w:r w:rsidRPr="005F3CBF">
              <w:rPr>
                <w:rFonts w:hint="eastAsia"/>
                <w:sz w:val="24"/>
              </w:rPr>
              <w:t>，</w:t>
            </w:r>
            <w:r w:rsidR="00FE4EC6">
              <w:rPr>
                <w:rFonts w:hint="eastAsia"/>
                <w:sz w:val="24"/>
              </w:rPr>
              <w:t>2</w:t>
            </w:r>
            <w:r w:rsidR="00FE4EC6">
              <w:rPr>
                <w:sz w:val="24"/>
              </w:rPr>
              <w:t>023</w:t>
            </w:r>
            <w:r w:rsidR="00FE4EC6">
              <w:rPr>
                <w:rFonts w:hint="eastAsia"/>
                <w:sz w:val="24"/>
              </w:rPr>
              <w:t>年</w:t>
            </w:r>
            <w:r w:rsidR="00FE4EC6">
              <w:rPr>
                <w:rFonts w:hint="eastAsia"/>
                <w:sz w:val="24"/>
              </w:rPr>
              <w:t>1</w:t>
            </w:r>
            <w:r w:rsidR="00FE4EC6">
              <w:rPr>
                <w:sz w:val="24"/>
              </w:rPr>
              <w:t>-9</w:t>
            </w:r>
            <w:r w:rsidR="00FE4EC6">
              <w:rPr>
                <w:rFonts w:hint="eastAsia"/>
                <w:sz w:val="24"/>
              </w:rPr>
              <w:t>月，</w:t>
            </w:r>
            <w:r w:rsidRPr="005F3CBF">
              <w:rPr>
                <w:rFonts w:hint="eastAsia"/>
                <w:sz w:val="24"/>
              </w:rPr>
              <w:t>该类产品平均单价为</w:t>
            </w:r>
            <w:r w:rsidR="00B25EA2">
              <w:rPr>
                <w:rFonts w:hint="eastAsia"/>
                <w:sz w:val="24"/>
              </w:rPr>
              <w:t>数字</w:t>
            </w:r>
            <w:r w:rsidRPr="005F3CBF">
              <w:rPr>
                <w:rFonts w:hint="eastAsia"/>
                <w:sz w:val="24"/>
              </w:rPr>
              <w:t>示波器产品的</w:t>
            </w:r>
            <w:r w:rsidRPr="005F3CBF">
              <w:rPr>
                <w:rFonts w:hint="eastAsia"/>
                <w:sz w:val="24"/>
              </w:rPr>
              <w:t>5.07</w:t>
            </w:r>
            <w:r w:rsidRPr="005F3CBF">
              <w:rPr>
                <w:rFonts w:hint="eastAsia"/>
                <w:sz w:val="24"/>
              </w:rPr>
              <w:t>倍，平均毛利率水平相较于</w:t>
            </w:r>
            <w:r w:rsidR="00B25EA2">
              <w:rPr>
                <w:rFonts w:hint="eastAsia"/>
                <w:sz w:val="24"/>
              </w:rPr>
              <w:t>数字</w:t>
            </w:r>
            <w:r w:rsidRPr="005F3CBF">
              <w:rPr>
                <w:rFonts w:hint="eastAsia"/>
                <w:sz w:val="24"/>
              </w:rPr>
              <w:t>示波器高</w:t>
            </w:r>
            <w:r w:rsidRPr="005F3CBF">
              <w:rPr>
                <w:rFonts w:hint="eastAsia"/>
                <w:sz w:val="24"/>
              </w:rPr>
              <w:t>12.20</w:t>
            </w:r>
            <w:r w:rsidRPr="005F3CBF">
              <w:rPr>
                <w:rFonts w:hint="eastAsia"/>
                <w:sz w:val="24"/>
              </w:rPr>
              <w:t>个百分点</w:t>
            </w:r>
            <w:r w:rsidR="00B25EA2">
              <w:rPr>
                <w:rFonts w:hint="eastAsia"/>
                <w:sz w:val="24"/>
              </w:rPr>
              <w:t>，该类产品拥有较强的盈利能力</w:t>
            </w:r>
            <w:r w:rsidRPr="005F3CBF">
              <w:rPr>
                <w:rFonts w:hint="eastAsia"/>
                <w:sz w:val="24"/>
              </w:rPr>
              <w:t>。随着公司射频类产品逐步为客户所接受，未来</w:t>
            </w:r>
            <w:r w:rsidR="00B25EA2">
              <w:rPr>
                <w:rFonts w:hint="eastAsia"/>
                <w:sz w:val="24"/>
              </w:rPr>
              <w:t>该类产品对公司营业收入和经营利润的增长会有积极贡献，从而巩固和提升</w:t>
            </w:r>
            <w:r w:rsidRPr="005F3CBF">
              <w:rPr>
                <w:rFonts w:hint="eastAsia"/>
                <w:sz w:val="24"/>
              </w:rPr>
              <w:t>公司的核心竞争力和整体盈利</w:t>
            </w:r>
            <w:r w:rsidR="00B25EA2">
              <w:rPr>
                <w:rFonts w:hint="eastAsia"/>
                <w:sz w:val="24"/>
              </w:rPr>
              <w:t>水平</w:t>
            </w:r>
            <w:r w:rsidRPr="005F3CBF">
              <w:rPr>
                <w:rFonts w:hint="eastAsia"/>
                <w:sz w:val="24"/>
              </w:rPr>
              <w:t>。</w:t>
            </w:r>
          </w:p>
          <w:p w14:paraId="0992A734" w14:textId="06046A08" w:rsidR="00880684" w:rsidRPr="00E22C61" w:rsidRDefault="005F3CBF" w:rsidP="005F3CBF">
            <w:pPr>
              <w:adjustRightInd w:val="0"/>
              <w:snapToGrid w:val="0"/>
              <w:spacing w:line="360" w:lineRule="auto"/>
              <w:ind w:firstLineChars="200" w:firstLine="480"/>
              <w:rPr>
                <w:sz w:val="24"/>
              </w:rPr>
            </w:pPr>
            <w:r w:rsidRPr="005F3CBF">
              <w:rPr>
                <w:rFonts w:hint="eastAsia"/>
                <w:sz w:val="24"/>
              </w:rPr>
              <w:lastRenderedPageBreak/>
              <w:t>此外，</w:t>
            </w:r>
            <w:r w:rsidR="00760323" w:rsidRPr="00760323">
              <w:rPr>
                <w:rFonts w:hint="eastAsia"/>
                <w:sz w:val="24"/>
              </w:rPr>
              <w:t>随着公司产品高端化的进程不断加快，适合直销的产品越来越丰富，同时，客户对公司高端产品和服务支持等方面的要求也更高，公司持续优化直销队伍的管理和建设，不断加强各行业典型大客户以及高端产品的销售推进工作。</w:t>
            </w:r>
            <w:r w:rsidR="00760323" w:rsidRPr="00760323">
              <w:rPr>
                <w:rFonts w:hint="eastAsia"/>
                <w:sz w:val="24"/>
              </w:rPr>
              <w:t>2023</w:t>
            </w:r>
            <w:r w:rsidR="00760323" w:rsidRPr="00760323">
              <w:rPr>
                <w:rFonts w:hint="eastAsia"/>
                <w:sz w:val="24"/>
              </w:rPr>
              <w:t>年，公司直销营业收入为</w:t>
            </w:r>
            <w:r w:rsidR="00760323" w:rsidRPr="00760323">
              <w:rPr>
                <w:rFonts w:hint="eastAsia"/>
                <w:sz w:val="24"/>
              </w:rPr>
              <w:t>6,534.36</w:t>
            </w:r>
            <w:r w:rsidR="00760323" w:rsidRPr="00760323">
              <w:rPr>
                <w:rFonts w:hint="eastAsia"/>
                <w:sz w:val="24"/>
              </w:rPr>
              <w:t>万元，同比增长</w:t>
            </w:r>
            <w:r w:rsidR="00760323" w:rsidRPr="00760323">
              <w:rPr>
                <w:rFonts w:hint="eastAsia"/>
                <w:sz w:val="24"/>
              </w:rPr>
              <w:t>43.51%</w:t>
            </w:r>
            <w:r w:rsidR="00760323" w:rsidRPr="00760323">
              <w:rPr>
                <w:rFonts w:hint="eastAsia"/>
                <w:sz w:val="24"/>
              </w:rPr>
              <w:t>，直销营业收入占比为</w:t>
            </w:r>
            <w:r w:rsidR="00760323" w:rsidRPr="00760323">
              <w:rPr>
                <w:rFonts w:hint="eastAsia"/>
                <w:sz w:val="24"/>
              </w:rPr>
              <w:t>13.52%</w:t>
            </w:r>
            <w:r w:rsidR="00760323" w:rsidRPr="00760323">
              <w:rPr>
                <w:rFonts w:hint="eastAsia"/>
                <w:sz w:val="24"/>
              </w:rPr>
              <w:t>，同比提升</w:t>
            </w:r>
            <w:r w:rsidR="00760323" w:rsidRPr="00760323">
              <w:rPr>
                <w:rFonts w:hint="eastAsia"/>
                <w:sz w:val="24"/>
              </w:rPr>
              <w:t>2.07</w:t>
            </w:r>
            <w:r w:rsidR="00760323" w:rsidRPr="00760323">
              <w:rPr>
                <w:rFonts w:hint="eastAsia"/>
                <w:sz w:val="24"/>
              </w:rPr>
              <w:t>个百分点。直销毛利率为</w:t>
            </w:r>
            <w:r w:rsidR="00760323" w:rsidRPr="00760323">
              <w:rPr>
                <w:rFonts w:hint="eastAsia"/>
                <w:sz w:val="24"/>
              </w:rPr>
              <w:t>66.42%</w:t>
            </w:r>
            <w:r w:rsidR="00760323" w:rsidRPr="00760323">
              <w:rPr>
                <w:rFonts w:hint="eastAsia"/>
                <w:sz w:val="24"/>
              </w:rPr>
              <w:t>，直销收入的增加也进一步加强公司的盈利能力。</w:t>
            </w:r>
          </w:p>
          <w:p w14:paraId="5EE32306" w14:textId="77777777" w:rsidR="00A63D55" w:rsidRDefault="00A63D55" w:rsidP="00880684">
            <w:pPr>
              <w:adjustRightInd w:val="0"/>
              <w:snapToGrid w:val="0"/>
              <w:spacing w:line="360" w:lineRule="auto"/>
              <w:ind w:firstLineChars="200" w:firstLine="480"/>
              <w:rPr>
                <w:sz w:val="24"/>
              </w:rPr>
            </w:pPr>
          </w:p>
          <w:p w14:paraId="5A2F6287" w14:textId="534EF1EE" w:rsidR="00880684" w:rsidRPr="00E22C61" w:rsidRDefault="00A63D55" w:rsidP="00880684">
            <w:pPr>
              <w:adjustRightInd w:val="0"/>
              <w:snapToGrid w:val="0"/>
              <w:spacing w:line="360" w:lineRule="auto"/>
              <w:ind w:firstLineChars="200" w:firstLine="480"/>
              <w:rPr>
                <w:sz w:val="24"/>
              </w:rPr>
            </w:pPr>
            <w:r>
              <w:rPr>
                <w:sz w:val="24"/>
              </w:rPr>
              <w:t>Q2</w:t>
            </w:r>
            <w:r w:rsidR="00880684" w:rsidRPr="00E22C61">
              <w:rPr>
                <w:sz w:val="24"/>
              </w:rPr>
              <w:t>：</w:t>
            </w:r>
            <w:r w:rsidR="00260727">
              <w:rPr>
                <w:rFonts w:hint="eastAsia"/>
                <w:sz w:val="24"/>
              </w:rPr>
              <w:t>公司上市以来现金分红比例逐年提高的原因是什么</w:t>
            </w:r>
            <w:r w:rsidR="00880684" w:rsidRPr="00E22C61">
              <w:rPr>
                <w:sz w:val="24"/>
              </w:rPr>
              <w:t>？</w:t>
            </w:r>
          </w:p>
          <w:p w14:paraId="1BC518BE" w14:textId="77777777" w:rsidR="00C9393D" w:rsidRDefault="00A63D55" w:rsidP="00C9393D">
            <w:pPr>
              <w:adjustRightInd w:val="0"/>
              <w:snapToGrid w:val="0"/>
              <w:spacing w:line="360" w:lineRule="auto"/>
              <w:ind w:firstLineChars="200" w:firstLine="480"/>
              <w:rPr>
                <w:sz w:val="24"/>
              </w:rPr>
            </w:pPr>
            <w:r>
              <w:rPr>
                <w:sz w:val="24"/>
              </w:rPr>
              <w:t>A2</w:t>
            </w:r>
            <w:r w:rsidR="00880684" w:rsidRPr="00E22C61">
              <w:rPr>
                <w:sz w:val="24"/>
              </w:rPr>
              <w:t>：</w:t>
            </w:r>
            <w:r w:rsidR="001132BF" w:rsidRPr="001132BF">
              <w:rPr>
                <w:rFonts w:hint="eastAsia"/>
                <w:sz w:val="24"/>
              </w:rPr>
              <w:t>公司高度重视投资者回报，坚持</w:t>
            </w:r>
            <w:r w:rsidR="00914D26">
              <w:rPr>
                <w:rFonts w:hint="eastAsia"/>
                <w:sz w:val="24"/>
              </w:rPr>
              <w:t>以</w:t>
            </w:r>
            <w:r w:rsidR="001132BF" w:rsidRPr="001132BF">
              <w:rPr>
                <w:rFonts w:hint="eastAsia"/>
                <w:sz w:val="24"/>
              </w:rPr>
              <w:t>现金分红为导向，与全体股东分享企业发展的成果。公司上市以来已连续两年执行现金分红政策，每年现金分红比例均超</w:t>
            </w:r>
            <w:r w:rsidR="001132BF" w:rsidRPr="001132BF">
              <w:rPr>
                <w:rFonts w:hint="eastAsia"/>
                <w:sz w:val="24"/>
              </w:rPr>
              <w:t>60%</w:t>
            </w:r>
            <w:r w:rsidR="00C9393D">
              <w:rPr>
                <w:rFonts w:hint="eastAsia"/>
                <w:sz w:val="24"/>
              </w:rPr>
              <w:t>。</w:t>
            </w:r>
          </w:p>
          <w:p w14:paraId="71712F44" w14:textId="2AF1DD57" w:rsidR="00880684" w:rsidRDefault="001132BF" w:rsidP="00C9393D">
            <w:pPr>
              <w:adjustRightInd w:val="0"/>
              <w:snapToGrid w:val="0"/>
              <w:spacing w:line="360" w:lineRule="auto"/>
              <w:ind w:firstLineChars="200" w:firstLine="480"/>
              <w:rPr>
                <w:sz w:val="24"/>
              </w:rPr>
            </w:pPr>
            <w:r w:rsidRPr="001132BF">
              <w:rPr>
                <w:rFonts w:hint="eastAsia"/>
                <w:sz w:val="24"/>
              </w:rPr>
              <w:t>2021</w:t>
            </w:r>
            <w:r w:rsidR="00C9393D">
              <w:rPr>
                <w:rFonts w:hint="eastAsia"/>
                <w:sz w:val="24"/>
              </w:rPr>
              <w:t>、</w:t>
            </w:r>
            <w:r w:rsidR="00C9393D" w:rsidRPr="001132BF">
              <w:rPr>
                <w:rFonts w:hint="eastAsia"/>
                <w:sz w:val="24"/>
              </w:rPr>
              <w:t>2022</w:t>
            </w:r>
            <w:r w:rsidRPr="001132BF">
              <w:rPr>
                <w:rFonts w:hint="eastAsia"/>
                <w:sz w:val="24"/>
              </w:rPr>
              <w:t>年，</w:t>
            </w:r>
            <w:r w:rsidR="00C9393D">
              <w:rPr>
                <w:rFonts w:hint="eastAsia"/>
                <w:sz w:val="24"/>
              </w:rPr>
              <w:t>公司</w:t>
            </w:r>
            <w:r w:rsidRPr="001132BF">
              <w:rPr>
                <w:rFonts w:hint="eastAsia"/>
                <w:sz w:val="24"/>
              </w:rPr>
              <w:t>现金分红金额占归属于母公司股东的净利润比例</w:t>
            </w:r>
            <w:r w:rsidR="00C9393D">
              <w:rPr>
                <w:rFonts w:hint="eastAsia"/>
                <w:sz w:val="24"/>
              </w:rPr>
              <w:t>分别</w:t>
            </w:r>
            <w:r w:rsidRPr="001132BF">
              <w:rPr>
                <w:rFonts w:hint="eastAsia"/>
                <w:sz w:val="24"/>
              </w:rPr>
              <w:t>为</w:t>
            </w:r>
            <w:r w:rsidRPr="001132BF">
              <w:rPr>
                <w:rFonts w:hint="eastAsia"/>
                <w:sz w:val="24"/>
              </w:rPr>
              <w:t>61.68%</w:t>
            </w:r>
            <w:r w:rsidR="00C9393D">
              <w:rPr>
                <w:rFonts w:hint="eastAsia"/>
                <w:sz w:val="24"/>
              </w:rPr>
              <w:t>、</w:t>
            </w:r>
            <w:r w:rsidR="00C9393D" w:rsidRPr="001132BF">
              <w:rPr>
                <w:rFonts w:hint="eastAsia"/>
                <w:sz w:val="24"/>
              </w:rPr>
              <w:t>64.41%</w:t>
            </w:r>
            <w:r w:rsidRPr="001132BF">
              <w:rPr>
                <w:rFonts w:hint="eastAsia"/>
                <w:sz w:val="24"/>
              </w:rPr>
              <w:t>。</w:t>
            </w:r>
            <w:r w:rsidRPr="001132BF">
              <w:rPr>
                <w:rFonts w:hint="eastAsia"/>
                <w:sz w:val="24"/>
              </w:rPr>
              <w:t>2023</w:t>
            </w:r>
            <w:r w:rsidRPr="001132BF">
              <w:rPr>
                <w:rFonts w:hint="eastAsia"/>
                <w:sz w:val="24"/>
              </w:rPr>
              <w:t>年，公司拟向全体股东每</w:t>
            </w:r>
            <w:r w:rsidRPr="001132BF">
              <w:rPr>
                <w:rFonts w:hint="eastAsia"/>
                <w:sz w:val="24"/>
              </w:rPr>
              <w:t>10</w:t>
            </w:r>
            <w:r w:rsidRPr="001132BF">
              <w:rPr>
                <w:rFonts w:hint="eastAsia"/>
                <w:sz w:val="24"/>
              </w:rPr>
              <w:t>股派发现金红利</w:t>
            </w:r>
            <w:r w:rsidRPr="001132BF">
              <w:rPr>
                <w:rFonts w:hint="eastAsia"/>
                <w:sz w:val="24"/>
              </w:rPr>
              <w:t>8.80</w:t>
            </w:r>
            <w:r w:rsidRPr="001132BF">
              <w:rPr>
                <w:rFonts w:hint="eastAsia"/>
                <w:sz w:val="24"/>
              </w:rPr>
              <w:t>元（含税），合计拟派发现金红利</w:t>
            </w:r>
            <w:r w:rsidRPr="001132BF">
              <w:rPr>
                <w:rFonts w:hint="eastAsia"/>
                <w:sz w:val="24"/>
              </w:rPr>
              <w:t>140,096,016.72</w:t>
            </w:r>
            <w:r w:rsidRPr="001132BF">
              <w:rPr>
                <w:rFonts w:hint="eastAsia"/>
                <w:sz w:val="24"/>
              </w:rPr>
              <w:t>元（含税），现金分红金额占</w:t>
            </w:r>
            <w:r w:rsidRPr="001132BF">
              <w:rPr>
                <w:rFonts w:hint="eastAsia"/>
                <w:sz w:val="24"/>
              </w:rPr>
              <w:t>2023</w:t>
            </w:r>
            <w:r w:rsidRPr="001132BF">
              <w:rPr>
                <w:rFonts w:hint="eastAsia"/>
                <w:sz w:val="24"/>
              </w:rPr>
              <w:t>年度合并报表归属于上市公司股东净利润的比例为</w:t>
            </w:r>
            <w:r w:rsidRPr="001132BF">
              <w:rPr>
                <w:rFonts w:hint="eastAsia"/>
                <w:sz w:val="24"/>
              </w:rPr>
              <w:t>90.23%</w:t>
            </w:r>
            <w:r w:rsidRPr="001132BF">
              <w:rPr>
                <w:rFonts w:hint="eastAsia"/>
                <w:sz w:val="24"/>
              </w:rPr>
              <w:t>。公司不进行公积金转增股本，不送红股。</w:t>
            </w:r>
          </w:p>
          <w:p w14:paraId="7F19F8AA" w14:textId="5E4D3727" w:rsidR="000C6820" w:rsidRPr="00E22C61" w:rsidRDefault="000C6820" w:rsidP="000C6820">
            <w:pPr>
              <w:adjustRightInd w:val="0"/>
              <w:snapToGrid w:val="0"/>
              <w:spacing w:line="360" w:lineRule="auto"/>
              <w:ind w:firstLineChars="200" w:firstLine="480"/>
              <w:rPr>
                <w:sz w:val="24"/>
              </w:rPr>
            </w:pPr>
            <w:r w:rsidRPr="000C6820">
              <w:rPr>
                <w:rFonts w:hint="eastAsia"/>
                <w:sz w:val="24"/>
              </w:rPr>
              <w:t>2024</w:t>
            </w:r>
            <w:r w:rsidRPr="000C6820">
              <w:rPr>
                <w:rFonts w:hint="eastAsia"/>
                <w:sz w:val="24"/>
              </w:rPr>
              <w:t>年</w:t>
            </w:r>
            <w:r>
              <w:rPr>
                <w:rFonts w:hint="eastAsia"/>
                <w:sz w:val="24"/>
              </w:rPr>
              <w:t>，</w:t>
            </w:r>
            <w:r w:rsidRPr="000C6820">
              <w:rPr>
                <w:rFonts w:hint="eastAsia"/>
                <w:sz w:val="24"/>
              </w:rPr>
              <w:t>公司承诺现金分红占合并报表中归属于母公司股东的净利润比例不低于</w:t>
            </w:r>
            <w:r w:rsidRPr="000C6820">
              <w:rPr>
                <w:rFonts w:hint="eastAsia"/>
                <w:sz w:val="24"/>
              </w:rPr>
              <w:t>30%</w:t>
            </w:r>
            <w:r w:rsidRPr="000C6820">
              <w:rPr>
                <w:rFonts w:hint="eastAsia"/>
                <w:sz w:val="24"/>
              </w:rPr>
              <w:t>，为投资者创造更多价值，维护广大股东合法权益。公司将继续统筹好公司发展、业绩增长与股东回报的动态平衡，与广大投资者一起，共同开创价值共享、合作共赢的美好未来，让投资者伴随公司的成</w:t>
            </w:r>
            <w:r w:rsidRPr="000C6820">
              <w:rPr>
                <w:rFonts w:ascii="微软雅黑" w:eastAsia="微软雅黑" w:hAnsi="微软雅黑" w:cs="微软雅黑" w:hint="eastAsia"/>
                <w:sz w:val="24"/>
              </w:rPr>
              <w:t>⻓</w:t>
            </w:r>
            <w:r w:rsidRPr="000C6820">
              <w:rPr>
                <w:rFonts w:ascii="宋体" w:hAnsi="宋体" w:cs="宋体" w:hint="eastAsia"/>
                <w:sz w:val="24"/>
              </w:rPr>
              <w:t>，共</w:t>
            </w:r>
            <w:r w:rsidRPr="000C6820">
              <w:rPr>
                <w:rFonts w:hint="eastAsia"/>
                <w:sz w:val="24"/>
              </w:rPr>
              <w:t>享公司成长的果实。</w:t>
            </w:r>
          </w:p>
          <w:p w14:paraId="46DBDCB5" w14:textId="77777777" w:rsidR="00880684" w:rsidRPr="00E22C61" w:rsidRDefault="00880684" w:rsidP="00880684">
            <w:pPr>
              <w:pStyle w:val="Style6"/>
              <w:adjustRightInd w:val="0"/>
              <w:snapToGrid w:val="0"/>
              <w:spacing w:line="360" w:lineRule="auto"/>
              <w:ind w:firstLineChars="0" w:firstLine="0"/>
              <w:rPr>
                <w:rFonts w:ascii="Times New Roman" w:hAnsi="Times New Roman"/>
                <w:sz w:val="24"/>
                <w:szCs w:val="24"/>
              </w:rPr>
            </w:pPr>
          </w:p>
          <w:p w14:paraId="0C064F80" w14:textId="686D8104" w:rsidR="00BC36E0" w:rsidRPr="00E22C61" w:rsidRDefault="00BC36E0" w:rsidP="00BC36E0">
            <w:pPr>
              <w:pStyle w:val="Style6"/>
              <w:adjustRightInd w:val="0"/>
              <w:snapToGrid w:val="0"/>
              <w:spacing w:line="360" w:lineRule="auto"/>
              <w:ind w:firstLine="480"/>
              <w:rPr>
                <w:rFonts w:ascii="Times New Roman" w:hAnsi="Times New Roman"/>
                <w:sz w:val="24"/>
                <w:szCs w:val="24"/>
              </w:rPr>
            </w:pPr>
            <w:r w:rsidRPr="00E22C61">
              <w:rPr>
                <w:rFonts w:ascii="Times New Roman" w:hAnsi="Times New Roman"/>
                <w:sz w:val="24"/>
                <w:szCs w:val="24"/>
              </w:rPr>
              <w:t>Q</w:t>
            </w:r>
            <w:r w:rsidR="00A63D55">
              <w:rPr>
                <w:rFonts w:ascii="Times New Roman" w:hAnsi="Times New Roman"/>
                <w:sz w:val="24"/>
                <w:szCs w:val="24"/>
              </w:rPr>
              <w:t>3</w:t>
            </w:r>
            <w:r w:rsidRPr="00E22C61">
              <w:rPr>
                <w:rFonts w:ascii="Times New Roman" w:hAnsi="Times New Roman"/>
                <w:sz w:val="24"/>
                <w:szCs w:val="24"/>
              </w:rPr>
              <w:t>：</w:t>
            </w:r>
            <w:r w:rsidR="000D47F9">
              <w:rPr>
                <w:rFonts w:ascii="Times New Roman" w:hAnsi="Times New Roman" w:hint="eastAsia"/>
                <w:sz w:val="24"/>
                <w:szCs w:val="24"/>
              </w:rPr>
              <w:t>2</w:t>
            </w:r>
            <w:r w:rsidR="000D47F9">
              <w:rPr>
                <w:rFonts w:ascii="Times New Roman" w:hAnsi="Times New Roman"/>
                <w:sz w:val="24"/>
                <w:szCs w:val="24"/>
              </w:rPr>
              <w:t>023</w:t>
            </w:r>
            <w:r w:rsidR="000D47F9">
              <w:rPr>
                <w:rFonts w:ascii="Times New Roman" w:hAnsi="Times New Roman" w:hint="eastAsia"/>
                <w:sz w:val="24"/>
                <w:szCs w:val="24"/>
              </w:rPr>
              <w:t>年公司</w:t>
            </w:r>
            <w:r w:rsidR="00587EB1">
              <w:rPr>
                <w:rFonts w:ascii="Times New Roman" w:hAnsi="Times New Roman" w:hint="eastAsia"/>
                <w:sz w:val="24"/>
                <w:szCs w:val="24"/>
              </w:rPr>
              <w:t>研发费用的增</w:t>
            </w:r>
            <w:r w:rsidR="00C9393D">
              <w:rPr>
                <w:rFonts w:ascii="Times New Roman" w:hAnsi="Times New Roman" w:hint="eastAsia"/>
                <w:sz w:val="24"/>
                <w:szCs w:val="24"/>
              </w:rPr>
              <w:t>加</w:t>
            </w:r>
            <w:r w:rsidR="000D47F9">
              <w:rPr>
                <w:rFonts w:ascii="Times New Roman" w:hAnsi="Times New Roman" w:hint="eastAsia"/>
                <w:sz w:val="24"/>
                <w:szCs w:val="24"/>
              </w:rPr>
              <w:t>部分</w:t>
            </w:r>
            <w:r w:rsidR="00587EB1">
              <w:rPr>
                <w:rFonts w:ascii="Times New Roman" w:hAnsi="Times New Roman" w:hint="eastAsia"/>
                <w:sz w:val="24"/>
                <w:szCs w:val="24"/>
              </w:rPr>
              <w:t>是否主要用于</w:t>
            </w:r>
            <w:r w:rsidR="00C9393D">
              <w:rPr>
                <w:rFonts w:ascii="Times New Roman" w:hAnsi="Times New Roman" w:hint="eastAsia"/>
                <w:sz w:val="24"/>
                <w:szCs w:val="24"/>
              </w:rPr>
              <w:t>员工</w:t>
            </w:r>
            <w:r w:rsidR="00587EB1">
              <w:rPr>
                <w:rFonts w:ascii="Times New Roman" w:hAnsi="Times New Roman" w:hint="eastAsia"/>
                <w:sz w:val="24"/>
                <w:szCs w:val="24"/>
              </w:rPr>
              <w:t>薪酬</w:t>
            </w:r>
            <w:r w:rsidRPr="00E22C61">
              <w:rPr>
                <w:rFonts w:ascii="Times New Roman" w:hAnsi="Times New Roman"/>
                <w:sz w:val="24"/>
                <w:szCs w:val="24"/>
              </w:rPr>
              <w:t>？</w:t>
            </w:r>
          </w:p>
          <w:p w14:paraId="08C44297" w14:textId="137DFAED" w:rsidR="00CD2B3D" w:rsidRDefault="00A63D55" w:rsidP="006A6CEE">
            <w:pPr>
              <w:adjustRightInd w:val="0"/>
              <w:snapToGrid w:val="0"/>
              <w:spacing w:line="360" w:lineRule="auto"/>
              <w:ind w:firstLineChars="200" w:firstLine="480"/>
              <w:rPr>
                <w:sz w:val="24"/>
              </w:rPr>
            </w:pPr>
            <w:r>
              <w:rPr>
                <w:sz w:val="24"/>
              </w:rPr>
              <w:t>A3</w:t>
            </w:r>
            <w:r w:rsidR="00BC36E0" w:rsidRPr="00E22C61">
              <w:rPr>
                <w:sz w:val="24"/>
              </w:rPr>
              <w:t>：</w:t>
            </w:r>
            <w:r w:rsidR="000D47F9">
              <w:rPr>
                <w:rFonts w:hint="eastAsia"/>
                <w:sz w:val="24"/>
              </w:rPr>
              <w:t>2</w:t>
            </w:r>
            <w:r w:rsidR="000D47F9">
              <w:rPr>
                <w:sz w:val="24"/>
              </w:rPr>
              <w:t>023</w:t>
            </w:r>
            <w:r w:rsidR="000D47F9">
              <w:rPr>
                <w:rFonts w:hint="eastAsia"/>
                <w:sz w:val="24"/>
              </w:rPr>
              <w:t>年，公司</w:t>
            </w:r>
            <w:r w:rsidR="00CD2B3D" w:rsidRPr="00CD2B3D">
              <w:rPr>
                <w:rFonts w:hint="eastAsia"/>
                <w:sz w:val="24"/>
              </w:rPr>
              <w:t>研发投入达</w:t>
            </w:r>
            <w:r w:rsidR="00CD2B3D" w:rsidRPr="00CD2B3D">
              <w:rPr>
                <w:rFonts w:hint="eastAsia"/>
                <w:sz w:val="24"/>
              </w:rPr>
              <w:t>8,609.79</w:t>
            </w:r>
            <w:r w:rsidR="00CD2B3D" w:rsidRPr="00CD2B3D">
              <w:rPr>
                <w:rFonts w:hint="eastAsia"/>
                <w:sz w:val="24"/>
              </w:rPr>
              <w:t>万元，</w:t>
            </w:r>
            <w:r w:rsidR="00CD2B3D">
              <w:rPr>
                <w:rFonts w:hint="eastAsia"/>
                <w:sz w:val="24"/>
              </w:rPr>
              <w:t>同比</w:t>
            </w:r>
            <w:r w:rsidR="00475BF9" w:rsidRPr="00475BF9">
              <w:rPr>
                <w:rFonts w:hint="eastAsia"/>
                <w:sz w:val="24"/>
              </w:rPr>
              <w:t>增加</w:t>
            </w:r>
            <w:r w:rsidR="00475BF9">
              <w:rPr>
                <w:rFonts w:hint="eastAsia"/>
                <w:sz w:val="24"/>
              </w:rPr>
              <w:t>2,848.52</w:t>
            </w:r>
            <w:r w:rsidR="00475BF9" w:rsidRPr="00475BF9">
              <w:rPr>
                <w:rFonts w:hint="eastAsia"/>
                <w:sz w:val="24"/>
              </w:rPr>
              <w:t>万元，同比增长</w:t>
            </w:r>
            <w:r w:rsidR="00475BF9" w:rsidRPr="00475BF9">
              <w:rPr>
                <w:rFonts w:hint="eastAsia"/>
                <w:sz w:val="24"/>
              </w:rPr>
              <w:t>49.44%</w:t>
            </w:r>
            <w:r w:rsidR="00475BF9" w:rsidRPr="00475BF9">
              <w:rPr>
                <w:rFonts w:hint="eastAsia"/>
                <w:sz w:val="24"/>
              </w:rPr>
              <w:t>，</w:t>
            </w:r>
            <w:r w:rsidR="00CD2B3D" w:rsidRPr="00CD2B3D">
              <w:rPr>
                <w:rFonts w:hint="eastAsia"/>
                <w:sz w:val="24"/>
              </w:rPr>
              <w:t>占营业收入的比例</w:t>
            </w:r>
            <w:r w:rsidR="003946DC">
              <w:rPr>
                <w:rFonts w:hint="eastAsia"/>
                <w:sz w:val="24"/>
              </w:rPr>
              <w:t>为</w:t>
            </w:r>
            <w:r w:rsidR="00CD2B3D" w:rsidRPr="00CD2B3D">
              <w:rPr>
                <w:rFonts w:hint="eastAsia"/>
                <w:sz w:val="24"/>
              </w:rPr>
              <w:t>17.82%</w:t>
            </w:r>
            <w:r w:rsidR="00CD2B3D" w:rsidRPr="00CD2B3D">
              <w:rPr>
                <w:rFonts w:hint="eastAsia"/>
                <w:sz w:val="24"/>
              </w:rPr>
              <w:t>，</w:t>
            </w:r>
            <w:r w:rsidR="000D47F9" w:rsidRPr="000D47F9">
              <w:rPr>
                <w:rFonts w:hint="eastAsia"/>
                <w:sz w:val="24"/>
              </w:rPr>
              <w:t>主要是研发人员增加导致薪酬增加，以及研发耗用的物料费、设计费增加引起。</w:t>
            </w:r>
            <w:r w:rsidR="00D62010">
              <w:rPr>
                <w:rFonts w:hint="eastAsia"/>
                <w:sz w:val="24"/>
              </w:rPr>
              <w:t>截至</w:t>
            </w:r>
            <w:r w:rsidR="00FE4EC6">
              <w:rPr>
                <w:rFonts w:hint="eastAsia"/>
                <w:sz w:val="24"/>
              </w:rPr>
              <w:t>2</w:t>
            </w:r>
            <w:r w:rsidR="00FE4EC6">
              <w:rPr>
                <w:sz w:val="24"/>
              </w:rPr>
              <w:t>023</w:t>
            </w:r>
            <w:r w:rsidR="00FE4EC6">
              <w:rPr>
                <w:rFonts w:hint="eastAsia"/>
                <w:sz w:val="24"/>
              </w:rPr>
              <w:t>年</w:t>
            </w:r>
            <w:r w:rsidR="00D62010">
              <w:rPr>
                <w:rFonts w:hint="eastAsia"/>
                <w:sz w:val="24"/>
              </w:rPr>
              <w:t>1</w:t>
            </w:r>
            <w:r w:rsidR="00D62010">
              <w:rPr>
                <w:sz w:val="24"/>
              </w:rPr>
              <w:t>2</w:t>
            </w:r>
            <w:r w:rsidR="00D62010">
              <w:rPr>
                <w:rFonts w:hint="eastAsia"/>
                <w:sz w:val="24"/>
              </w:rPr>
              <w:t>月</w:t>
            </w:r>
            <w:r w:rsidR="00D62010">
              <w:rPr>
                <w:rFonts w:hint="eastAsia"/>
                <w:sz w:val="24"/>
              </w:rPr>
              <w:t>3</w:t>
            </w:r>
            <w:r w:rsidR="00D62010">
              <w:rPr>
                <w:sz w:val="24"/>
              </w:rPr>
              <w:t>1</w:t>
            </w:r>
            <w:r w:rsidR="00D62010">
              <w:rPr>
                <w:rFonts w:hint="eastAsia"/>
                <w:sz w:val="24"/>
              </w:rPr>
              <w:t>日</w:t>
            </w:r>
            <w:r w:rsidR="00FE4EC6" w:rsidRPr="00FE4EC6">
              <w:rPr>
                <w:rFonts w:hint="eastAsia"/>
                <w:sz w:val="24"/>
              </w:rPr>
              <w:t>，公司研发人员共</w:t>
            </w:r>
            <w:r w:rsidR="00FE4EC6" w:rsidRPr="00FE4EC6">
              <w:rPr>
                <w:rFonts w:hint="eastAsia"/>
                <w:sz w:val="24"/>
              </w:rPr>
              <w:t>213</w:t>
            </w:r>
            <w:r w:rsidR="00FE4EC6" w:rsidRPr="00FE4EC6">
              <w:rPr>
                <w:rFonts w:hint="eastAsia"/>
                <w:sz w:val="24"/>
              </w:rPr>
              <w:t>人，</w:t>
            </w:r>
            <w:r w:rsidR="00FE4EC6">
              <w:rPr>
                <w:rFonts w:hint="eastAsia"/>
                <w:sz w:val="24"/>
              </w:rPr>
              <w:t>同比</w:t>
            </w:r>
            <w:r w:rsidR="00FE4EC6" w:rsidRPr="00FE4EC6">
              <w:rPr>
                <w:rFonts w:hint="eastAsia"/>
                <w:sz w:val="24"/>
              </w:rPr>
              <w:t>增长</w:t>
            </w:r>
            <w:r w:rsidR="00FE4EC6" w:rsidRPr="00FE4EC6">
              <w:rPr>
                <w:rFonts w:hint="eastAsia"/>
                <w:sz w:val="24"/>
              </w:rPr>
              <w:t>36.54%</w:t>
            </w:r>
            <w:r w:rsidR="00FE4EC6" w:rsidRPr="00FE4EC6">
              <w:rPr>
                <w:rFonts w:hint="eastAsia"/>
                <w:sz w:val="24"/>
              </w:rPr>
              <w:t>，研发队伍进一步壮大。</w:t>
            </w:r>
            <w:r w:rsidR="00626649">
              <w:rPr>
                <w:rFonts w:hint="eastAsia"/>
                <w:sz w:val="24"/>
              </w:rPr>
              <w:t>公司研发费用主要用于研发人员薪酬，</w:t>
            </w:r>
            <w:r w:rsidR="0009396D">
              <w:rPr>
                <w:sz w:val="24"/>
              </w:rPr>
              <w:t>2018</w:t>
            </w:r>
            <w:r w:rsidR="0009396D">
              <w:rPr>
                <w:rFonts w:hint="eastAsia"/>
                <w:sz w:val="24"/>
              </w:rPr>
              <w:t>/</w:t>
            </w:r>
            <w:r w:rsidR="0009396D">
              <w:rPr>
                <w:sz w:val="24"/>
              </w:rPr>
              <w:t>2019/2020/2021</w:t>
            </w:r>
            <w:r w:rsidR="0009396D">
              <w:rPr>
                <w:rFonts w:hint="eastAsia"/>
                <w:sz w:val="24"/>
              </w:rPr>
              <w:t>上半年，公司</w:t>
            </w:r>
            <w:r w:rsidR="0009396D" w:rsidRPr="00795B98">
              <w:rPr>
                <w:rFonts w:hint="eastAsia"/>
                <w:sz w:val="24"/>
              </w:rPr>
              <w:t>研发人员薪酬占研发费用的比例分别为</w:t>
            </w:r>
            <w:r w:rsidR="0009396D" w:rsidRPr="00795B98">
              <w:rPr>
                <w:rFonts w:hint="eastAsia"/>
                <w:sz w:val="24"/>
              </w:rPr>
              <w:t>81.36%</w:t>
            </w:r>
            <w:r w:rsidR="0009396D">
              <w:rPr>
                <w:rFonts w:hint="eastAsia"/>
                <w:sz w:val="24"/>
              </w:rPr>
              <w:t>/</w:t>
            </w:r>
            <w:r w:rsidR="0009396D" w:rsidRPr="00795B98">
              <w:rPr>
                <w:rFonts w:hint="eastAsia"/>
                <w:sz w:val="24"/>
              </w:rPr>
              <w:t>82.16%</w:t>
            </w:r>
            <w:r w:rsidR="0009396D">
              <w:rPr>
                <w:rFonts w:hint="eastAsia"/>
                <w:sz w:val="24"/>
              </w:rPr>
              <w:t>/</w:t>
            </w:r>
            <w:r w:rsidR="0009396D" w:rsidRPr="00795B98">
              <w:rPr>
                <w:rFonts w:hint="eastAsia"/>
                <w:sz w:val="24"/>
              </w:rPr>
              <w:t>81.96%</w:t>
            </w:r>
            <w:r w:rsidR="0009396D">
              <w:rPr>
                <w:rFonts w:hint="eastAsia"/>
                <w:sz w:val="24"/>
              </w:rPr>
              <w:t>/</w:t>
            </w:r>
            <w:r w:rsidR="0009396D" w:rsidRPr="00795B98">
              <w:rPr>
                <w:rFonts w:hint="eastAsia"/>
                <w:sz w:val="24"/>
              </w:rPr>
              <w:t>74.62%</w:t>
            </w:r>
            <w:r w:rsidR="0009396D">
              <w:rPr>
                <w:rFonts w:hint="eastAsia"/>
                <w:sz w:val="24"/>
              </w:rPr>
              <w:t>。</w:t>
            </w:r>
          </w:p>
          <w:p w14:paraId="550AB4C6" w14:textId="6E02032B" w:rsidR="00BC36E0" w:rsidRPr="00E22C61" w:rsidRDefault="00044D0B" w:rsidP="006A6CEE">
            <w:pPr>
              <w:adjustRightInd w:val="0"/>
              <w:snapToGrid w:val="0"/>
              <w:spacing w:line="360" w:lineRule="auto"/>
              <w:ind w:firstLineChars="200" w:firstLine="480"/>
              <w:rPr>
                <w:sz w:val="24"/>
              </w:rPr>
            </w:pPr>
            <w:r w:rsidRPr="00044D0B">
              <w:rPr>
                <w:rFonts w:hint="eastAsia"/>
                <w:sz w:val="24"/>
              </w:rPr>
              <w:t>公司产品核心竞争力来源于对产品的持续研发，核心生产要素是研发人员，</w:t>
            </w:r>
            <w:r w:rsidR="00B223ED" w:rsidRPr="00B223ED">
              <w:rPr>
                <w:rFonts w:hint="eastAsia"/>
                <w:sz w:val="24"/>
              </w:rPr>
              <w:t>公</w:t>
            </w:r>
            <w:r w:rsidR="00B223ED" w:rsidRPr="00B223ED">
              <w:rPr>
                <w:rFonts w:hint="eastAsia"/>
                <w:sz w:val="24"/>
              </w:rPr>
              <w:lastRenderedPageBreak/>
              <w:t>司自成立以来高度重视研发，在产品、技术开发及升级等方面持续投入大量研发人员和资金，以满足客户对产品多样化及迭代升级的</w:t>
            </w:r>
            <w:r w:rsidR="00AE63CA">
              <w:rPr>
                <w:rFonts w:hint="eastAsia"/>
                <w:sz w:val="24"/>
              </w:rPr>
              <w:t>需求</w:t>
            </w:r>
            <w:r w:rsidR="00B223ED" w:rsidRPr="00B223ED">
              <w:rPr>
                <w:rFonts w:hint="eastAsia"/>
                <w:sz w:val="24"/>
              </w:rPr>
              <w:t>。</w:t>
            </w:r>
            <w:r w:rsidR="00CD2B3D">
              <w:rPr>
                <w:rFonts w:hint="eastAsia"/>
                <w:sz w:val="24"/>
              </w:rPr>
              <w:t>2</w:t>
            </w:r>
            <w:r w:rsidR="00CD2B3D">
              <w:rPr>
                <w:sz w:val="24"/>
              </w:rPr>
              <w:t>024</w:t>
            </w:r>
            <w:r w:rsidR="00CD2B3D">
              <w:rPr>
                <w:rFonts w:hint="eastAsia"/>
                <w:sz w:val="24"/>
              </w:rPr>
              <w:t>年第一季度，公司持续加大研发投入，</w:t>
            </w:r>
            <w:r w:rsidR="00CD2B3D" w:rsidRPr="00CD2B3D">
              <w:rPr>
                <w:rFonts w:hint="eastAsia"/>
                <w:sz w:val="24"/>
              </w:rPr>
              <w:t>研发投入占比提升至</w:t>
            </w:r>
            <w:r w:rsidR="00CD2B3D" w:rsidRPr="00CD2B3D">
              <w:rPr>
                <w:rFonts w:hint="eastAsia"/>
                <w:sz w:val="24"/>
              </w:rPr>
              <w:t>20.07%</w:t>
            </w:r>
            <w:r w:rsidR="00CD2B3D">
              <w:rPr>
                <w:rFonts w:hint="eastAsia"/>
                <w:sz w:val="24"/>
              </w:rPr>
              <w:t>。</w:t>
            </w:r>
            <w:r w:rsidR="0009396D">
              <w:rPr>
                <w:rFonts w:hint="eastAsia"/>
                <w:sz w:val="24"/>
              </w:rPr>
              <w:t>公司</w:t>
            </w:r>
            <w:r w:rsidR="0009396D" w:rsidRPr="0009396D">
              <w:rPr>
                <w:rFonts w:hint="eastAsia"/>
                <w:sz w:val="24"/>
              </w:rPr>
              <w:t>通过不断加大研发费用的投入，持续加强自主创新能力，完善产品</w:t>
            </w:r>
            <w:r w:rsidR="0009396D">
              <w:rPr>
                <w:rFonts w:hint="eastAsia"/>
                <w:sz w:val="24"/>
              </w:rPr>
              <w:t>矩阵</w:t>
            </w:r>
            <w:r w:rsidR="0009396D" w:rsidRPr="0009396D">
              <w:rPr>
                <w:rFonts w:hint="eastAsia"/>
                <w:sz w:val="24"/>
              </w:rPr>
              <w:t>，为经营业绩的增长奠定基础</w:t>
            </w:r>
            <w:r w:rsidR="0009396D">
              <w:rPr>
                <w:rFonts w:hint="eastAsia"/>
                <w:sz w:val="24"/>
              </w:rPr>
              <w:t>。</w:t>
            </w:r>
          </w:p>
          <w:p w14:paraId="45AA6455" w14:textId="31652765" w:rsidR="004878AC" w:rsidRPr="00E22C61" w:rsidRDefault="004878AC" w:rsidP="00880684">
            <w:pPr>
              <w:adjustRightInd w:val="0"/>
              <w:snapToGrid w:val="0"/>
              <w:spacing w:line="360" w:lineRule="auto"/>
              <w:rPr>
                <w:sz w:val="24"/>
              </w:rPr>
            </w:pPr>
          </w:p>
          <w:p w14:paraId="19C949F0" w14:textId="6695DE82" w:rsidR="004878AC" w:rsidRPr="00E22C61" w:rsidRDefault="00A63D55" w:rsidP="004878AC">
            <w:pPr>
              <w:adjustRightInd w:val="0"/>
              <w:snapToGrid w:val="0"/>
              <w:spacing w:line="360" w:lineRule="auto"/>
              <w:ind w:firstLineChars="200" w:firstLine="480"/>
              <w:rPr>
                <w:sz w:val="24"/>
              </w:rPr>
            </w:pPr>
            <w:r>
              <w:rPr>
                <w:sz w:val="24"/>
              </w:rPr>
              <w:t>Q4</w:t>
            </w:r>
            <w:r w:rsidR="004878AC" w:rsidRPr="00E22C61">
              <w:rPr>
                <w:sz w:val="24"/>
              </w:rPr>
              <w:t>：</w:t>
            </w:r>
            <w:r w:rsidR="008F7A99">
              <w:rPr>
                <w:rFonts w:hint="eastAsia"/>
                <w:sz w:val="24"/>
              </w:rPr>
              <w:t>公司未来是否会继续做股权激励</w:t>
            </w:r>
            <w:r w:rsidR="004878AC" w:rsidRPr="00E22C61">
              <w:rPr>
                <w:sz w:val="24"/>
              </w:rPr>
              <w:t>？</w:t>
            </w:r>
          </w:p>
          <w:p w14:paraId="3A1E52EC" w14:textId="77777777" w:rsidR="00CF33F7" w:rsidRDefault="00A63D55" w:rsidP="00FA3927">
            <w:pPr>
              <w:adjustRightInd w:val="0"/>
              <w:snapToGrid w:val="0"/>
              <w:spacing w:line="360" w:lineRule="auto"/>
              <w:ind w:firstLineChars="200" w:firstLine="480"/>
              <w:rPr>
                <w:sz w:val="24"/>
              </w:rPr>
            </w:pPr>
            <w:r>
              <w:rPr>
                <w:sz w:val="24"/>
              </w:rPr>
              <w:t>A4</w:t>
            </w:r>
            <w:r w:rsidR="004878AC" w:rsidRPr="00E22C61">
              <w:rPr>
                <w:sz w:val="24"/>
              </w:rPr>
              <w:t>：</w:t>
            </w:r>
            <w:r w:rsidR="008F7A99" w:rsidRPr="008F7A99">
              <w:rPr>
                <w:rFonts w:hint="eastAsia"/>
                <w:sz w:val="24"/>
              </w:rPr>
              <w:t>公司注重研发团队的培育，于</w:t>
            </w:r>
            <w:r w:rsidR="008F7A99" w:rsidRPr="008F7A99">
              <w:rPr>
                <w:rFonts w:hint="eastAsia"/>
                <w:sz w:val="24"/>
              </w:rPr>
              <w:t>2022</w:t>
            </w:r>
            <w:r w:rsidR="008F7A99" w:rsidRPr="008F7A99">
              <w:rPr>
                <w:rFonts w:hint="eastAsia"/>
                <w:sz w:val="24"/>
              </w:rPr>
              <w:t>年发布了限制性股票激励计划，拟授予股票总数量为</w:t>
            </w:r>
            <w:r w:rsidR="008F7A99" w:rsidRPr="008F7A99">
              <w:rPr>
                <w:rFonts w:hint="eastAsia"/>
                <w:sz w:val="24"/>
              </w:rPr>
              <w:t>111.6569</w:t>
            </w:r>
            <w:r w:rsidR="008F7A99" w:rsidRPr="008F7A99">
              <w:rPr>
                <w:rFonts w:hint="eastAsia"/>
                <w:sz w:val="24"/>
              </w:rPr>
              <w:t>万股，占公司总股本的</w:t>
            </w:r>
            <w:r w:rsidR="008F7A99" w:rsidRPr="008F7A99">
              <w:rPr>
                <w:rFonts w:hint="eastAsia"/>
                <w:sz w:val="24"/>
              </w:rPr>
              <w:t>0.70%</w:t>
            </w:r>
            <w:r w:rsidR="008F7A99" w:rsidRPr="008F7A99">
              <w:rPr>
                <w:rFonts w:hint="eastAsia"/>
                <w:sz w:val="24"/>
              </w:rPr>
              <w:t>。此外，公司于</w:t>
            </w:r>
            <w:r w:rsidR="008F7A99" w:rsidRPr="008F7A99">
              <w:rPr>
                <w:rFonts w:hint="eastAsia"/>
                <w:sz w:val="24"/>
              </w:rPr>
              <w:t>2016</w:t>
            </w:r>
            <w:r w:rsidR="008F7A99" w:rsidRPr="008F7A99">
              <w:rPr>
                <w:rFonts w:hint="eastAsia"/>
                <w:sz w:val="24"/>
              </w:rPr>
              <w:t>年、</w:t>
            </w:r>
            <w:r w:rsidR="008F7A99" w:rsidRPr="008F7A99">
              <w:rPr>
                <w:rFonts w:hint="eastAsia"/>
                <w:sz w:val="24"/>
              </w:rPr>
              <w:t>2017</w:t>
            </w:r>
            <w:r w:rsidR="008F7A99" w:rsidRPr="008F7A99">
              <w:rPr>
                <w:rFonts w:hint="eastAsia"/>
                <w:sz w:val="24"/>
              </w:rPr>
              <w:t>年和</w:t>
            </w:r>
            <w:r w:rsidR="008F7A99" w:rsidRPr="008F7A99">
              <w:rPr>
                <w:rFonts w:hint="eastAsia"/>
                <w:sz w:val="24"/>
              </w:rPr>
              <w:t>2019</w:t>
            </w:r>
            <w:r w:rsidR="008F7A99" w:rsidRPr="008F7A99">
              <w:rPr>
                <w:rFonts w:hint="eastAsia"/>
                <w:sz w:val="24"/>
              </w:rPr>
              <w:t>年分别设立了鼎力向阳、众力扛鼎和博时同裕三个员工持股平台，分别持有公司</w:t>
            </w:r>
            <w:r w:rsidR="008F7A99" w:rsidRPr="008F7A99">
              <w:rPr>
                <w:rFonts w:hint="eastAsia"/>
                <w:sz w:val="24"/>
              </w:rPr>
              <w:t>1048.96</w:t>
            </w:r>
            <w:r w:rsidR="008F7A99" w:rsidRPr="008F7A99">
              <w:rPr>
                <w:rFonts w:hint="eastAsia"/>
                <w:sz w:val="24"/>
              </w:rPr>
              <w:t>万股、</w:t>
            </w:r>
            <w:r w:rsidR="008F7A99" w:rsidRPr="008F7A99">
              <w:rPr>
                <w:rFonts w:hint="eastAsia"/>
                <w:sz w:val="24"/>
              </w:rPr>
              <w:t>834.40</w:t>
            </w:r>
            <w:r w:rsidR="008F7A99" w:rsidRPr="008F7A99">
              <w:rPr>
                <w:rFonts w:hint="eastAsia"/>
                <w:sz w:val="24"/>
              </w:rPr>
              <w:t>万股、</w:t>
            </w:r>
            <w:r w:rsidR="008F7A99" w:rsidRPr="008F7A99">
              <w:rPr>
                <w:rFonts w:hint="eastAsia"/>
                <w:sz w:val="24"/>
              </w:rPr>
              <w:t>277.74</w:t>
            </w:r>
            <w:r w:rsidR="008F7A99" w:rsidRPr="008F7A99">
              <w:rPr>
                <w:rFonts w:hint="eastAsia"/>
                <w:sz w:val="24"/>
              </w:rPr>
              <w:t>万股，合计持有股数占公司总股本的比例为</w:t>
            </w:r>
            <w:r w:rsidR="008F7A99" w:rsidRPr="008F7A99">
              <w:rPr>
                <w:rFonts w:hint="eastAsia"/>
                <w:sz w:val="24"/>
              </w:rPr>
              <w:t>13.57%</w:t>
            </w:r>
            <w:r w:rsidR="008F7A99" w:rsidRPr="008F7A99">
              <w:rPr>
                <w:rFonts w:hint="eastAsia"/>
                <w:sz w:val="24"/>
              </w:rPr>
              <w:t>。</w:t>
            </w:r>
          </w:p>
          <w:p w14:paraId="518D130F" w14:textId="7F82059D" w:rsidR="008F7A99" w:rsidRPr="008F7A99" w:rsidRDefault="008F7A99" w:rsidP="00FA3927">
            <w:pPr>
              <w:adjustRightInd w:val="0"/>
              <w:snapToGrid w:val="0"/>
              <w:spacing w:line="360" w:lineRule="auto"/>
              <w:ind w:firstLineChars="200" w:firstLine="480"/>
              <w:rPr>
                <w:sz w:val="24"/>
              </w:rPr>
            </w:pPr>
            <w:r>
              <w:rPr>
                <w:rFonts w:hint="eastAsia"/>
                <w:sz w:val="24"/>
              </w:rPr>
              <w:t>截至</w:t>
            </w:r>
            <w:r>
              <w:rPr>
                <w:rFonts w:hint="eastAsia"/>
                <w:sz w:val="24"/>
              </w:rPr>
              <w:t>2</w:t>
            </w:r>
            <w:r>
              <w:rPr>
                <w:sz w:val="24"/>
              </w:rPr>
              <w:t>023</w:t>
            </w:r>
            <w:r>
              <w:rPr>
                <w:rFonts w:hint="eastAsia"/>
                <w:sz w:val="24"/>
              </w:rPr>
              <w:t>年</w:t>
            </w:r>
            <w:r>
              <w:rPr>
                <w:rFonts w:hint="eastAsia"/>
                <w:sz w:val="24"/>
              </w:rPr>
              <w:t>1</w:t>
            </w:r>
            <w:r>
              <w:rPr>
                <w:sz w:val="24"/>
              </w:rPr>
              <w:t>2</w:t>
            </w:r>
            <w:r>
              <w:rPr>
                <w:rFonts w:hint="eastAsia"/>
                <w:sz w:val="24"/>
              </w:rPr>
              <w:t>月</w:t>
            </w:r>
            <w:r>
              <w:rPr>
                <w:rFonts w:hint="eastAsia"/>
                <w:sz w:val="24"/>
              </w:rPr>
              <w:t>3</w:t>
            </w:r>
            <w:r>
              <w:rPr>
                <w:sz w:val="24"/>
              </w:rPr>
              <w:t>1</w:t>
            </w:r>
            <w:r>
              <w:rPr>
                <w:rFonts w:hint="eastAsia"/>
                <w:sz w:val="24"/>
              </w:rPr>
              <w:t>日，公司共有</w:t>
            </w:r>
            <w:r>
              <w:rPr>
                <w:rFonts w:hint="eastAsia"/>
                <w:sz w:val="24"/>
              </w:rPr>
              <w:t>1</w:t>
            </w:r>
            <w:r>
              <w:rPr>
                <w:sz w:val="24"/>
              </w:rPr>
              <w:t>21</w:t>
            </w:r>
            <w:r>
              <w:rPr>
                <w:rFonts w:hint="eastAsia"/>
                <w:sz w:val="24"/>
              </w:rPr>
              <w:t>名员工持有公司股票，</w:t>
            </w:r>
            <w:r w:rsidRPr="008F7A99">
              <w:rPr>
                <w:rFonts w:hint="eastAsia"/>
                <w:sz w:val="24"/>
              </w:rPr>
              <w:t>员工持股人数占公司员工总数</w:t>
            </w:r>
            <w:r>
              <w:rPr>
                <w:rFonts w:hint="eastAsia"/>
                <w:sz w:val="24"/>
              </w:rPr>
              <w:t>的</w:t>
            </w:r>
            <w:r w:rsidRPr="008F7A99">
              <w:rPr>
                <w:rFonts w:hint="eastAsia"/>
                <w:sz w:val="24"/>
              </w:rPr>
              <w:t>比例</w:t>
            </w:r>
            <w:r>
              <w:rPr>
                <w:rFonts w:hint="eastAsia"/>
                <w:sz w:val="24"/>
              </w:rPr>
              <w:t>为</w:t>
            </w:r>
            <w:r>
              <w:rPr>
                <w:rFonts w:hint="eastAsia"/>
                <w:sz w:val="24"/>
              </w:rPr>
              <w:t>2</w:t>
            </w:r>
            <w:r>
              <w:rPr>
                <w:sz w:val="24"/>
              </w:rPr>
              <w:t>6.19%</w:t>
            </w:r>
            <w:r>
              <w:rPr>
                <w:rFonts w:hint="eastAsia"/>
                <w:sz w:val="24"/>
              </w:rPr>
              <w:t>，员工持股数量为</w:t>
            </w:r>
            <w:r>
              <w:rPr>
                <w:rFonts w:hint="eastAsia"/>
                <w:sz w:val="24"/>
              </w:rPr>
              <w:t>1</w:t>
            </w:r>
            <w:r>
              <w:rPr>
                <w:sz w:val="24"/>
              </w:rPr>
              <w:t>,776.85</w:t>
            </w:r>
            <w:r>
              <w:rPr>
                <w:rFonts w:hint="eastAsia"/>
                <w:sz w:val="24"/>
              </w:rPr>
              <w:t>万股，</w:t>
            </w:r>
            <w:r w:rsidRPr="008F7A99">
              <w:rPr>
                <w:rFonts w:hint="eastAsia"/>
                <w:sz w:val="24"/>
              </w:rPr>
              <w:t>员工持股数量占总股本</w:t>
            </w:r>
            <w:r>
              <w:rPr>
                <w:rFonts w:hint="eastAsia"/>
                <w:sz w:val="24"/>
              </w:rPr>
              <w:t>的</w:t>
            </w:r>
            <w:r w:rsidRPr="008F7A99">
              <w:rPr>
                <w:rFonts w:hint="eastAsia"/>
                <w:sz w:val="24"/>
              </w:rPr>
              <w:t>比例</w:t>
            </w:r>
            <w:r>
              <w:rPr>
                <w:rFonts w:hint="eastAsia"/>
                <w:sz w:val="24"/>
              </w:rPr>
              <w:t>为</w:t>
            </w:r>
            <w:r>
              <w:rPr>
                <w:rFonts w:hint="eastAsia"/>
                <w:sz w:val="24"/>
              </w:rPr>
              <w:t>1</w:t>
            </w:r>
            <w:r>
              <w:rPr>
                <w:sz w:val="24"/>
              </w:rPr>
              <w:t>1.16</w:t>
            </w:r>
            <w:r w:rsidRPr="008F7A99">
              <w:rPr>
                <w:rFonts w:hint="eastAsia"/>
                <w:sz w:val="24"/>
              </w:rPr>
              <w:t>%</w:t>
            </w:r>
            <w:r>
              <w:rPr>
                <w:rFonts w:hint="eastAsia"/>
                <w:sz w:val="24"/>
              </w:rPr>
              <w:t>。</w:t>
            </w:r>
            <w:r w:rsidR="00FA3927">
              <w:rPr>
                <w:rFonts w:hint="eastAsia"/>
                <w:sz w:val="24"/>
              </w:rPr>
              <w:t>（</w:t>
            </w:r>
            <w:r w:rsidR="00FA3927" w:rsidRPr="00FA3927">
              <w:rPr>
                <w:rFonts w:hint="eastAsia"/>
                <w:sz w:val="24"/>
              </w:rPr>
              <w:t>上述数据为员工持股平台员工间接持股数量和</w:t>
            </w:r>
            <w:r w:rsidR="00FA3927">
              <w:rPr>
                <w:rFonts w:hint="eastAsia"/>
                <w:sz w:val="24"/>
              </w:rPr>
              <w:t>2022</w:t>
            </w:r>
            <w:r w:rsidR="00FA3927" w:rsidRPr="00FA3927">
              <w:rPr>
                <w:rFonts w:hint="eastAsia"/>
                <w:sz w:val="24"/>
              </w:rPr>
              <w:t>年第二类限制性股票激励计划员工直接持股数量，不包含三位实际控制人在员工持股平台中的间接持股数量。</w:t>
            </w:r>
            <w:r w:rsidR="00FA3927">
              <w:rPr>
                <w:rFonts w:hint="eastAsia"/>
                <w:sz w:val="24"/>
              </w:rPr>
              <w:t>）</w:t>
            </w:r>
          </w:p>
          <w:p w14:paraId="32ECD8A0" w14:textId="05F54B2A" w:rsidR="00FE4EC6" w:rsidRDefault="008F7A99" w:rsidP="003B7A84">
            <w:pPr>
              <w:adjustRightInd w:val="0"/>
              <w:snapToGrid w:val="0"/>
              <w:spacing w:line="360" w:lineRule="auto"/>
              <w:ind w:firstLineChars="200" w:firstLine="480"/>
              <w:rPr>
                <w:sz w:val="24"/>
              </w:rPr>
            </w:pPr>
            <w:r w:rsidRPr="008F7A99">
              <w:rPr>
                <w:rFonts w:hint="eastAsia"/>
                <w:sz w:val="24"/>
              </w:rPr>
              <w:t>实施限制性股票激励计划有利于公司吸引和留住优秀人才，有效地将股东利益、公司利益和员工个人利益结合在一起，使各方共同关注公司的长远发展，有利于公司经营目标的实现。</w:t>
            </w:r>
            <w:r w:rsidR="003B7A84">
              <w:rPr>
                <w:rFonts w:hint="eastAsia"/>
                <w:sz w:val="24"/>
              </w:rPr>
              <w:t>同时，实施股权激励</w:t>
            </w:r>
            <w:r w:rsidR="003B7A84" w:rsidRPr="003B7A84">
              <w:rPr>
                <w:rFonts w:hint="eastAsia"/>
                <w:sz w:val="24"/>
              </w:rPr>
              <w:t>有利于充分调动研发人员的积极性、保持研发团队的稳定性以及吸引优质的外部研发人力资源，为公司持续创新提供保障。</w:t>
            </w:r>
          </w:p>
          <w:p w14:paraId="43DF44CF" w14:textId="1F44F161" w:rsidR="004878AC" w:rsidRPr="00E22C61" w:rsidRDefault="000619B0" w:rsidP="003B7A84">
            <w:pPr>
              <w:adjustRightInd w:val="0"/>
              <w:snapToGrid w:val="0"/>
              <w:spacing w:line="360" w:lineRule="auto"/>
              <w:ind w:firstLineChars="200" w:firstLine="480"/>
              <w:rPr>
                <w:sz w:val="24"/>
              </w:rPr>
            </w:pPr>
            <w:r>
              <w:rPr>
                <w:rFonts w:hint="eastAsia"/>
                <w:sz w:val="24"/>
              </w:rPr>
              <w:t>目前</w:t>
            </w:r>
            <w:r w:rsidR="007B3955">
              <w:rPr>
                <w:rFonts w:hint="eastAsia"/>
                <w:sz w:val="24"/>
              </w:rPr>
              <w:t>公司</w:t>
            </w:r>
            <w:r>
              <w:rPr>
                <w:rFonts w:hint="eastAsia"/>
                <w:sz w:val="24"/>
              </w:rPr>
              <w:t>已</w:t>
            </w:r>
            <w:r w:rsidR="007B3955" w:rsidRPr="007B3955">
              <w:rPr>
                <w:rFonts w:hint="eastAsia"/>
                <w:sz w:val="24"/>
              </w:rPr>
              <w:t>建立了一支专业、稳定且具有创新能力的技术研发团队</w:t>
            </w:r>
            <w:r w:rsidR="007B3955">
              <w:rPr>
                <w:rFonts w:hint="eastAsia"/>
                <w:sz w:val="24"/>
              </w:rPr>
              <w:t>，</w:t>
            </w:r>
            <w:r w:rsidR="007B3955" w:rsidRPr="007B3955">
              <w:rPr>
                <w:rFonts w:hint="eastAsia"/>
                <w:sz w:val="24"/>
              </w:rPr>
              <w:t>技术研发团队成员教育背景涵盖了电子技术应用、控制理论与控制工程、信息工程、电信工程及无线电物理等学科领域，</w:t>
            </w:r>
            <w:r w:rsidR="007B3955">
              <w:rPr>
                <w:rFonts w:hint="eastAsia"/>
                <w:sz w:val="24"/>
              </w:rPr>
              <w:t>特别是</w:t>
            </w:r>
            <w:r w:rsidR="007B3955" w:rsidRPr="007B3955">
              <w:rPr>
                <w:rFonts w:hint="eastAsia"/>
                <w:sz w:val="24"/>
              </w:rPr>
              <w:t>核心技术人员拥有十余年电子行业从业经验，具备独立进行研究、开发、实验和产业化的能力。</w:t>
            </w:r>
            <w:r w:rsidR="007B3955" w:rsidRPr="008F7A99">
              <w:rPr>
                <w:rFonts w:hint="eastAsia"/>
                <w:sz w:val="24"/>
              </w:rPr>
              <w:t>公司将基于未来发展的需要积极考虑是否制定新的股权激励计划</w:t>
            </w:r>
            <w:r w:rsidR="007B3955">
              <w:rPr>
                <w:rFonts w:hint="eastAsia"/>
                <w:sz w:val="24"/>
              </w:rPr>
              <w:t>。</w:t>
            </w:r>
          </w:p>
        </w:tc>
      </w:tr>
    </w:tbl>
    <w:p w14:paraId="63EB9167" w14:textId="77777777" w:rsidR="00403C44" w:rsidRPr="00E22C61" w:rsidRDefault="00403C44" w:rsidP="000958F1"/>
    <w:sectPr w:rsidR="00403C44" w:rsidRPr="00E22C6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3537" w14:textId="77777777" w:rsidR="003E2633" w:rsidRDefault="003E2633">
      <w:r>
        <w:separator/>
      </w:r>
    </w:p>
  </w:endnote>
  <w:endnote w:type="continuationSeparator" w:id="0">
    <w:p w14:paraId="3ABE5EFD" w14:textId="77777777" w:rsidR="003E2633" w:rsidRDefault="003E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432F" w14:textId="77777777" w:rsidR="00912D68" w:rsidRDefault="00912D68">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3C40" w14:textId="77777777" w:rsidR="003E2633" w:rsidRDefault="003E2633">
      <w:r>
        <w:separator/>
      </w:r>
    </w:p>
  </w:footnote>
  <w:footnote w:type="continuationSeparator" w:id="0">
    <w:p w14:paraId="51332155" w14:textId="77777777" w:rsidR="003E2633" w:rsidRDefault="003E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1AD0" w14:textId="353C0C1E" w:rsidR="00912D68" w:rsidRDefault="00912D68">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D12"/>
    <w:multiLevelType w:val="hybridMultilevel"/>
    <w:tmpl w:val="604CD4CE"/>
    <w:lvl w:ilvl="0" w:tplc="7ED055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9BC"/>
    <w:rsid w:val="00003194"/>
    <w:rsid w:val="00006CFA"/>
    <w:rsid w:val="00010C04"/>
    <w:rsid w:val="00012802"/>
    <w:rsid w:val="00012D00"/>
    <w:rsid w:val="0001392A"/>
    <w:rsid w:val="00015915"/>
    <w:rsid w:val="00016F33"/>
    <w:rsid w:val="00020C91"/>
    <w:rsid w:val="0002224B"/>
    <w:rsid w:val="00025F83"/>
    <w:rsid w:val="00027453"/>
    <w:rsid w:val="0003076F"/>
    <w:rsid w:val="0003379A"/>
    <w:rsid w:val="00033A71"/>
    <w:rsid w:val="00034B32"/>
    <w:rsid w:val="00040D13"/>
    <w:rsid w:val="00042777"/>
    <w:rsid w:val="00043072"/>
    <w:rsid w:val="00044CFF"/>
    <w:rsid w:val="00044D0B"/>
    <w:rsid w:val="00047C91"/>
    <w:rsid w:val="000524CA"/>
    <w:rsid w:val="000540CE"/>
    <w:rsid w:val="000619B0"/>
    <w:rsid w:val="00063BE0"/>
    <w:rsid w:val="00064667"/>
    <w:rsid w:val="00070BDB"/>
    <w:rsid w:val="00070D04"/>
    <w:rsid w:val="00071324"/>
    <w:rsid w:val="00072F55"/>
    <w:rsid w:val="000739C6"/>
    <w:rsid w:val="000800A8"/>
    <w:rsid w:val="00081B4D"/>
    <w:rsid w:val="00084F09"/>
    <w:rsid w:val="00085A29"/>
    <w:rsid w:val="000906B0"/>
    <w:rsid w:val="0009077C"/>
    <w:rsid w:val="0009088F"/>
    <w:rsid w:val="00091277"/>
    <w:rsid w:val="00092089"/>
    <w:rsid w:val="0009396D"/>
    <w:rsid w:val="00094275"/>
    <w:rsid w:val="0009546A"/>
    <w:rsid w:val="000958F1"/>
    <w:rsid w:val="00097A53"/>
    <w:rsid w:val="000A1834"/>
    <w:rsid w:val="000A1CC7"/>
    <w:rsid w:val="000A2AC6"/>
    <w:rsid w:val="000A33B0"/>
    <w:rsid w:val="000A541B"/>
    <w:rsid w:val="000A6DE6"/>
    <w:rsid w:val="000B2C71"/>
    <w:rsid w:val="000B69A5"/>
    <w:rsid w:val="000B7444"/>
    <w:rsid w:val="000C20DB"/>
    <w:rsid w:val="000C2210"/>
    <w:rsid w:val="000C2262"/>
    <w:rsid w:val="000C234D"/>
    <w:rsid w:val="000C3C0F"/>
    <w:rsid w:val="000C6820"/>
    <w:rsid w:val="000C6D25"/>
    <w:rsid w:val="000D18A3"/>
    <w:rsid w:val="000D47F9"/>
    <w:rsid w:val="000D4DCF"/>
    <w:rsid w:val="000D6C22"/>
    <w:rsid w:val="000D7B74"/>
    <w:rsid w:val="000F021E"/>
    <w:rsid w:val="000F1760"/>
    <w:rsid w:val="000F26D6"/>
    <w:rsid w:val="000F4489"/>
    <w:rsid w:val="000F5FD4"/>
    <w:rsid w:val="000F625B"/>
    <w:rsid w:val="000F6AA6"/>
    <w:rsid w:val="0010000B"/>
    <w:rsid w:val="00107963"/>
    <w:rsid w:val="0011286C"/>
    <w:rsid w:val="001132BF"/>
    <w:rsid w:val="00114371"/>
    <w:rsid w:val="00117229"/>
    <w:rsid w:val="00120030"/>
    <w:rsid w:val="00121DC8"/>
    <w:rsid w:val="00123271"/>
    <w:rsid w:val="0014120D"/>
    <w:rsid w:val="0014189D"/>
    <w:rsid w:val="0014523F"/>
    <w:rsid w:val="0014776D"/>
    <w:rsid w:val="00152F1B"/>
    <w:rsid w:val="0015743F"/>
    <w:rsid w:val="0016018A"/>
    <w:rsid w:val="00164573"/>
    <w:rsid w:val="00165FB6"/>
    <w:rsid w:val="00167C75"/>
    <w:rsid w:val="0017193B"/>
    <w:rsid w:val="00172E20"/>
    <w:rsid w:val="00176993"/>
    <w:rsid w:val="00184A14"/>
    <w:rsid w:val="00184FBB"/>
    <w:rsid w:val="001866DC"/>
    <w:rsid w:val="00191542"/>
    <w:rsid w:val="001936F0"/>
    <w:rsid w:val="001971B7"/>
    <w:rsid w:val="001A1719"/>
    <w:rsid w:val="001A18F6"/>
    <w:rsid w:val="001A36D0"/>
    <w:rsid w:val="001A3D41"/>
    <w:rsid w:val="001A6960"/>
    <w:rsid w:val="001A783B"/>
    <w:rsid w:val="001B115E"/>
    <w:rsid w:val="001B186F"/>
    <w:rsid w:val="001B1D6E"/>
    <w:rsid w:val="001B5339"/>
    <w:rsid w:val="001B7871"/>
    <w:rsid w:val="001C1FF9"/>
    <w:rsid w:val="001C2316"/>
    <w:rsid w:val="001C315E"/>
    <w:rsid w:val="001C7814"/>
    <w:rsid w:val="001D0E24"/>
    <w:rsid w:val="001D12E8"/>
    <w:rsid w:val="001D408C"/>
    <w:rsid w:val="001D44CD"/>
    <w:rsid w:val="001E078C"/>
    <w:rsid w:val="001E1BA4"/>
    <w:rsid w:val="001E2588"/>
    <w:rsid w:val="001E5056"/>
    <w:rsid w:val="001E6A1E"/>
    <w:rsid w:val="001E7E39"/>
    <w:rsid w:val="001F0A66"/>
    <w:rsid w:val="001F1F59"/>
    <w:rsid w:val="001F2183"/>
    <w:rsid w:val="001F3253"/>
    <w:rsid w:val="001F4664"/>
    <w:rsid w:val="001F7745"/>
    <w:rsid w:val="001F7FC2"/>
    <w:rsid w:val="00202CC2"/>
    <w:rsid w:val="0020367B"/>
    <w:rsid w:val="00203C01"/>
    <w:rsid w:val="00210FE7"/>
    <w:rsid w:val="00220809"/>
    <w:rsid w:val="00220CFB"/>
    <w:rsid w:val="00222BD0"/>
    <w:rsid w:val="0023009E"/>
    <w:rsid w:val="00230E56"/>
    <w:rsid w:val="0023375E"/>
    <w:rsid w:val="002369B1"/>
    <w:rsid w:val="0023727C"/>
    <w:rsid w:val="00245681"/>
    <w:rsid w:val="00246852"/>
    <w:rsid w:val="00251419"/>
    <w:rsid w:val="00252210"/>
    <w:rsid w:val="00253EBA"/>
    <w:rsid w:val="0025459A"/>
    <w:rsid w:val="00255704"/>
    <w:rsid w:val="00260727"/>
    <w:rsid w:val="00260B94"/>
    <w:rsid w:val="00260C09"/>
    <w:rsid w:val="00260E56"/>
    <w:rsid w:val="002620BB"/>
    <w:rsid w:val="00262893"/>
    <w:rsid w:val="00262C85"/>
    <w:rsid w:val="002630C1"/>
    <w:rsid w:val="00266ABF"/>
    <w:rsid w:val="002702F1"/>
    <w:rsid w:val="0027062B"/>
    <w:rsid w:val="00272E97"/>
    <w:rsid w:val="00276C81"/>
    <w:rsid w:val="00280508"/>
    <w:rsid w:val="00280C90"/>
    <w:rsid w:val="0028663C"/>
    <w:rsid w:val="00287ED0"/>
    <w:rsid w:val="00290792"/>
    <w:rsid w:val="0029098C"/>
    <w:rsid w:val="00295613"/>
    <w:rsid w:val="002A214D"/>
    <w:rsid w:val="002A4B73"/>
    <w:rsid w:val="002A5783"/>
    <w:rsid w:val="002A579C"/>
    <w:rsid w:val="002A5F3F"/>
    <w:rsid w:val="002A62F0"/>
    <w:rsid w:val="002B2394"/>
    <w:rsid w:val="002B5563"/>
    <w:rsid w:val="002C1807"/>
    <w:rsid w:val="002C7145"/>
    <w:rsid w:val="002C7446"/>
    <w:rsid w:val="002D123D"/>
    <w:rsid w:val="002D129E"/>
    <w:rsid w:val="002D20FA"/>
    <w:rsid w:val="002E2B9A"/>
    <w:rsid w:val="002E54AD"/>
    <w:rsid w:val="002E6C29"/>
    <w:rsid w:val="00303093"/>
    <w:rsid w:val="00303F25"/>
    <w:rsid w:val="00304875"/>
    <w:rsid w:val="00306F38"/>
    <w:rsid w:val="00310408"/>
    <w:rsid w:val="00311072"/>
    <w:rsid w:val="003123C2"/>
    <w:rsid w:val="0031260C"/>
    <w:rsid w:val="00312792"/>
    <w:rsid w:val="00313674"/>
    <w:rsid w:val="00316F8C"/>
    <w:rsid w:val="003172B4"/>
    <w:rsid w:val="00317342"/>
    <w:rsid w:val="003207DD"/>
    <w:rsid w:val="0032257D"/>
    <w:rsid w:val="00324DEE"/>
    <w:rsid w:val="00325D85"/>
    <w:rsid w:val="00330661"/>
    <w:rsid w:val="003335D3"/>
    <w:rsid w:val="003344E8"/>
    <w:rsid w:val="00335A34"/>
    <w:rsid w:val="0033715F"/>
    <w:rsid w:val="0034057E"/>
    <w:rsid w:val="00340A38"/>
    <w:rsid w:val="00343E43"/>
    <w:rsid w:val="003446E5"/>
    <w:rsid w:val="00346F44"/>
    <w:rsid w:val="0034795A"/>
    <w:rsid w:val="00347A3C"/>
    <w:rsid w:val="003517B2"/>
    <w:rsid w:val="003525C5"/>
    <w:rsid w:val="00352C2D"/>
    <w:rsid w:val="00365F2B"/>
    <w:rsid w:val="00366E7C"/>
    <w:rsid w:val="0037305C"/>
    <w:rsid w:val="003842BC"/>
    <w:rsid w:val="0038789D"/>
    <w:rsid w:val="00390DD4"/>
    <w:rsid w:val="003917AD"/>
    <w:rsid w:val="003946DC"/>
    <w:rsid w:val="00395548"/>
    <w:rsid w:val="003A002A"/>
    <w:rsid w:val="003A1615"/>
    <w:rsid w:val="003A1BD5"/>
    <w:rsid w:val="003A1BF9"/>
    <w:rsid w:val="003A391A"/>
    <w:rsid w:val="003A574D"/>
    <w:rsid w:val="003A5ED0"/>
    <w:rsid w:val="003A6555"/>
    <w:rsid w:val="003B1881"/>
    <w:rsid w:val="003B46C1"/>
    <w:rsid w:val="003B5A34"/>
    <w:rsid w:val="003B7A84"/>
    <w:rsid w:val="003C2656"/>
    <w:rsid w:val="003C3064"/>
    <w:rsid w:val="003C46A0"/>
    <w:rsid w:val="003C655B"/>
    <w:rsid w:val="003D546C"/>
    <w:rsid w:val="003D60F7"/>
    <w:rsid w:val="003E08D0"/>
    <w:rsid w:val="003E0C18"/>
    <w:rsid w:val="003E0D9D"/>
    <w:rsid w:val="003E2633"/>
    <w:rsid w:val="003E3089"/>
    <w:rsid w:val="003E30FD"/>
    <w:rsid w:val="003E3741"/>
    <w:rsid w:val="003E3B84"/>
    <w:rsid w:val="003E5247"/>
    <w:rsid w:val="003E6146"/>
    <w:rsid w:val="003E687C"/>
    <w:rsid w:val="003F0C9A"/>
    <w:rsid w:val="003F30F2"/>
    <w:rsid w:val="003F48BB"/>
    <w:rsid w:val="0040210F"/>
    <w:rsid w:val="0040316D"/>
    <w:rsid w:val="00403C44"/>
    <w:rsid w:val="004101D8"/>
    <w:rsid w:val="00412651"/>
    <w:rsid w:val="00413BA4"/>
    <w:rsid w:val="004152D8"/>
    <w:rsid w:val="004166BF"/>
    <w:rsid w:val="004254D8"/>
    <w:rsid w:val="00425E55"/>
    <w:rsid w:val="0042682E"/>
    <w:rsid w:val="0043114A"/>
    <w:rsid w:val="00435308"/>
    <w:rsid w:val="00435BEB"/>
    <w:rsid w:val="0043619E"/>
    <w:rsid w:val="004371B7"/>
    <w:rsid w:val="004407E2"/>
    <w:rsid w:val="00441D38"/>
    <w:rsid w:val="00445595"/>
    <w:rsid w:val="00446210"/>
    <w:rsid w:val="00454BB2"/>
    <w:rsid w:val="0045579F"/>
    <w:rsid w:val="004561B7"/>
    <w:rsid w:val="00460B48"/>
    <w:rsid w:val="00464D1B"/>
    <w:rsid w:val="00465734"/>
    <w:rsid w:val="00466CEA"/>
    <w:rsid w:val="00467591"/>
    <w:rsid w:val="0047117A"/>
    <w:rsid w:val="0047151F"/>
    <w:rsid w:val="00472AE5"/>
    <w:rsid w:val="00473974"/>
    <w:rsid w:val="00475BF9"/>
    <w:rsid w:val="0047796F"/>
    <w:rsid w:val="0048108D"/>
    <w:rsid w:val="004835A6"/>
    <w:rsid w:val="00483CF8"/>
    <w:rsid w:val="00486E86"/>
    <w:rsid w:val="004878AC"/>
    <w:rsid w:val="004934DC"/>
    <w:rsid w:val="00493B01"/>
    <w:rsid w:val="00493ED4"/>
    <w:rsid w:val="00494C5D"/>
    <w:rsid w:val="0049585A"/>
    <w:rsid w:val="0049669B"/>
    <w:rsid w:val="004A1AF7"/>
    <w:rsid w:val="004A2AF7"/>
    <w:rsid w:val="004A33CB"/>
    <w:rsid w:val="004B10F8"/>
    <w:rsid w:val="004B2E06"/>
    <w:rsid w:val="004B32B6"/>
    <w:rsid w:val="004B5014"/>
    <w:rsid w:val="004B5C57"/>
    <w:rsid w:val="004C0839"/>
    <w:rsid w:val="004C0F9D"/>
    <w:rsid w:val="004C115A"/>
    <w:rsid w:val="004C37B4"/>
    <w:rsid w:val="004C5D51"/>
    <w:rsid w:val="004C777B"/>
    <w:rsid w:val="004D086C"/>
    <w:rsid w:val="004D0960"/>
    <w:rsid w:val="004D11FC"/>
    <w:rsid w:val="004D1D94"/>
    <w:rsid w:val="004D3FAC"/>
    <w:rsid w:val="004D4A23"/>
    <w:rsid w:val="004D4F7D"/>
    <w:rsid w:val="004F0DD3"/>
    <w:rsid w:val="00500CF1"/>
    <w:rsid w:val="00503388"/>
    <w:rsid w:val="005033EA"/>
    <w:rsid w:val="005047F2"/>
    <w:rsid w:val="00505D71"/>
    <w:rsid w:val="00506243"/>
    <w:rsid w:val="0051311B"/>
    <w:rsid w:val="00513C51"/>
    <w:rsid w:val="005215CE"/>
    <w:rsid w:val="005222C7"/>
    <w:rsid w:val="00527D84"/>
    <w:rsid w:val="00537BFC"/>
    <w:rsid w:val="0054023F"/>
    <w:rsid w:val="005421A5"/>
    <w:rsid w:val="00546BCC"/>
    <w:rsid w:val="00546FF2"/>
    <w:rsid w:val="00547F43"/>
    <w:rsid w:val="00553E4E"/>
    <w:rsid w:val="00553EE7"/>
    <w:rsid w:val="005557AA"/>
    <w:rsid w:val="00556165"/>
    <w:rsid w:val="005566E5"/>
    <w:rsid w:val="00557303"/>
    <w:rsid w:val="00565A01"/>
    <w:rsid w:val="00565D62"/>
    <w:rsid w:val="00571383"/>
    <w:rsid w:val="00571CBA"/>
    <w:rsid w:val="005778ED"/>
    <w:rsid w:val="00582715"/>
    <w:rsid w:val="00582B9C"/>
    <w:rsid w:val="0058453A"/>
    <w:rsid w:val="00585A03"/>
    <w:rsid w:val="005867BE"/>
    <w:rsid w:val="005871F3"/>
    <w:rsid w:val="00587EB1"/>
    <w:rsid w:val="005923CB"/>
    <w:rsid w:val="00595163"/>
    <w:rsid w:val="00595485"/>
    <w:rsid w:val="00595801"/>
    <w:rsid w:val="00596E21"/>
    <w:rsid w:val="005A4463"/>
    <w:rsid w:val="005A7A92"/>
    <w:rsid w:val="005B1071"/>
    <w:rsid w:val="005B107B"/>
    <w:rsid w:val="005B6501"/>
    <w:rsid w:val="005B68E5"/>
    <w:rsid w:val="005B7022"/>
    <w:rsid w:val="005C036E"/>
    <w:rsid w:val="005C375E"/>
    <w:rsid w:val="005C7021"/>
    <w:rsid w:val="005D1DEB"/>
    <w:rsid w:val="005D7F30"/>
    <w:rsid w:val="005E0845"/>
    <w:rsid w:val="005E13E6"/>
    <w:rsid w:val="005E2F0E"/>
    <w:rsid w:val="005E4BB5"/>
    <w:rsid w:val="005F1FFD"/>
    <w:rsid w:val="005F3CBF"/>
    <w:rsid w:val="005F7958"/>
    <w:rsid w:val="006028CB"/>
    <w:rsid w:val="00605DAE"/>
    <w:rsid w:val="006071A6"/>
    <w:rsid w:val="00611B73"/>
    <w:rsid w:val="00612476"/>
    <w:rsid w:val="00617BE9"/>
    <w:rsid w:val="00621CA1"/>
    <w:rsid w:val="006232EE"/>
    <w:rsid w:val="00626649"/>
    <w:rsid w:val="006266CC"/>
    <w:rsid w:val="00632405"/>
    <w:rsid w:val="006345B1"/>
    <w:rsid w:val="00643DF4"/>
    <w:rsid w:val="006457B7"/>
    <w:rsid w:val="00646C9B"/>
    <w:rsid w:val="00651AAB"/>
    <w:rsid w:val="006529D0"/>
    <w:rsid w:val="006534AB"/>
    <w:rsid w:val="00654D39"/>
    <w:rsid w:val="00661BFE"/>
    <w:rsid w:val="00663440"/>
    <w:rsid w:val="00663B2D"/>
    <w:rsid w:val="006640E6"/>
    <w:rsid w:val="00665E3B"/>
    <w:rsid w:val="00665E99"/>
    <w:rsid w:val="006675D0"/>
    <w:rsid w:val="006678DC"/>
    <w:rsid w:val="0067268A"/>
    <w:rsid w:val="00674E2E"/>
    <w:rsid w:val="00682512"/>
    <w:rsid w:val="0068270B"/>
    <w:rsid w:val="00683511"/>
    <w:rsid w:val="00687E5F"/>
    <w:rsid w:val="00690A4D"/>
    <w:rsid w:val="0069230B"/>
    <w:rsid w:val="00693138"/>
    <w:rsid w:val="0069605E"/>
    <w:rsid w:val="00696C34"/>
    <w:rsid w:val="006975F4"/>
    <w:rsid w:val="0069786A"/>
    <w:rsid w:val="006A059B"/>
    <w:rsid w:val="006A2B41"/>
    <w:rsid w:val="006A4246"/>
    <w:rsid w:val="006A6CEE"/>
    <w:rsid w:val="006A6E9E"/>
    <w:rsid w:val="006A7086"/>
    <w:rsid w:val="006B036F"/>
    <w:rsid w:val="006B0D09"/>
    <w:rsid w:val="006B3A7E"/>
    <w:rsid w:val="006B6E11"/>
    <w:rsid w:val="006B7C4D"/>
    <w:rsid w:val="006C25E1"/>
    <w:rsid w:val="006C2F5B"/>
    <w:rsid w:val="006C34A7"/>
    <w:rsid w:val="006C3D06"/>
    <w:rsid w:val="006C7293"/>
    <w:rsid w:val="006C75D3"/>
    <w:rsid w:val="006D0648"/>
    <w:rsid w:val="006D098E"/>
    <w:rsid w:val="006D1932"/>
    <w:rsid w:val="006D1D52"/>
    <w:rsid w:val="006D38FA"/>
    <w:rsid w:val="006D3E32"/>
    <w:rsid w:val="006D71AE"/>
    <w:rsid w:val="006E4FF9"/>
    <w:rsid w:val="006E7B1C"/>
    <w:rsid w:val="006F074A"/>
    <w:rsid w:val="006F0A60"/>
    <w:rsid w:val="006F193E"/>
    <w:rsid w:val="006F351A"/>
    <w:rsid w:val="006F45A7"/>
    <w:rsid w:val="006F4FE9"/>
    <w:rsid w:val="006F7CFB"/>
    <w:rsid w:val="00700336"/>
    <w:rsid w:val="0070260C"/>
    <w:rsid w:val="00706457"/>
    <w:rsid w:val="00706EEC"/>
    <w:rsid w:val="00712B9A"/>
    <w:rsid w:val="00713DF1"/>
    <w:rsid w:val="007231C0"/>
    <w:rsid w:val="00724A12"/>
    <w:rsid w:val="0073139A"/>
    <w:rsid w:val="0073299C"/>
    <w:rsid w:val="007346A7"/>
    <w:rsid w:val="007352C4"/>
    <w:rsid w:val="00735595"/>
    <w:rsid w:val="00740766"/>
    <w:rsid w:val="0074349D"/>
    <w:rsid w:val="00744BA2"/>
    <w:rsid w:val="00745B0C"/>
    <w:rsid w:val="00745BF5"/>
    <w:rsid w:val="00747024"/>
    <w:rsid w:val="007538E7"/>
    <w:rsid w:val="00753C9F"/>
    <w:rsid w:val="007541D8"/>
    <w:rsid w:val="00757859"/>
    <w:rsid w:val="00760323"/>
    <w:rsid w:val="00760ABB"/>
    <w:rsid w:val="00762EC1"/>
    <w:rsid w:val="007632DB"/>
    <w:rsid w:val="0076713D"/>
    <w:rsid w:val="007671D8"/>
    <w:rsid w:val="0076731E"/>
    <w:rsid w:val="007673F4"/>
    <w:rsid w:val="007678EC"/>
    <w:rsid w:val="007710F2"/>
    <w:rsid w:val="0077316B"/>
    <w:rsid w:val="00776A89"/>
    <w:rsid w:val="007851B7"/>
    <w:rsid w:val="007916BA"/>
    <w:rsid w:val="00792409"/>
    <w:rsid w:val="0079480A"/>
    <w:rsid w:val="00794B28"/>
    <w:rsid w:val="007952F9"/>
    <w:rsid w:val="00795B98"/>
    <w:rsid w:val="0079779F"/>
    <w:rsid w:val="007A003B"/>
    <w:rsid w:val="007A1068"/>
    <w:rsid w:val="007A4413"/>
    <w:rsid w:val="007B2281"/>
    <w:rsid w:val="007B23C7"/>
    <w:rsid w:val="007B32D5"/>
    <w:rsid w:val="007B3955"/>
    <w:rsid w:val="007B6A43"/>
    <w:rsid w:val="007C51BB"/>
    <w:rsid w:val="007C75BD"/>
    <w:rsid w:val="007D11E4"/>
    <w:rsid w:val="007D4B3F"/>
    <w:rsid w:val="007D585B"/>
    <w:rsid w:val="007D5ACD"/>
    <w:rsid w:val="007D6AFA"/>
    <w:rsid w:val="007D7AA3"/>
    <w:rsid w:val="007E0044"/>
    <w:rsid w:val="007E0A52"/>
    <w:rsid w:val="007E180A"/>
    <w:rsid w:val="007E1BAF"/>
    <w:rsid w:val="007E26B0"/>
    <w:rsid w:val="007E50E7"/>
    <w:rsid w:val="007E57F7"/>
    <w:rsid w:val="007F18C1"/>
    <w:rsid w:val="007F5D18"/>
    <w:rsid w:val="00801D47"/>
    <w:rsid w:val="00803B10"/>
    <w:rsid w:val="00806F23"/>
    <w:rsid w:val="00807787"/>
    <w:rsid w:val="00810E83"/>
    <w:rsid w:val="00810ED1"/>
    <w:rsid w:val="00811324"/>
    <w:rsid w:val="00812D25"/>
    <w:rsid w:val="00815B1E"/>
    <w:rsid w:val="00815CBC"/>
    <w:rsid w:val="00815F35"/>
    <w:rsid w:val="008233DE"/>
    <w:rsid w:val="008259D8"/>
    <w:rsid w:val="008372BA"/>
    <w:rsid w:val="008430A7"/>
    <w:rsid w:val="008449D6"/>
    <w:rsid w:val="008470E9"/>
    <w:rsid w:val="008519E9"/>
    <w:rsid w:val="00852069"/>
    <w:rsid w:val="0085263D"/>
    <w:rsid w:val="00853ADA"/>
    <w:rsid w:val="00856538"/>
    <w:rsid w:val="00857014"/>
    <w:rsid w:val="00863645"/>
    <w:rsid w:val="00871CE9"/>
    <w:rsid w:val="008729F9"/>
    <w:rsid w:val="008741C5"/>
    <w:rsid w:val="00876C81"/>
    <w:rsid w:val="00880684"/>
    <w:rsid w:val="00880F3D"/>
    <w:rsid w:val="00881636"/>
    <w:rsid w:val="00883D58"/>
    <w:rsid w:val="008851CB"/>
    <w:rsid w:val="00893E9F"/>
    <w:rsid w:val="008A0665"/>
    <w:rsid w:val="008A58B3"/>
    <w:rsid w:val="008A799F"/>
    <w:rsid w:val="008B0BC2"/>
    <w:rsid w:val="008B2CCE"/>
    <w:rsid w:val="008B7143"/>
    <w:rsid w:val="008B72C7"/>
    <w:rsid w:val="008B7E9A"/>
    <w:rsid w:val="008C08EF"/>
    <w:rsid w:val="008C1EA6"/>
    <w:rsid w:val="008C2AC3"/>
    <w:rsid w:val="008C5438"/>
    <w:rsid w:val="008C5A18"/>
    <w:rsid w:val="008D32B4"/>
    <w:rsid w:val="008D6020"/>
    <w:rsid w:val="008E0FAD"/>
    <w:rsid w:val="008E2F0A"/>
    <w:rsid w:val="008F082B"/>
    <w:rsid w:val="008F33FF"/>
    <w:rsid w:val="008F7A99"/>
    <w:rsid w:val="009005F6"/>
    <w:rsid w:val="00901779"/>
    <w:rsid w:val="00902AE8"/>
    <w:rsid w:val="009030C1"/>
    <w:rsid w:val="009040BE"/>
    <w:rsid w:val="00905150"/>
    <w:rsid w:val="00912D68"/>
    <w:rsid w:val="00914D26"/>
    <w:rsid w:val="00916A5A"/>
    <w:rsid w:val="00920CB7"/>
    <w:rsid w:val="00922435"/>
    <w:rsid w:val="009230DA"/>
    <w:rsid w:val="009231E3"/>
    <w:rsid w:val="0092376A"/>
    <w:rsid w:val="00923ED6"/>
    <w:rsid w:val="00926783"/>
    <w:rsid w:val="009314B1"/>
    <w:rsid w:val="009317A1"/>
    <w:rsid w:val="00935152"/>
    <w:rsid w:val="0093552E"/>
    <w:rsid w:val="00936AED"/>
    <w:rsid w:val="009424AF"/>
    <w:rsid w:val="00943BBB"/>
    <w:rsid w:val="00944359"/>
    <w:rsid w:val="00946C85"/>
    <w:rsid w:val="00947672"/>
    <w:rsid w:val="00951CB9"/>
    <w:rsid w:val="009557BD"/>
    <w:rsid w:val="009565A9"/>
    <w:rsid w:val="0096012C"/>
    <w:rsid w:val="0097000D"/>
    <w:rsid w:val="00971963"/>
    <w:rsid w:val="009729EC"/>
    <w:rsid w:val="00974E78"/>
    <w:rsid w:val="0098664F"/>
    <w:rsid w:val="009870EA"/>
    <w:rsid w:val="00997D13"/>
    <w:rsid w:val="009A3394"/>
    <w:rsid w:val="009A4B00"/>
    <w:rsid w:val="009A77E8"/>
    <w:rsid w:val="009B1A77"/>
    <w:rsid w:val="009B2EBC"/>
    <w:rsid w:val="009B6900"/>
    <w:rsid w:val="009C0A26"/>
    <w:rsid w:val="009C570B"/>
    <w:rsid w:val="009C6D4B"/>
    <w:rsid w:val="009D1E26"/>
    <w:rsid w:val="009D415E"/>
    <w:rsid w:val="009D6A8F"/>
    <w:rsid w:val="009E2CF0"/>
    <w:rsid w:val="009E3221"/>
    <w:rsid w:val="009E3DA0"/>
    <w:rsid w:val="009F0882"/>
    <w:rsid w:val="009F0CB6"/>
    <w:rsid w:val="009F13B3"/>
    <w:rsid w:val="009F1D09"/>
    <w:rsid w:val="009F60CC"/>
    <w:rsid w:val="009F6E98"/>
    <w:rsid w:val="009F7A77"/>
    <w:rsid w:val="00A01943"/>
    <w:rsid w:val="00A01F00"/>
    <w:rsid w:val="00A021FF"/>
    <w:rsid w:val="00A02382"/>
    <w:rsid w:val="00A04206"/>
    <w:rsid w:val="00A06897"/>
    <w:rsid w:val="00A107BB"/>
    <w:rsid w:val="00A14D3F"/>
    <w:rsid w:val="00A171D9"/>
    <w:rsid w:val="00A175BA"/>
    <w:rsid w:val="00A21202"/>
    <w:rsid w:val="00A23D85"/>
    <w:rsid w:val="00A270B9"/>
    <w:rsid w:val="00A307EB"/>
    <w:rsid w:val="00A30EA4"/>
    <w:rsid w:val="00A30FF4"/>
    <w:rsid w:val="00A3168A"/>
    <w:rsid w:val="00A31DE7"/>
    <w:rsid w:val="00A40842"/>
    <w:rsid w:val="00A4115F"/>
    <w:rsid w:val="00A41807"/>
    <w:rsid w:val="00A446C0"/>
    <w:rsid w:val="00A472DB"/>
    <w:rsid w:val="00A54526"/>
    <w:rsid w:val="00A56A2B"/>
    <w:rsid w:val="00A56AEC"/>
    <w:rsid w:val="00A612CB"/>
    <w:rsid w:val="00A63D55"/>
    <w:rsid w:val="00A647EB"/>
    <w:rsid w:val="00A64FFE"/>
    <w:rsid w:val="00A704D2"/>
    <w:rsid w:val="00A71397"/>
    <w:rsid w:val="00A76FBE"/>
    <w:rsid w:val="00A77A89"/>
    <w:rsid w:val="00A832A5"/>
    <w:rsid w:val="00A83A0A"/>
    <w:rsid w:val="00A8451D"/>
    <w:rsid w:val="00A84F47"/>
    <w:rsid w:val="00A91103"/>
    <w:rsid w:val="00A9299E"/>
    <w:rsid w:val="00A936B9"/>
    <w:rsid w:val="00A953D5"/>
    <w:rsid w:val="00A95A20"/>
    <w:rsid w:val="00A96D01"/>
    <w:rsid w:val="00A96E26"/>
    <w:rsid w:val="00AA43E7"/>
    <w:rsid w:val="00AB2302"/>
    <w:rsid w:val="00AB49CD"/>
    <w:rsid w:val="00AC0C28"/>
    <w:rsid w:val="00AC0ECF"/>
    <w:rsid w:val="00AC512D"/>
    <w:rsid w:val="00AC65FC"/>
    <w:rsid w:val="00AD2852"/>
    <w:rsid w:val="00AD65B3"/>
    <w:rsid w:val="00AD6D49"/>
    <w:rsid w:val="00AE05FF"/>
    <w:rsid w:val="00AE19BC"/>
    <w:rsid w:val="00AE200E"/>
    <w:rsid w:val="00AE3578"/>
    <w:rsid w:val="00AE6283"/>
    <w:rsid w:val="00AE63CA"/>
    <w:rsid w:val="00AF6870"/>
    <w:rsid w:val="00AF7252"/>
    <w:rsid w:val="00B0064B"/>
    <w:rsid w:val="00B076FD"/>
    <w:rsid w:val="00B07A75"/>
    <w:rsid w:val="00B07F51"/>
    <w:rsid w:val="00B11D26"/>
    <w:rsid w:val="00B13C8A"/>
    <w:rsid w:val="00B15235"/>
    <w:rsid w:val="00B160C7"/>
    <w:rsid w:val="00B17C27"/>
    <w:rsid w:val="00B21219"/>
    <w:rsid w:val="00B21B60"/>
    <w:rsid w:val="00B2233B"/>
    <w:rsid w:val="00B223ED"/>
    <w:rsid w:val="00B23F02"/>
    <w:rsid w:val="00B23FDE"/>
    <w:rsid w:val="00B24725"/>
    <w:rsid w:val="00B25EA2"/>
    <w:rsid w:val="00B26925"/>
    <w:rsid w:val="00B314C6"/>
    <w:rsid w:val="00B32FD4"/>
    <w:rsid w:val="00B370DC"/>
    <w:rsid w:val="00B424D1"/>
    <w:rsid w:val="00B45992"/>
    <w:rsid w:val="00B50A92"/>
    <w:rsid w:val="00B51D2A"/>
    <w:rsid w:val="00B53B8A"/>
    <w:rsid w:val="00B55E12"/>
    <w:rsid w:val="00B560D5"/>
    <w:rsid w:val="00B57B91"/>
    <w:rsid w:val="00B67F22"/>
    <w:rsid w:val="00B70DDF"/>
    <w:rsid w:val="00B71F29"/>
    <w:rsid w:val="00B749BC"/>
    <w:rsid w:val="00B74FB4"/>
    <w:rsid w:val="00B7536B"/>
    <w:rsid w:val="00B811B3"/>
    <w:rsid w:val="00B84E4A"/>
    <w:rsid w:val="00B86CB3"/>
    <w:rsid w:val="00B872BC"/>
    <w:rsid w:val="00B87BEF"/>
    <w:rsid w:val="00B906C8"/>
    <w:rsid w:val="00B9077F"/>
    <w:rsid w:val="00B91ED6"/>
    <w:rsid w:val="00B92934"/>
    <w:rsid w:val="00B9501C"/>
    <w:rsid w:val="00B950D7"/>
    <w:rsid w:val="00B95333"/>
    <w:rsid w:val="00B95924"/>
    <w:rsid w:val="00B97721"/>
    <w:rsid w:val="00B977DD"/>
    <w:rsid w:val="00BA002B"/>
    <w:rsid w:val="00BA0795"/>
    <w:rsid w:val="00BA4835"/>
    <w:rsid w:val="00BB3B11"/>
    <w:rsid w:val="00BB6E95"/>
    <w:rsid w:val="00BB6F20"/>
    <w:rsid w:val="00BC06F3"/>
    <w:rsid w:val="00BC36E0"/>
    <w:rsid w:val="00BD1698"/>
    <w:rsid w:val="00BD1CA7"/>
    <w:rsid w:val="00BD2F0F"/>
    <w:rsid w:val="00BD34EC"/>
    <w:rsid w:val="00BD70FC"/>
    <w:rsid w:val="00BD79A0"/>
    <w:rsid w:val="00BE0465"/>
    <w:rsid w:val="00BE0DB7"/>
    <w:rsid w:val="00BE22DF"/>
    <w:rsid w:val="00BE3879"/>
    <w:rsid w:val="00BE38A4"/>
    <w:rsid w:val="00BF2017"/>
    <w:rsid w:val="00BF31A9"/>
    <w:rsid w:val="00C03009"/>
    <w:rsid w:val="00C041DF"/>
    <w:rsid w:val="00C05201"/>
    <w:rsid w:val="00C0527A"/>
    <w:rsid w:val="00C0569B"/>
    <w:rsid w:val="00C059D6"/>
    <w:rsid w:val="00C06FC2"/>
    <w:rsid w:val="00C1009B"/>
    <w:rsid w:val="00C12B0D"/>
    <w:rsid w:val="00C149C2"/>
    <w:rsid w:val="00C15FF4"/>
    <w:rsid w:val="00C168E2"/>
    <w:rsid w:val="00C2052E"/>
    <w:rsid w:val="00C22438"/>
    <w:rsid w:val="00C25FF2"/>
    <w:rsid w:val="00C26945"/>
    <w:rsid w:val="00C3437A"/>
    <w:rsid w:val="00C3599B"/>
    <w:rsid w:val="00C35F60"/>
    <w:rsid w:val="00C4077A"/>
    <w:rsid w:val="00C42DAC"/>
    <w:rsid w:val="00C433EB"/>
    <w:rsid w:val="00C47F1F"/>
    <w:rsid w:val="00C54E69"/>
    <w:rsid w:val="00C5676A"/>
    <w:rsid w:val="00C56BCC"/>
    <w:rsid w:val="00C57BCE"/>
    <w:rsid w:val="00C60290"/>
    <w:rsid w:val="00C62C0B"/>
    <w:rsid w:val="00C6443F"/>
    <w:rsid w:val="00C66377"/>
    <w:rsid w:val="00C66415"/>
    <w:rsid w:val="00C66658"/>
    <w:rsid w:val="00C67EF8"/>
    <w:rsid w:val="00C76160"/>
    <w:rsid w:val="00C7636C"/>
    <w:rsid w:val="00C76A95"/>
    <w:rsid w:val="00C80769"/>
    <w:rsid w:val="00C82910"/>
    <w:rsid w:val="00C82912"/>
    <w:rsid w:val="00C9393D"/>
    <w:rsid w:val="00C97111"/>
    <w:rsid w:val="00CA13D1"/>
    <w:rsid w:val="00CA2B32"/>
    <w:rsid w:val="00CA31C7"/>
    <w:rsid w:val="00CA702F"/>
    <w:rsid w:val="00CB6D09"/>
    <w:rsid w:val="00CB7333"/>
    <w:rsid w:val="00CC35A9"/>
    <w:rsid w:val="00CD2B3D"/>
    <w:rsid w:val="00CD3A76"/>
    <w:rsid w:val="00CD468D"/>
    <w:rsid w:val="00CD4749"/>
    <w:rsid w:val="00CD5A6A"/>
    <w:rsid w:val="00CE101C"/>
    <w:rsid w:val="00CE587E"/>
    <w:rsid w:val="00CF13E2"/>
    <w:rsid w:val="00CF33F7"/>
    <w:rsid w:val="00CF4C95"/>
    <w:rsid w:val="00CF699B"/>
    <w:rsid w:val="00CF7ABB"/>
    <w:rsid w:val="00D009DE"/>
    <w:rsid w:val="00D02521"/>
    <w:rsid w:val="00D02F20"/>
    <w:rsid w:val="00D064A1"/>
    <w:rsid w:val="00D065B8"/>
    <w:rsid w:val="00D06F9E"/>
    <w:rsid w:val="00D07979"/>
    <w:rsid w:val="00D1003F"/>
    <w:rsid w:val="00D10E5A"/>
    <w:rsid w:val="00D140A2"/>
    <w:rsid w:val="00D20B34"/>
    <w:rsid w:val="00D22AF2"/>
    <w:rsid w:val="00D256D3"/>
    <w:rsid w:val="00D34507"/>
    <w:rsid w:val="00D40538"/>
    <w:rsid w:val="00D42C28"/>
    <w:rsid w:val="00D44AF0"/>
    <w:rsid w:val="00D51322"/>
    <w:rsid w:val="00D525AD"/>
    <w:rsid w:val="00D53ADC"/>
    <w:rsid w:val="00D53C6B"/>
    <w:rsid w:val="00D61085"/>
    <w:rsid w:val="00D62010"/>
    <w:rsid w:val="00D625BD"/>
    <w:rsid w:val="00D640DD"/>
    <w:rsid w:val="00D713DC"/>
    <w:rsid w:val="00D71917"/>
    <w:rsid w:val="00D75A46"/>
    <w:rsid w:val="00D8495E"/>
    <w:rsid w:val="00D85936"/>
    <w:rsid w:val="00D9271A"/>
    <w:rsid w:val="00D9507A"/>
    <w:rsid w:val="00D95A43"/>
    <w:rsid w:val="00DA2DEA"/>
    <w:rsid w:val="00DA695D"/>
    <w:rsid w:val="00DB1824"/>
    <w:rsid w:val="00DB2CFC"/>
    <w:rsid w:val="00DB4054"/>
    <w:rsid w:val="00DB471B"/>
    <w:rsid w:val="00DB6290"/>
    <w:rsid w:val="00DC012F"/>
    <w:rsid w:val="00DC15DF"/>
    <w:rsid w:val="00DC6C72"/>
    <w:rsid w:val="00DD0FB2"/>
    <w:rsid w:val="00DD435B"/>
    <w:rsid w:val="00DD47E3"/>
    <w:rsid w:val="00DD563A"/>
    <w:rsid w:val="00DE6589"/>
    <w:rsid w:val="00DF564E"/>
    <w:rsid w:val="00DF7FD2"/>
    <w:rsid w:val="00E0393E"/>
    <w:rsid w:val="00E1345E"/>
    <w:rsid w:val="00E1669C"/>
    <w:rsid w:val="00E169AE"/>
    <w:rsid w:val="00E21133"/>
    <w:rsid w:val="00E22C61"/>
    <w:rsid w:val="00E2550C"/>
    <w:rsid w:val="00E262A9"/>
    <w:rsid w:val="00E2729D"/>
    <w:rsid w:val="00E3001F"/>
    <w:rsid w:val="00E32FD4"/>
    <w:rsid w:val="00E36ED9"/>
    <w:rsid w:val="00E37A7D"/>
    <w:rsid w:val="00E37B05"/>
    <w:rsid w:val="00E40C4F"/>
    <w:rsid w:val="00E4433F"/>
    <w:rsid w:val="00E45C16"/>
    <w:rsid w:val="00E477E1"/>
    <w:rsid w:val="00E540D1"/>
    <w:rsid w:val="00E5495E"/>
    <w:rsid w:val="00E54F18"/>
    <w:rsid w:val="00E603CD"/>
    <w:rsid w:val="00E618FA"/>
    <w:rsid w:val="00E66485"/>
    <w:rsid w:val="00E668B2"/>
    <w:rsid w:val="00E704A3"/>
    <w:rsid w:val="00E77CAD"/>
    <w:rsid w:val="00E81760"/>
    <w:rsid w:val="00E8273C"/>
    <w:rsid w:val="00E83987"/>
    <w:rsid w:val="00E85122"/>
    <w:rsid w:val="00E85B37"/>
    <w:rsid w:val="00E860F9"/>
    <w:rsid w:val="00E86E7E"/>
    <w:rsid w:val="00E92013"/>
    <w:rsid w:val="00E92B5E"/>
    <w:rsid w:val="00E94603"/>
    <w:rsid w:val="00E9643C"/>
    <w:rsid w:val="00EA0A97"/>
    <w:rsid w:val="00EA2B2D"/>
    <w:rsid w:val="00EA4525"/>
    <w:rsid w:val="00EB0CFB"/>
    <w:rsid w:val="00EB138E"/>
    <w:rsid w:val="00EB19F2"/>
    <w:rsid w:val="00EB26C8"/>
    <w:rsid w:val="00EB31C2"/>
    <w:rsid w:val="00EB4AEB"/>
    <w:rsid w:val="00EC21A5"/>
    <w:rsid w:val="00EC2F50"/>
    <w:rsid w:val="00EC5F00"/>
    <w:rsid w:val="00ED0657"/>
    <w:rsid w:val="00ED1331"/>
    <w:rsid w:val="00ED275B"/>
    <w:rsid w:val="00ED2917"/>
    <w:rsid w:val="00ED4ADD"/>
    <w:rsid w:val="00EE1087"/>
    <w:rsid w:val="00EE774B"/>
    <w:rsid w:val="00EF1E60"/>
    <w:rsid w:val="00EF2737"/>
    <w:rsid w:val="00EF2832"/>
    <w:rsid w:val="00EF335B"/>
    <w:rsid w:val="00EF6DDF"/>
    <w:rsid w:val="00EF7DCF"/>
    <w:rsid w:val="00F047E7"/>
    <w:rsid w:val="00F1075C"/>
    <w:rsid w:val="00F11DF6"/>
    <w:rsid w:val="00F124C7"/>
    <w:rsid w:val="00F13789"/>
    <w:rsid w:val="00F143FC"/>
    <w:rsid w:val="00F16AB9"/>
    <w:rsid w:val="00F17432"/>
    <w:rsid w:val="00F205A3"/>
    <w:rsid w:val="00F212D3"/>
    <w:rsid w:val="00F2368D"/>
    <w:rsid w:val="00F24578"/>
    <w:rsid w:val="00F261E6"/>
    <w:rsid w:val="00F34CE4"/>
    <w:rsid w:val="00F365AC"/>
    <w:rsid w:val="00F415AE"/>
    <w:rsid w:val="00F472FB"/>
    <w:rsid w:val="00F47F01"/>
    <w:rsid w:val="00F541DB"/>
    <w:rsid w:val="00F5551D"/>
    <w:rsid w:val="00F55D2F"/>
    <w:rsid w:val="00F63722"/>
    <w:rsid w:val="00F63D0B"/>
    <w:rsid w:val="00F64D63"/>
    <w:rsid w:val="00F668F2"/>
    <w:rsid w:val="00F6698E"/>
    <w:rsid w:val="00F71B60"/>
    <w:rsid w:val="00F742CF"/>
    <w:rsid w:val="00F7784C"/>
    <w:rsid w:val="00F84F16"/>
    <w:rsid w:val="00F86ADC"/>
    <w:rsid w:val="00F87B23"/>
    <w:rsid w:val="00F94443"/>
    <w:rsid w:val="00F94FC7"/>
    <w:rsid w:val="00F95C8B"/>
    <w:rsid w:val="00F972E6"/>
    <w:rsid w:val="00FA1490"/>
    <w:rsid w:val="00FA3927"/>
    <w:rsid w:val="00FA3F99"/>
    <w:rsid w:val="00FA64BB"/>
    <w:rsid w:val="00FC053E"/>
    <w:rsid w:val="00FC0E13"/>
    <w:rsid w:val="00FC4242"/>
    <w:rsid w:val="00FC6F35"/>
    <w:rsid w:val="00FD2813"/>
    <w:rsid w:val="00FD3905"/>
    <w:rsid w:val="00FD49A7"/>
    <w:rsid w:val="00FD5F4A"/>
    <w:rsid w:val="00FD64C7"/>
    <w:rsid w:val="00FD6E58"/>
    <w:rsid w:val="00FE01A6"/>
    <w:rsid w:val="00FE4929"/>
    <w:rsid w:val="00FE4EC6"/>
    <w:rsid w:val="00FE7CE4"/>
    <w:rsid w:val="00FF065E"/>
    <w:rsid w:val="00FF614A"/>
    <w:rsid w:val="00FF769D"/>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92232"/>
  <w15:chartTrackingRefBased/>
  <w15:docId w15:val="{98D30416-2821-4529-9B3B-338B1250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7F18C1"/>
    <w:pPr>
      <w:tabs>
        <w:tab w:val="center" w:pos="4153"/>
        <w:tab w:val="right" w:pos="8306"/>
      </w:tabs>
      <w:snapToGrid w:val="0"/>
      <w:jc w:val="left"/>
    </w:pPr>
    <w:rPr>
      <w:sz w:val="18"/>
      <w:szCs w:val="18"/>
    </w:rPr>
  </w:style>
  <w:style w:type="character" w:customStyle="1" w:styleId="a4">
    <w:name w:val="页脚 字符"/>
    <w:basedOn w:val="a0"/>
    <w:link w:val="a3"/>
    <w:qFormat/>
    <w:rsid w:val="007F18C1"/>
    <w:rPr>
      <w:rFonts w:ascii="Times New Roman" w:eastAsia="宋体" w:hAnsi="Times New Roman" w:cs="Times New Roman"/>
      <w:sz w:val="18"/>
      <w:szCs w:val="18"/>
    </w:rPr>
  </w:style>
  <w:style w:type="paragraph" w:styleId="a5">
    <w:name w:val="header"/>
    <w:basedOn w:val="a"/>
    <w:link w:val="a6"/>
    <w:qFormat/>
    <w:rsid w:val="007F18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7F18C1"/>
    <w:rPr>
      <w:rFonts w:ascii="Times New Roman" w:eastAsia="宋体" w:hAnsi="Times New Roman" w:cs="Times New Roman"/>
      <w:sz w:val="18"/>
      <w:szCs w:val="18"/>
    </w:rPr>
  </w:style>
  <w:style w:type="paragraph" w:customStyle="1" w:styleId="Style6">
    <w:name w:val="_Style 6"/>
    <w:basedOn w:val="a"/>
    <w:uiPriority w:val="34"/>
    <w:qFormat/>
    <w:rsid w:val="007F18C1"/>
    <w:pPr>
      <w:ind w:firstLineChars="200" w:firstLine="420"/>
    </w:pPr>
    <w:rPr>
      <w:rFonts w:ascii="Calibri" w:hAnsi="Calibri"/>
      <w:szCs w:val="22"/>
    </w:rPr>
  </w:style>
  <w:style w:type="character" w:styleId="a7">
    <w:name w:val="annotation reference"/>
    <w:basedOn w:val="a0"/>
    <w:uiPriority w:val="99"/>
    <w:semiHidden/>
    <w:unhideWhenUsed/>
    <w:rsid w:val="00324DEE"/>
    <w:rPr>
      <w:sz w:val="21"/>
      <w:szCs w:val="21"/>
    </w:rPr>
  </w:style>
  <w:style w:type="paragraph" w:styleId="a8">
    <w:name w:val="annotation text"/>
    <w:basedOn w:val="a"/>
    <w:link w:val="a9"/>
    <w:uiPriority w:val="99"/>
    <w:unhideWhenUsed/>
    <w:rsid w:val="00324DEE"/>
    <w:pPr>
      <w:jc w:val="left"/>
    </w:pPr>
  </w:style>
  <w:style w:type="character" w:customStyle="1" w:styleId="a9">
    <w:name w:val="批注文字 字符"/>
    <w:basedOn w:val="a0"/>
    <w:link w:val="a8"/>
    <w:uiPriority w:val="99"/>
    <w:rsid w:val="00324DEE"/>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324DEE"/>
    <w:rPr>
      <w:b/>
      <w:bCs/>
    </w:rPr>
  </w:style>
  <w:style w:type="character" w:customStyle="1" w:styleId="ab">
    <w:name w:val="批注主题 字符"/>
    <w:basedOn w:val="a9"/>
    <w:link w:val="aa"/>
    <w:uiPriority w:val="99"/>
    <w:semiHidden/>
    <w:rsid w:val="00324DEE"/>
    <w:rPr>
      <w:rFonts w:ascii="Times New Roman" w:eastAsia="宋体" w:hAnsi="Times New Roman" w:cs="Times New Roman"/>
      <w:b/>
      <w:bCs/>
      <w:szCs w:val="24"/>
    </w:rPr>
  </w:style>
  <w:style w:type="paragraph" w:styleId="ac">
    <w:name w:val="Balloon Text"/>
    <w:basedOn w:val="a"/>
    <w:link w:val="ad"/>
    <w:uiPriority w:val="99"/>
    <w:semiHidden/>
    <w:unhideWhenUsed/>
    <w:rsid w:val="00324DEE"/>
    <w:rPr>
      <w:sz w:val="18"/>
      <w:szCs w:val="18"/>
    </w:rPr>
  </w:style>
  <w:style w:type="character" w:customStyle="1" w:styleId="ad">
    <w:name w:val="批注框文本 字符"/>
    <w:basedOn w:val="a0"/>
    <w:link w:val="ac"/>
    <w:uiPriority w:val="99"/>
    <w:semiHidden/>
    <w:rsid w:val="00324DEE"/>
    <w:rPr>
      <w:rFonts w:ascii="Times New Roman" w:eastAsia="宋体" w:hAnsi="Times New Roman" w:cs="Times New Roman"/>
      <w:sz w:val="18"/>
      <w:szCs w:val="18"/>
    </w:rPr>
  </w:style>
  <w:style w:type="paragraph" w:styleId="ae">
    <w:name w:val="Revision"/>
    <w:hidden/>
    <w:uiPriority w:val="99"/>
    <w:semiHidden/>
    <w:rsid w:val="004152D8"/>
    <w:rPr>
      <w:rFonts w:ascii="Times New Roman" w:eastAsia="宋体" w:hAnsi="Times New Roman" w:cs="Times New Roman"/>
      <w:szCs w:val="24"/>
    </w:rPr>
  </w:style>
  <w:style w:type="paragraph" w:styleId="af">
    <w:name w:val="Normal (Web)"/>
    <w:basedOn w:val="a"/>
    <w:uiPriority w:val="99"/>
    <w:semiHidden/>
    <w:unhideWhenUsed/>
    <w:rsid w:val="00BD70F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3117">
      <w:bodyDiv w:val="1"/>
      <w:marLeft w:val="0"/>
      <w:marRight w:val="0"/>
      <w:marTop w:val="0"/>
      <w:marBottom w:val="0"/>
      <w:divBdr>
        <w:top w:val="none" w:sz="0" w:space="0" w:color="auto"/>
        <w:left w:val="none" w:sz="0" w:space="0" w:color="auto"/>
        <w:bottom w:val="none" w:sz="0" w:space="0" w:color="auto"/>
        <w:right w:val="none" w:sz="0" w:space="0" w:color="auto"/>
      </w:divBdr>
    </w:div>
    <w:div w:id="770400101">
      <w:bodyDiv w:val="1"/>
      <w:marLeft w:val="0"/>
      <w:marRight w:val="0"/>
      <w:marTop w:val="0"/>
      <w:marBottom w:val="0"/>
      <w:divBdr>
        <w:top w:val="none" w:sz="0" w:space="0" w:color="auto"/>
        <w:left w:val="none" w:sz="0" w:space="0" w:color="auto"/>
        <w:bottom w:val="none" w:sz="0" w:space="0" w:color="auto"/>
        <w:right w:val="none" w:sz="0" w:space="0" w:color="auto"/>
      </w:divBdr>
    </w:div>
    <w:div w:id="15520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5739</TotalTime>
  <Pages>3</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ZQ-毛佳红</dc:creator>
  <cp:keywords/>
  <dc:description/>
  <cp:lastModifiedBy>ZQ-王俊颖1</cp:lastModifiedBy>
  <cp:revision>572</cp:revision>
  <dcterms:created xsi:type="dcterms:W3CDTF">2023-12-20T06:00:00Z</dcterms:created>
  <dcterms:modified xsi:type="dcterms:W3CDTF">2024-05-17T09:01:00Z</dcterms:modified>
</cp:coreProperties>
</file>