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34" w:rsidRDefault="00F82561" w:rsidP="008231EA">
      <w:pPr>
        <w:spacing w:before="77"/>
        <w:rPr>
          <w:rFonts w:ascii="宋体" w:eastAsia="宋体" w:hAnsi="宋体" w:cs="宋体"/>
          <w:sz w:val="24"/>
          <w:lang w:val="zh-CN" w:bidi="zh-CN"/>
        </w:rPr>
      </w:pPr>
      <w:r>
        <w:rPr>
          <w:rFonts w:ascii="宋体" w:eastAsia="宋体" w:hAnsi="宋体" w:cs="宋体"/>
          <w:noProof/>
          <w:snapToGrid/>
          <w:sz w:val="24"/>
        </w:rPr>
        <mc:AlternateContent>
          <mc:Choice Requires="wps">
            <w:drawing>
              <wp:anchor distT="0" distB="0" distL="114300" distR="114300" simplePos="0" relativeHeight="251659264" behindDoc="0" locked="0" layoutInCell="1" allowOverlap="1">
                <wp:simplePos x="0" y="0"/>
                <wp:positionH relativeFrom="column">
                  <wp:posOffset>-1270000</wp:posOffset>
                </wp:positionH>
                <wp:positionV relativeFrom="paragraph">
                  <wp:posOffset>-787400</wp:posOffset>
                </wp:positionV>
                <wp:extent cx="63500" cy="63500"/>
                <wp:effectExtent l="0" t="0" r="0" b="0"/>
                <wp:wrapNone/>
                <wp:docPr id="1" name="KGD_Gobal1" descr="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14A44" id="KGD_Gobal1" o:spid="_x0000_s1026" alt="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style="position:absolute;left:0;text-align:left;margin-left:-100pt;margin-top:-62pt;width:5pt;height:5pt;z-index:25165926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" fillcolor="#5b9bd5 [3204]" strokecolor="#1f4d78 [1604]" strokeweight="1pt"/>
            </w:pict>
          </mc:Fallback>
        </mc:AlternateContent>
      </w:r>
      <w:r w:rsidR="00A50534">
        <w:rPr>
          <w:rFonts w:ascii="宋体" w:eastAsia="宋体" w:hAnsi="宋体" w:cs="宋体"/>
          <w:sz w:val="24"/>
          <w:lang w:val="zh-CN" w:bidi="zh-CN"/>
        </w:rPr>
        <w:t>证券代码</w:t>
      </w:r>
      <w:r w:rsidR="00A50534">
        <w:rPr>
          <w:rFonts w:ascii="宋体" w:eastAsia="宋体" w:hAnsi="宋体" w:cs="宋体" w:hint="eastAsia"/>
          <w:sz w:val="24"/>
          <w:lang w:val="zh-CN" w:bidi="zh-CN"/>
        </w:rPr>
        <w:t>：</w:t>
      </w:r>
      <w:r w:rsidR="006D5570" w:rsidRPr="006D5570">
        <w:rPr>
          <w:rFonts w:ascii="Times New Roman" w:hAnsi="Times New Roman" w:cs="Times New Roman"/>
        </w:rPr>
        <w:t>60</w:t>
      </w:r>
      <w:r w:rsidR="006D5570">
        <w:rPr>
          <w:rFonts w:ascii="Times New Roman" w:hAnsi="Times New Roman" w:cs="Times New Roman"/>
        </w:rPr>
        <w:t>1919</w:t>
      </w:r>
      <w:r w:rsidR="006D5570" w:rsidRPr="006D5570">
        <w:rPr>
          <w:rFonts w:ascii="Times New Roman" w:hAnsi="Times New Roman" w:cs="Times New Roman"/>
        </w:rPr>
        <w:t>.SH/1</w:t>
      </w:r>
      <w:r w:rsidR="006D5570">
        <w:rPr>
          <w:rFonts w:ascii="Times New Roman" w:hAnsi="Times New Roman" w:cs="Times New Roman"/>
        </w:rPr>
        <w:t>919</w:t>
      </w:r>
      <w:r w:rsidR="006D5570" w:rsidRPr="006D5570">
        <w:rPr>
          <w:rFonts w:ascii="Times New Roman" w:hAnsi="Times New Roman" w:cs="Times New Roman"/>
        </w:rPr>
        <w:t>.HK</w:t>
      </w:r>
      <w:r w:rsidR="00A50534">
        <w:rPr>
          <w:rFonts w:ascii="宋体" w:eastAsia="宋体" w:hAnsi="宋体" w:cs="宋体" w:hint="eastAsia"/>
          <w:sz w:val="24"/>
          <w:lang w:bidi="zh-CN"/>
        </w:rPr>
        <w:t xml:space="preserve">            </w:t>
      </w:r>
      <w:r w:rsidR="008231EA">
        <w:rPr>
          <w:rFonts w:ascii="宋体" w:eastAsia="宋体" w:hAnsi="宋体" w:cs="宋体"/>
          <w:sz w:val="24"/>
          <w:lang w:bidi="zh-CN"/>
        </w:rPr>
        <w:t xml:space="preserve"> </w:t>
      </w:r>
      <w:r w:rsidR="00A50534">
        <w:rPr>
          <w:rFonts w:ascii="宋体" w:eastAsia="宋体" w:hAnsi="宋体" w:cs="宋体" w:hint="eastAsia"/>
          <w:sz w:val="24"/>
          <w:lang w:bidi="zh-CN"/>
        </w:rPr>
        <w:t xml:space="preserve"> </w:t>
      </w:r>
      <w:r w:rsidR="00A50534">
        <w:rPr>
          <w:rFonts w:ascii="宋体" w:eastAsia="宋体" w:hAnsi="宋体" w:cs="宋体"/>
          <w:sz w:val="24"/>
          <w:lang w:bidi="zh-CN"/>
        </w:rPr>
        <w:t xml:space="preserve">      </w:t>
      </w:r>
      <w:r w:rsidR="00A50534">
        <w:rPr>
          <w:rFonts w:ascii="宋体" w:eastAsia="宋体" w:hAnsi="宋体" w:cs="宋体" w:hint="eastAsia"/>
          <w:sz w:val="24"/>
          <w:lang w:bidi="zh-CN"/>
        </w:rPr>
        <w:t xml:space="preserve">    </w:t>
      </w:r>
      <w:r w:rsidR="00A50534">
        <w:rPr>
          <w:rFonts w:ascii="宋体" w:eastAsia="宋体" w:hAnsi="宋体" w:cs="宋体"/>
          <w:sz w:val="24"/>
          <w:lang w:val="zh-CN" w:bidi="zh-CN"/>
        </w:rPr>
        <w:t>证券简称：</w:t>
      </w:r>
      <w:r w:rsidR="008231EA">
        <w:rPr>
          <w:rFonts w:ascii="宋体" w:eastAsia="宋体" w:hAnsi="宋体" w:cs="宋体" w:hint="eastAsia"/>
          <w:sz w:val="24"/>
          <w:lang w:val="zh-CN" w:bidi="zh-CN"/>
        </w:rPr>
        <w:t>中远海控</w:t>
      </w:r>
    </w:p>
    <w:p w:rsidR="000A4CFB" w:rsidRDefault="000A4CFB" w:rsidP="008231EA">
      <w:pPr>
        <w:spacing w:before="77"/>
        <w:rPr>
          <w:rFonts w:ascii="宋体" w:eastAsia="宋体" w:hAnsi="宋体" w:cs="宋体"/>
          <w:sz w:val="24"/>
          <w:lang w:val="zh-CN" w:bidi="zh-CN"/>
        </w:rPr>
      </w:pPr>
    </w:p>
    <w:p w:rsidR="009003EA" w:rsidRPr="009A5E27" w:rsidRDefault="00B504D6">
      <w:pPr>
        <w:kinsoku/>
        <w:autoSpaceDE/>
        <w:autoSpaceDN/>
        <w:spacing w:line="360" w:lineRule="auto"/>
        <w:jc w:val="center"/>
        <w:rPr>
          <w:rFonts w:ascii="宋体" w:eastAsia="宋体" w:hAnsi="宋体" w:cs="宋体"/>
          <w:b/>
          <w:bCs/>
          <w:sz w:val="32"/>
          <w:szCs w:val="36"/>
        </w:rPr>
      </w:pPr>
      <w:r w:rsidRPr="009A5E27">
        <w:rPr>
          <w:rFonts w:ascii="宋体" w:eastAsia="宋体" w:hAnsi="宋体" w:cs="宋体" w:hint="eastAsia"/>
          <w:b/>
          <w:bCs/>
          <w:spacing w:val="12"/>
          <w:sz w:val="32"/>
          <w:szCs w:val="36"/>
        </w:rPr>
        <w:t>中远海运控股</w:t>
      </w:r>
      <w:r w:rsidR="00B571DB" w:rsidRPr="009A5E27">
        <w:rPr>
          <w:rFonts w:ascii="宋体" w:eastAsia="宋体" w:hAnsi="宋体" w:cs="宋体" w:hint="eastAsia"/>
          <w:b/>
          <w:bCs/>
          <w:spacing w:val="12"/>
          <w:sz w:val="32"/>
          <w:szCs w:val="36"/>
        </w:rPr>
        <w:t>股份有限公司投资者关系活动记录表</w:t>
      </w:r>
    </w:p>
    <w:p w:rsidR="009003EA" w:rsidRDefault="009003EA" w:rsidP="00A50534">
      <w:pPr>
        <w:kinsoku/>
        <w:autoSpaceDE/>
        <w:autoSpaceDN/>
        <w:spacing w:line="360" w:lineRule="auto"/>
        <w:ind w:right="232"/>
        <w:jc w:val="right"/>
        <w:rPr>
          <w:rFonts w:ascii="宋体" w:eastAsia="宋体" w:hAnsi="宋体" w:cs="宋体"/>
          <w:sz w:val="24"/>
          <w:szCs w:val="24"/>
        </w:rPr>
      </w:pPr>
    </w:p>
    <w:tbl>
      <w:tblPr>
        <w:tblStyle w:val="TableNormal"/>
        <w:tblW w:w="852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12"/>
        <w:gridCol w:w="2839"/>
        <w:gridCol w:w="3775"/>
      </w:tblGrid>
      <w:tr w:rsidR="009003EA" w:rsidTr="00A50534">
        <w:trPr>
          <w:trHeight w:val="318"/>
          <w:jc w:val="center"/>
        </w:trPr>
        <w:tc>
          <w:tcPr>
            <w:tcW w:w="1912" w:type="dxa"/>
            <w:vMerge w:val="restart"/>
            <w:tcBorders>
              <w:bottom w:val="nil"/>
            </w:tcBorders>
            <w:vAlign w:val="center"/>
          </w:tcPr>
          <w:p w:rsidR="005235ED" w:rsidRDefault="00B571DB" w:rsidP="0032348F">
            <w:pPr>
              <w:kinsoku/>
              <w:autoSpaceDE/>
              <w:autoSpaceDN/>
              <w:spacing w:line="400" w:lineRule="exact"/>
              <w:jc w:val="center"/>
              <w:rPr>
                <w:rFonts w:ascii="宋体" w:eastAsia="宋体" w:hAnsi="宋体" w:cs="宋体"/>
                <w:spacing w:val="10"/>
                <w:sz w:val="24"/>
                <w:szCs w:val="24"/>
              </w:rPr>
            </w:pPr>
            <w:r>
              <w:rPr>
                <w:rFonts w:ascii="宋体" w:eastAsia="宋体" w:hAnsi="宋体" w:cs="宋体" w:hint="eastAsia"/>
                <w:spacing w:val="10"/>
                <w:sz w:val="24"/>
                <w:szCs w:val="24"/>
              </w:rPr>
              <w:t>投资者关系</w:t>
            </w:r>
          </w:p>
          <w:p w:rsidR="009003EA" w:rsidRDefault="00B571DB" w:rsidP="005235ED">
            <w:pPr>
              <w:kinsoku/>
              <w:autoSpaceDE/>
              <w:autoSpaceDN/>
              <w:spacing w:line="400" w:lineRule="exact"/>
              <w:jc w:val="center"/>
              <w:rPr>
                <w:rFonts w:ascii="宋体" w:eastAsia="宋体" w:hAnsi="宋体" w:cs="宋体"/>
                <w:sz w:val="24"/>
                <w:szCs w:val="24"/>
              </w:rPr>
            </w:pPr>
            <w:r>
              <w:rPr>
                <w:rFonts w:ascii="宋体" w:eastAsia="宋体" w:hAnsi="宋体" w:cs="宋体" w:hint="eastAsia"/>
                <w:spacing w:val="10"/>
                <w:sz w:val="24"/>
                <w:szCs w:val="24"/>
              </w:rPr>
              <w:t>活</w:t>
            </w:r>
            <w:r>
              <w:rPr>
                <w:rFonts w:ascii="宋体" w:eastAsia="宋体" w:hAnsi="宋体" w:cs="宋体" w:hint="eastAsia"/>
                <w:spacing w:val="9"/>
                <w:sz w:val="24"/>
                <w:szCs w:val="24"/>
              </w:rPr>
              <w:t>动</w:t>
            </w:r>
            <w:r>
              <w:rPr>
                <w:rFonts w:ascii="宋体" w:eastAsia="宋体" w:hAnsi="宋体" w:cs="宋体" w:hint="eastAsia"/>
                <w:spacing w:val="5"/>
                <w:sz w:val="24"/>
                <w:szCs w:val="24"/>
              </w:rPr>
              <w:t>类别</w:t>
            </w:r>
          </w:p>
        </w:tc>
        <w:tc>
          <w:tcPr>
            <w:tcW w:w="6614" w:type="dxa"/>
            <w:gridSpan w:val="2"/>
            <w:tcBorders>
              <w:bottom w:val="nil"/>
            </w:tcBorders>
          </w:tcPr>
          <w:p w:rsidR="009003EA" w:rsidRDefault="00B571DB">
            <w:pPr>
              <w:kinsoku/>
              <w:autoSpaceDE/>
              <w:autoSpaceDN/>
              <w:spacing w:line="400" w:lineRule="exact"/>
              <w:rPr>
                <w:rFonts w:ascii="宋体" w:eastAsia="宋体" w:hAnsi="宋体" w:cs="宋体"/>
                <w:sz w:val="24"/>
                <w:szCs w:val="24"/>
              </w:rPr>
            </w:pPr>
            <w:r>
              <w:rPr>
                <w:rFonts w:ascii="宋体" w:eastAsia="宋体" w:hAnsi="宋体" w:cs="宋体" w:hint="eastAsia"/>
                <w:spacing w:val="12"/>
                <w:sz w:val="24"/>
                <w:szCs w:val="24"/>
              </w:rPr>
              <w:t>□</w:t>
            </w:r>
            <w:r>
              <w:rPr>
                <w:rFonts w:ascii="宋体" w:eastAsia="宋体" w:hAnsi="宋体" w:cs="宋体" w:hint="eastAsia"/>
                <w:spacing w:val="10"/>
                <w:sz w:val="24"/>
                <w:szCs w:val="24"/>
              </w:rPr>
              <w:t>特</w:t>
            </w:r>
            <w:r>
              <w:rPr>
                <w:rFonts w:ascii="宋体" w:eastAsia="宋体" w:hAnsi="宋体" w:cs="宋体" w:hint="eastAsia"/>
                <w:spacing w:val="6"/>
                <w:sz w:val="24"/>
                <w:szCs w:val="24"/>
              </w:rPr>
              <w:t>定对象调研        □分析师会议</w:t>
            </w:r>
          </w:p>
        </w:tc>
      </w:tr>
      <w:tr w:rsidR="009003EA" w:rsidTr="00A50534">
        <w:trPr>
          <w:trHeight w:val="1775"/>
          <w:jc w:val="center"/>
        </w:trPr>
        <w:tc>
          <w:tcPr>
            <w:tcW w:w="1912" w:type="dxa"/>
            <w:vMerge/>
            <w:tcBorders>
              <w:top w:val="nil"/>
              <w:bottom w:val="nil"/>
            </w:tcBorders>
            <w:vAlign w:val="center"/>
          </w:tcPr>
          <w:p w:rsidR="009003EA" w:rsidRDefault="009003EA" w:rsidP="0032348F">
            <w:pPr>
              <w:kinsoku/>
              <w:autoSpaceDE/>
              <w:autoSpaceDN/>
              <w:spacing w:line="400" w:lineRule="exact"/>
              <w:jc w:val="center"/>
              <w:rPr>
                <w:rFonts w:ascii="宋体" w:eastAsia="宋体" w:hAnsi="宋体" w:cs="宋体"/>
                <w:sz w:val="24"/>
                <w:szCs w:val="24"/>
              </w:rPr>
            </w:pPr>
          </w:p>
        </w:tc>
        <w:tc>
          <w:tcPr>
            <w:tcW w:w="2839" w:type="dxa"/>
            <w:tcBorders>
              <w:top w:val="nil"/>
              <w:bottom w:val="nil"/>
              <w:right w:val="nil"/>
            </w:tcBorders>
          </w:tcPr>
          <w:p w:rsidR="009003EA" w:rsidRDefault="00B571DB">
            <w:pPr>
              <w:kinsoku/>
              <w:autoSpaceDE/>
              <w:autoSpaceDN/>
              <w:spacing w:line="400" w:lineRule="exact"/>
              <w:rPr>
                <w:rFonts w:ascii="宋体" w:eastAsia="宋体" w:hAnsi="宋体" w:cs="宋体"/>
                <w:sz w:val="24"/>
                <w:szCs w:val="24"/>
              </w:rPr>
            </w:pPr>
            <w:bookmarkStart w:id="0" w:name="OLE_LINK2"/>
            <w:r>
              <w:rPr>
                <w:rFonts w:ascii="宋体" w:eastAsia="宋体" w:hAnsi="宋体" w:cs="宋体" w:hint="eastAsia"/>
                <w:spacing w:val="4"/>
                <w:sz w:val="24"/>
                <w:szCs w:val="24"/>
              </w:rPr>
              <w:t>□</w:t>
            </w:r>
            <w:bookmarkEnd w:id="0"/>
            <w:r>
              <w:rPr>
                <w:rFonts w:ascii="宋体" w:eastAsia="宋体" w:hAnsi="宋体" w:cs="宋体" w:hint="eastAsia"/>
                <w:spacing w:val="3"/>
                <w:sz w:val="24"/>
                <w:szCs w:val="24"/>
              </w:rPr>
              <w:t>媒体采访</w:t>
            </w:r>
          </w:p>
          <w:p w:rsidR="009003EA" w:rsidRDefault="00B571DB">
            <w:pPr>
              <w:kinsoku/>
              <w:autoSpaceDE/>
              <w:autoSpaceDN/>
              <w:spacing w:line="400" w:lineRule="exact"/>
              <w:rPr>
                <w:rFonts w:ascii="宋体" w:eastAsia="宋体" w:hAnsi="宋体" w:cs="宋体"/>
                <w:sz w:val="24"/>
                <w:szCs w:val="24"/>
              </w:rPr>
            </w:pPr>
            <w:r>
              <w:rPr>
                <w:rFonts w:ascii="宋体" w:eastAsia="宋体" w:hAnsi="宋体" w:cs="宋体" w:hint="eastAsia"/>
                <w:spacing w:val="6"/>
                <w:sz w:val="24"/>
                <w:szCs w:val="24"/>
              </w:rPr>
              <w:t>□</w:t>
            </w:r>
            <w:r>
              <w:rPr>
                <w:rFonts w:ascii="宋体" w:eastAsia="宋体" w:hAnsi="宋体" w:cs="宋体" w:hint="eastAsia"/>
                <w:spacing w:val="4"/>
                <w:sz w:val="24"/>
                <w:szCs w:val="24"/>
              </w:rPr>
              <w:t>新闻发布会</w:t>
            </w:r>
          </w:p>
          <w:p w:rsidR="009003EA" w:rsidRDefault="00A50534">
            <w:pPr>
              <w:kinsoku/>
              <w:autoSpaceDE/>
              <w:autoSpaceDN/>
              <w:spacing w:line="400" w:lineRule="exact"/>
              <w:rPr>
                <w:rFonts w:ascii="宋体" w:eastAsia="宋体" w:hAnsi="宋体" w:cs="宋体"/>
                <w:spacing w:val="3"/>
                <w:sz w:val="24"/>
                <w:szCs w:val="24"/>
              </w:rPr>
            </w:pPr>
            <w:r>
              <w:rPr>
                <w:rFonts w:ascii="宋体" w:eastAsia="宋体" w:hAnsi="宋体" w:cs="宋体"/>
                <w:b/>
                <w:bCs/>
                <w:sz w:val="24"/>
                <w:szCs w:val="22"/>
                <w:lang w:val="zh-CN" w:bidi="zh-CN"/>
              </w:rPr>
              <w:sym w:font="Wingdings 2" w:char="0052"/>
            </w:r>
            <w:r>
              <w:rPr>
                <w:rFonts w:ascii="宋体" w:eastAsia="宋体" w:hAnsi="宋体" w:cs="宋体" w:hint="eastAsia"/>
                <w:spacing w:val="3"/>
                <w:sz w:val="24"/>
                <w:szCs w:val="24"/>
              </w:rPr>
              <w:t>现场交流</w:t>
            </w:r>
          </w:p>
          <w:p w:rsidR="00A50534" w:rsidRDefault="00A50534" w:rsidP="00A50534">
            <w:pPr>
              <w:kinsoku/>
              <w:autoSpaceDE/>
              <w:autoSpaceDN/>
              <w:spacing w:line="400" w:lineRule="exact"/>
              <w:rPr>
                <w:rFonts w:ascii="宋体" w:eastAsia="宋体" w:hAnsi="宋体" w:cs="宋体"/>
                <w:sz w:val="24"/>
                <w:szCs w:val="24"/>
              </w:rPr>
            </w:pPr>
            <w:r>
              <w:rPr>
                <w:rFonts w:ascii="宋体" w:eastAsia="宋体" w:hAnsi="宋体" w:cs="宋体" w:hint="eastAsia"/>
                <w:spacing w:val="4"/>
                <w:sz w:val="24"/>
                <w:szCs w:val="24"/>
              </w:rPr>
              <w:t>□投资策略会</w:t>
            </w:r>
          </w:p>
        </w:tc>
        <w:tc>
          <w:tcPr>
            <w:tcW w:w="3775" w:type="dxa"/>
            <w:tcBorders>
              <w:top w:val="nil"/>
              <w:left w:val="nil"/>
              <w:bottom w:val="nil"/>
            </w:tcBorders>
          </w:tcPr>
          <w:p w:rsidR="009003EA" w:rsidRDefault="00B571DB">
            <w:pPr>
              <w:kinsoku/>
              <w:autoSpaceDE/>
              <w:autoSpaceDN/>
              <w:spacing w:line="400" w:lineRule="exact"/>
              <w:rPr>
                <w:rFonts w:ascii="宋体" w:eastAsia="宋体" w:hAnsi="宋体" w:cs="宋体"/>
                <w:sz w:val="24"/>
                <w:szCs w:val="24"/>
              </w:rPr>
            </w:pPr>
            <w:r>
              <w:rPr>
                <w:rFonts w:ascii="宋体" w:eastAsia="宋体" w:hAnsi="宋体" w:cs="宋体" w:hint="eastAsia"/>
                <w:spacing w:val="6"/>
                <w:sz w:val="24"/>
                <w:szCs w:val="24"/>
              </w:rPr>
              <w:t>□</w:t>
            </w:r>
            <w:r>
              <w:rPr>
                <w:rFonts w:ascii="宋体" w:eastAsia="宋体" w:hAnsi="宋体" w:cs="宋体" w:hint="eastAsia"/>
                <w:spacing w:val="4"/>
                <w:sz w:val="24"/>
                <w:szCs w:val="24"/>
              </w:rPr>
              <w:t>业绩说明会</w:t>
            </w:r>
          </w:p>
          <w:p w:rsidR="009003EA" w:rsidRDefault="008231EA">
            <w:pPr>
              <w:kinsoku/>
              <w:autoSpaceDE/>
              <w:autoSpaceDN/>
              <w:spacing w:line="400" w:lineRule="exact"/>
              <w:rPr>
                <w:rFonts w:ascii="宋体" w:eastAsia="宋体" w:hAnsi="宋体" w:cs="宋体"/>
                <w:spacing w:val="3"/>
                <w:sz w:val="24"/>
                <w:szCs w:val="24"/>
              </w:rPr>
            </w:pPr>
            <w:r>
              <w:rPr>
                <w:rFonts w:ascii="宋体" w:eastAsia="宋体" w:hAnsi="宋体" w:cs="宋体"/>
                <w:b/>
                <w:bCs/>
                <w:sz w:val="24"/>
                <w:szCs w:val="22"/>
                <w:lang w:val="zh-CN" w:bidi="zh-CN"/>
              </w:rPr>
              <w:sym w:font="Wingdings 2" w:char="0052"/>
            </w:r>
            <w:r w:rsidR="00B571DB">
              <w:rPr>
                <w:rFonts w:ascii="宋体" w:eastAsia="宋体" w:hAnsi="宋体" w:cs="宋体" w:hint="eastAsia"/>
                <w:spacing w:val="3"/>
                <w:sz w:val="24"/>
                <w:szCs w:val="24"/>
              </w:rPr>
              <w:t>路演活动</w:t>
            </w:r>
          </w:p>
          <w:p w:rsidR="00A50534" w:rsidRDefault="00A50534">
            <w:pPr>
              <w:kinsoku/>
              <w:autoSpaceDE/>
              <w:autoSpaceDN/>
              <w:spacing w:line="400" w:lineRule="exact"/>
              <w:rPr>
                <w:rFonts w:ascii="宋体" w:eastAsia="宋体" w:hAnsi="宋体" w:cs="宋体"/>
                <w:sz w:val="24"/>
                <w:szCs w:val="22"/>
                <w:lang w:val="zh-CN" w:bidi="zh-CN"/>
              </w:rPr>
            </w:pPr>
            <w:r>
              <w:rPr>
                <w:rFonts w:ascii="宋体" w:eastAsia="宋体" w:hAnsi="宋体" w:cs="宋体"/>
                <w:sz w:val="24"/>
                <w:szCs w:val="22"/>
                <w:lang w:val="zh-CN" w:bidi="zh-CN"/>
              </w:rPr>
              <w:sym w:font="Wingdings 2" w:char="00A3"/>
            </w:r>
            <w:r>
              <w:rPr>
                <w:rFonts w:ascii="宋体" w:eastAsia="宋体" w:hAnsi="宋体" w:cs="宋体" w:hint="eastAsia"/>
                <w:sz w:val="24"/>
                <w:szCs w:val="22"/>
                <w:lang w:val="zh-CN" w:bidi="zh-CN"/>
              </w:rPr>
              <w:t>电话会议</w:t>
            </w:r>
          </w:p>
          <w:p w:rsidR="00A50534" w:rsidRDefault="00A50534" w:rsidP="00A50534">
            <w:pPr>
              <w:kinsoku/>
              <w:autoSpaceDE/>
              <w:autoSpaceDN/>
              <w:spacing w:line="400" w:lineRule="exact"/>
              <w:rPr>
                <w:rFonts w:ascii="宋体" w:eastAsia="宋体" w:hAnsi="宋体" w:cs="宋体"/>
                <w:sz w:val="24"/>
                <w:szCs w:val="24"/>
              </w:rPr>
            </w:pPr>
            <w:r>
              <w:rPr>
                <w:rFonts w:ascii="宋体" w:eastAsia="宋体" w:hAnsi="宋体" w:cs="宋体" w:hint="eastAsia"/>
                <w:spacing w:val="8"/>
                <w:sz w:val="24"/>
                <w:szCs w:val="24"/>
              </w:rPr>
              <w:t>□</w:t>
            </w:r>
            <w:r>
              <w:rPr>
                <w:rFonts w:ascii="宋体" w:eastAsia="宋体" w:hAnsi="宋体" w:cs="宋体" w:hint="eastAsia"/>
                <w:spacing w:val="6"/>
                <w:sz w:val="24"/>
                <w:szCs w:val="24"/>
              </w:rPr>
              <w:t>其他</w:t>
            </w:r>
          </w:p>
        </w:tc>
      </w:tr>
      <w:tr w:rsidR="009003EA" w:rsidTr="00A50534">
        <w:trPr>
          <w:trHeight w:val="1252"/>
          <w:jc w:val="center"/>
        </w:trPr>
        <w:tc>
          <w:tcPr>
            <w:tcW w:w="1912" w:type="dxa"/>
            <w:vAlign w:val="center"/>
          </w:tcPr>
          <w:p w:rsidR="009003EA" w:rsidRDefault="00B571DB" w:rsidP="005235ED">
            <w:pPr>
              <w:kinsoku/>
              <w:autoSpaceDE/>
              <w:autoSpaceDN/>
              <w:spacing w:line="400" w:lineRule="exact"/>
              <w:jc w:val="center"/>
              <w:rPr>
                <w:rFonts w:ascii="宋体" w:eastAsia="宋体" w:hAnsi="宋体" w:cs="宋体"/>
                <w:sz w:val="24"/>
                <w:szCs w:val="24"/>
              </w:rPr>
            </w:pPr>
            <w:r>
              <w:rPr>
                <w:rFonts w:ascii="宋体" w:eastAsia="宋体" w:hAnsi="宋体" w:cs="宋体" w:hint="eastAsia"/>
                <w:spacing w:val="10"/>
                <w:sz w:val="24"/>
                <w:szCs w:val="24"/>
              </w:rPr>
              <w:t>参与单位名称</w:t>
            </w:r>
          </w:p>
        </w:tc>
        <w:tc>
          <w:tcPr>
            <w:tcW w:w="6614" w:type="dxa"/>
            <w:gridSpan w:val="2"/>
          </w:tcPr>
          <w:p w:rsidR="009003EA" w:rsidRDefault="00A50534">
            <w:pPr>
              <w:kinsoku/>
              <w:autoSpaceDE/>
              <w:autoSpaceDN/>
              <w:spacing w:line="400" w:lineRule="exact"/>
              <w:rPr>
                <w:rFonts w:ascii="宋体" w:eastAsia="宋体" w:hAnsi="宋体" w:cs="宋体"/>
                <w:sz w:val="24"/>
                <w:szCs w:val="22"/>
                <w:lang w:val="zh-CN" w:bidi="zh-CN"/>
              </w:rPr>
            </w:pPr>
            <w:r>
              <w:rPr>
                <w:rFonts w:ascii="宋体" w:eastAsia="宋体" w:hAnsi="宋体" w:cs="宋体" w:hint="eastAsia"/>
                <w:sz w:val="24"/>
                <w:szCs w:val="22"/>
                <w:lang w:val="zh-CN" w:bidi="zh-CN"/>
              </w:rPr>
              <w:t>机构</w:t>
            </w:r>
            <w:r>
              <w:rPr>
                <w:rFonts w:ascii="宋体" w:eastAsia="宋体" w:hAnsi="宋体" w:cs="宋体"/>
                <w:sz w:val="24"/>
                <w:szCs w:val="22"/>
                <w:lang w:val="zh-CN" w:bidi="zh-CN"/>
              </w:rPr>
              <w:t>名单</w:t>
            </w:r>
            <w:r w:rsidR="006A473B">
              <w:rPr>
                <w:rFonts w:ascii="宋体" w:eastAsia="宋体" w:hAnsi="宋体" w:cs="宋体" w:hint="eastAsia"/>
                <w:sz w:val="24"/>
                <w:szCs w:val="22"/>
                <w:lang w:val="zh-CN" w:bidi="zh-CN"/>
              </w:rPr>
              <w:t>（排名不分先后）</w:t>
            </w:r>
            <w:r>
              <w:rPr>
                <w:rFonts w:ascii="宋体" w:eastAsia="宋体" w:hAnsi="宋体" w:cs="宋体"/>
                <w:sz w:val="24"/>
                <w:szCs w:val="22"/>
                <w:lang w:val="zh-CN" w:bidi="zh-CN"/>
              </w:rPr>
              <w:t>：</w:t>
            </w:r>
          </w:p>
          <w:p w:rsidR="00FF7714" w:rsidRDefault="00F25796" w:rsidP="00FF7714">
            <w:pPr>
              <w:kinsoku/>
              <w:autoSpaceDE/>
              <w:autoSpaceDN/>
              <w:spacing w:line="400" w:lineRule="exact"/>
              <w:rPr>
                <w:rFonts w:ascii="宋体" w:eastAsia="宋体" w:hAnsi="宋体" w:cs="宋体"/>
                <w:sz w:val="24"/>
                <w:szCs w:val="24"/>
              </w:rPr>
            </w:pPr>
            <w:r>
              <w:rPr>
                <w:rFonts w:ascii="宋体" w:eastAsia="宋体" w:hAnsi="宋体" w:cs="宋体" w:hint="eastAsia"/>
                <w:sz w:val="24"/>
                <w:szCs w:val="24"/>
              </w:rPr>
              <w:t>中信建投</w:t>
            </w:r>
            <w:r w:rsidR="00FF7714">
              <w:rPr>
                <w:rFonts w:ascii="宋体" w:eastAsia="宋体" w:hAnsi="宋体" w:cs="宋体" w:hint="eastAsia"/>
                <w:sz w:val="24"/>
                <w:szCs w:val="24"/>
              </w:rPr>
              <w:t xml:space="preserve"> </w:t>
            </w:r>
            <w:r w:rsidR="00D90850">
              <w:rPr>
                <w:rFonts w:ascii="宋体" w:eastAsia="宋体" w:hAnsi="宋体" w:cs="宋体" w:hint="eastAsia"/>
                <w:sz w:val="24"/>
                <w:szCs w:val="24"/>
              </w:rPr>
              <w:t xml:space="preserve">长江证券 </w:t>
            </w:r>
            <w:r w:rsidR="00A50534" w:rsidRPr="00A50534">
              <w:rPr>
                <w:rFonts w:ascii="宋体" w:eastAsia="宋体" w:hAnsi="宋体" w:cs="宋体" w:hint="eastAsia"/>
                <w:sz w:val="24"/>
                <w:szCs w:val="24"/>
              </w:rPr>
              <w:t>申万宏源</w:t>
            </w:r>
            <w:r w:rsidR="00FF7714">
              <w:rPr>
                <w:rFonts w:ascii="宋体" w:eastAsia="宋体" w:hAnsi="宋体" w:cs="宋体" w:hint="eastAsia"/>
                <w:sz w:val="24"/>
                <w:szCs w:val="24"/>
              </w:rPr>
              <w:t xml:space="preserve"> </w:t>
            </w:r>
            <w:r w:rsidR="00A50534" w:rsidRPr="00A50534">
              <w:rPr>
                <w:rFonts w:ascii="宋体" w:eastAsia="宋体" w:hAnsi="宋体" w:cs="宋体" w:hint="eastAsia"/>
                <w:sz w:val="24"/>
                <w:szCs w:val="24"/>
              </w:rPr>
              <w:t>国海证券</w:t>
            </w:r>
            <w:r w:rsidR="00FF7714">
              <w:rPr>
                <w:rFonts w:ascii="宋体" w:eastAsia="宋体" w:hAnsi="宋体" w:cs="宋体" w:hint="eastAsia"/>
                <w:sz w:val="24"/>
                <w:szCs w:val="24"/>
              </w:rPr>
              <w:t xml:space="preserve"> </w:t>
            </w:r>
            <w:r w:rsidR="00A50534" w:rsidRPr="00A50534">
              <w:rPr>
                <w:rFonts w:ascii="宋体" w:eastAsia="宋体" w:hAnsi="宋体" w:cs="宋体" w:hint="eastAsia"/>
                <w:sz w:val="24"/>
                <w:szCs w:val="24"/>
              </w:rPr>
              <w:t>浙商证券</w:t>
            </w:r>
          </w:p>
          <w:p w:rsidR="00D90850" w:rsidRDefault="00D90850" w:rsidP="00FF7714">
            <w:pPr>
              <w:kinsoku/>
              <w:autoSpaceDE/>
              <w:autoSpaceDN/>
              <w:spacing w:line="400" w:lineRule="exact"/>
              <w:rPr>
                <w:rFonts w:ascii="宋体" w:eastAsia="宋体" w:hAnsi="宋体" w:cs="宋体"/>
                <w:sz w:val="24"/>
                <w:szCs w:val="24"/>
              </w:rPr>
            </w:pPr>
            <w:r>
              <w:rPr>
                <w:rFonts w:ascii="宋体" w:eastAsia="宋体" w:hAnsi="宋体" w:cs="宋体" w:hint="eastAsia"/>
                <w:sz w:val="24"/>
                <w:szCs w:val="24"/>
              </w:rPr>
              <w:t xml:space="preserve">摩根士丹利 华创证券 </w:t>
            </w:r>
            <w:r w:rsidR="00622113">
              <w:rPr>
                <w:rFonts w:ascii="宋体" w:eastAsia="宋体" w:hAnsi="宋体" w:cs="宋体" w:hint="eastAsia"/>
                <w:sz w:val="24"/>
                <w:szCs w:val="24"/>
              </w:rPr>
              <w:t>方正</w:t>
            </w:r>
            <w:r w:rsidR="00F25796">
              <w:rPr>
                <w:rFonts w:ascii="宋体" w:eastAsia="宋体" w:hAnsi="宋体" w:cs="宋体" w:hint="eastAsia"/>
                <w:sz w:val="24"/>
                <w:szCs w:val="24"/>
              </w:rPr>
              <w:t>证券</w:t>
            </w:r>
            <w:r w:rsidR="00FF7714">
              <w:rPr>
                <w:rFonts w:ascii="宋体" w:eastAsia="宋体" w:hAnsi="宋体" w:cs="宋体" w:hint="eastAsia"/>
                <w:sz w:val="24"/>
                <w:szCs w:val="24"/>
              </w:rPr>
              <w:t xml:space="preserve"> </w:t>
            </w:r>
            <w:r w:rsidR="00A50534" w:rsidRPr="00A50534">
              <w:rPr>
                <w:rFonts w:ascii="宋体" w:eastAsia="宋体" w:hAnsi="宋体" w:cs="宋体" w:hint="eastAsia"/>
                <w:sz w:val="24"/>
                <w:szCs w:val="24"/>
              </w:rPr>
              <w:t>招商证券</w:t>
            </w:r>
            <w:r w:rsidR="00FF7714">
              <w:rPr>
                <w:rFonts w:ascii="宋体" w:eastAsia="宋体" w:hAnsi="宋体" w:cs="宋体" w:hint="eastAsia"/>
                <w:sz w:val="24"/>
                <w:szCs w:val="24"/>
              </w:rPr>
              <w:t xml:space="preserve"> </w:t>
            </w:r>
            <w:r w:rsidR="00A50534" w:rsidRPr="00A50534">
              <w:rPr>
                <w:rFonts w:ascii="宋体" w:eastAsia="宋体" w:hAnsi="宋体" w:cs="宋体" w:hint="eastAsia"/>
                <w:sz w:val="24"/>
                <w:szCs w:val="24"/>
              </w:rPr>
              <w:t>华泰证券</w:t>
            </w:r>
          </w:p>
          <w:p w:rsidR="00A50534" w:rsidRDefault="00453EAE" w:rsidP="00FF7714">
            <w:pPr>
              <w:kinsoku/>
              <w:autoSpaceDE/>
              <w:autoSpaceDN/>
              <w:spacing w:line="400" w:lineRule="exact"/>
              <w:rPr>
                <w:rFonts w:ascii="宋体" w:eastAsia="宋体" w:hAnsi="宋体" w:cs="宋体"/>
                <w:sz w:val="24"/>
                <w:szCs w:val="24"/>
              </w:rPr>
            </w:pPr>
            <w:r>
              <w:rPr>
                <w:rFonts w:ascii="宋体" w:eastAsia="宋体" w:hAnsi="宋体" w:cs="宋体" w:hint="eastAsia"/>
                <w:sz w:val="24"/>
                <w:szCs w:val="24"/>
              </w:rPr>
              <w:t>西南证券</w:t>
            </w:r>
            <w:r w:rsidR="00F25796">
              <w:rPr>
                <w:rFonts w:ascii="宋体" w:eastAsia="宋体" w:hAnsi="宋体" w:cs="宋体" w:hint="eastAsia"/>
                <w:sz w:val="24"/>
                <w:szCs w:val="24"/>
              </w:rPr>
              <w:t>等</w:t>
            </w:r>
            <w:r w:rsidR="00FF7714">
              <w:rPr>
                <w:rFonts w:ascii="宋体" w:eastAsia="宋体" w:hAnsi="宋体" w:cs="宋体" w:hint="eastAsia"/>
                <w:sz w:val="24"/>
                <w:szCs w:val="24"/>
              </w:rPr>
              <w:t>机构</w:t>
            </w:r>
          </w:p>
        </w:tc>
      </w:tr>
      <w:tr w:rsidR="009003EA" w:rsidTr="00A50534">
        <w:trPr>
          <w:trHeight w:val="629"/>
          <w:jc w:val="center"/>
        </w:trPr>
        <w:tc>
          <w:tcPr>
            <w:tcW w:w="1912" w:type="dxa"/>
            <w:vAlign w:val="center"/>
          </w:tcPr>
          <w:p w:rsidR="009003EA" w:rsidRDefault="00B571DB" w:rsidP="0032348F">
            <w:pPr>
              <w:kinsoku/>
              <w:autoSpaceDE/>
              <w:autoSpaceDN/>
              <w:spacing w:line="400" w:lineRule="exact"/>
              <w:jc w:val="center"/>
              <w:rPr>
                <w:rFonts w:ascii="宋体" w:eastAsia="宋体" w:hAnsi="宋体" w:cs="宋体"/>
                <w:sz w:val="24"/>
                <w:szCs w:val="24"/>
              </w:rPr>
            </w:pPr>
            <w:r>
              <w:rPr>
                <w:rFonts w:ascii="宋体" w:eastAsia="宋体" w:hAnsi="宋体" w:cs="宋体" w:hint="eastAsia"/>
                <w:spacing w:val="-1"/>
                <w:sz w:val="24"/>
                <w:szCs w:val="24"/>
              </w:rPr>
              <w:t>时</w:t>
            </w:r>
            <w:r w:rsidR="0022004B">
              <w:rPr>
                <w:rFonts w:ascii="宋体" w:eastAsia="宋体" w:hAnsi="宋体" w:cs="宋体" w:hint="eastAsia"/>
                <w:spacing w:val="-1"/>
                <w:sz w:val="24"/>
                <w:szCs w:val="24"/>
              </w:rPr>
              <w:t xml:space="preserve"> </w:t>
            </w:r>
            <w:r>
              <w:rPr>
                <w:rFonts w:ascii="宋体" w:eastAsia="宋体" w:hAnsi="宋体" w:cs="宋体" w:hint="eastAsia"/>
                <w:sz w:val="24"/>
                <w:szCs w:val="24"/>
              </w:rPr>
              <w:t>间</w:t>
            </w:r>
          </w:p>
        </w:tc>
        <w:tc>
          <w:tcPr>
            <w:tcW w:w="6614" w:type="dxa"/>
            <w:gridSpan w:val="2"/>
            <w:vAlign w:val="center"/>
          </w:tcPr>
          <w:p w:rsidR="009003EA" w:rsidRDefault="00A50534">
            <w:pPr>
              <w:kinsoku/>
              <w:autoSpaceDE/>
              <w:autoSpaceDN/>
              <w:spacing w:line="400" w:lineRule="exac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024</w:t>
            </w:r>
            <w:r>
              <w:rPr>
                <w:rFonts w:ascii="宋体" w:eastAsia="宋体" w:hAnsi="宋体" w:cs="宋体" w:hint="eastAsia"/>
                <w:sz w:val="24"/>
                <w:szCs w:val="24"/>
              </w:rPr>
              <w:t>年5月2</w:t>
            </w:r>
            <w:r>
              <w:rPr>
                <w:rFonts w:ascii="宋体" w:eastAsia="宋体" w:hAnsi="宋体" w:cs="宋体"/>
                <w:sz w:val="24"/>
                <w:szCs w:val="24"/>
              </w:rPr>
              <w:t>1</w:t>
            </w:r>
            <w:r>
              <w:rPr>
                <w:rFonts w:ascii="宋体" w:eastAsia="宋体" w:hAnsi="宋体" w:cs="宋体" w:hint="eastAsia"/>
                <w:sz w:val="24"/>
                <w:szCs w:val="24"/>
              </w:rPr>
              <w:t>日</w:t>
            </w:r>
          </w:p>
        </w:tc>
      </w:tr>
      <w:tr w:rsidR="009003EA" w:rsidTr="00A50534">
        <w:trPr>
          <w:trHeight w:val="629"/>
          <w:jc w:val="center"/>
        </w:trPr>
        <w:tc>
          <w:tcPr>
            <w:tcW w:w="1912" w:type="dxa"/>
            <w:vAlign w:val="center"/>
          </w:tcPr>
          <w:p w:rsidR="009003EA" w:rsidRDefault="00B571DB" w:rsidP="0032348F">
            <w:pPr>
              <w:kinsoku/>
              <w:autoSpaceDE/>
              <w:autoSpaceDN/>
              <w:spacing w:line="400" w:lineRule="exact"/>
              <w:jc w:val="center"/>
              <w:rPr>
                <w:rFonts w:ascii="宋体" w:eastAsia="宋体" w:hAnsi="宋体" w:cs="宋体"/>
                <w:sz w:val="24"/>
                <w:szCs w:val="24"/>
              </w:rPr>
            </w:pPr>
            <w:r>
              <w:rPr>
                <w:rFonts w:ascii="宋体" w:eastAsia="宋体" w:hAnsi="宋体" w:cs="宋体" w:hint="eastAsia"/>
                <w:spacing w:val="5"/>
                <w:sz w:val="24"/>
                <w:szCs w:val="24"/>
              </w:rPr>
              <w:t>地</w:t>
            </w:r>
            <w:r w:rsidR="0022004B">
              <w:rPr>
                <w:rFonts w:ascii="宋体" w:eastAsia="宋体" w:hAnsi="宋体" w:cs="宋体" w:hint="eastAsia"/>
                <w:spacing w:val="5"/>
                <w:sz w:val="24"/>
                <w:szCs w:val="24"/>
              </w:rPr>
              <w:t xml:space="preserve"> </w:t>
            </w:r>
            <w:r>
              <w:rPr>
                <w:rFonts w:ascii="宋体" w:eastAsia="宋体" w:hAnsi="宋体" w:cs="宋体" w:hint="eastAsia"/>
                <w:spacing w:val="5"/>
                <w:sz w:val="24"/>
                <w:szCs w:val="24"/>
              </w:rPr>
              <w:t>点</w:t>
            </w:r>
          </w:p>
        </w:tc>
        <w:tc>
          <w:tcPr>
            <w:tcW w:w="6614" w:type="dxa"/>
            <w:gridSpan w:val="2"/>
            <w:vAlign w:val="center"/>
          </w:tcPr>
          <w:p w:rsidR="009003EA" w:rsidRDefault="00247008" w:rsidP="00467FEF">
            <w:pPr>
              <w:kinsoku/>
              <w:autoSpaceDE/>
              <w:autoSpaceDN/>
              <w:spacing w:line="400" w:lineRule="exact"/>
              <w:rPr>
                <w:rFonts w:ascii="宋体" w:eastAsia="宋体" w:hAnsi="宋体" w:cs="宋体"/>
                <w:sz w:val="24"/>
                <w:szCs w:val="24"/>
              </w:rPr>
            </w:pPr>
            <w:r>
              <w:rPr>
                <w:rFonts w:ascii="宋体" w:eastAsia="宋体" w:hAnsi="宋体" w:cs="宋体" w:hint="eastAsia"/>
                <w:sz w:val="24"/>
                <w:szCs w:val="24"/>
              </w:rPr>
              <w:t>上海远洋宾馆</w:t>
            </w:r>
          </w:p>
        </w:tc>
      </w:tr>
      <w:tr w:rsidR="009003EA" w:rsidTr="00A50534">
        <w:trPr>
          <w:trHeight w:val="1252"/>
          <w:jc w:val="center"/>
        </w:trPr>
        <w:tc>
          <w:tcPr>
            <w:tcW w:w="1912" w:type="dxa"/>
            <w:vAlign w:val="center"/>
          </w:tcPr>
          <w:p w:rsidR="005235ED" w:rsidRDefault="00B571DB" w:rsidP="0032348F">
            <w:pPr>
              <w:kinsoku/>
              <w:autoSpaceDE/>
              <w:autoSpaceDN/>
              <w:spacing w:line="400" w:lineRule="exact"/>
              <w:jc w:val="center"/>
              <w:rPr>
                <w:rFonts w:ascii="宋体" w:eastAsia="宋体" w:hAnsi="宋体" w:cs="宋体"/>
                <w:spacing w:val="10"/>
                <w:sz w:val="24"/>
                <w:szCs w:val="24"/>
              </w:rPr>
            </w:pPr>
            <w:r>
              <w:rPr>
                <w:rFonts w:ascii="宋体" w:eastAsia="宋体" w:hAnsi="宋体" w:cs="宋体" w:hint="eastAsia"/>
                <w:spacing w:val="10"/>
                <w:sz w:val="24"/>
                <w:szCs w:val="24"/>
              </w:rPr>
              <w:t>上市公司</w:t>
            </w:r>
            <w:r w:rsidR="005235ED">
              <w:rPr>
                <w:rFonts w:ascii="宋体" w:eastAsia="宋体" w:hAnsi="宋体" w:cs="宋体" w:hint="eastAsia"/>
                <w:spacing w:val="10"/>
                <w:sz w:val="24"/>
                <w:szCs w:val="24"/>
              </w:rPr>
              <w:t>参加</w:t>
            </w:r>
          </w:p>
          <w:p w:rsidR="009003EA" w:rsidRDefault="00B571DB" w:rsidP="005235ED">
            <w:pPr>
              <w:kinsoku/>
              <w:autoSpaceDE/>
              <w:autoSpaceDN/>
              <w:spacing w:line="400" w:lineRule="exact"/>
              <w:jc w:val="center"/>
              <w:rPr>
                <w:rFonts w:ascii="宋体" w:eastAsia="宋体" w:hAnsi="宋体" w:cs="宋体"/>
                <w:sz w:val="24"/>
                <w:szCs w:val="24"/>
              </w:rPr>
            </w:pPr>
            <w:r>
              <w:rPr>
                <w:rFonts w:ascii="宋体" w:eastAsia="宋体" w:hAnsi="宋体" w:cs="宋体" w:hint="eastAsia"/>
                <w:spacing w:val="10"/>
                <w:sz w:val="24"/>
                <w:szCs w:val="24"/>
              </w:rPr>
              <w:t>人</w:t>
            </w:r>
            <w:r>
              <w:rPr>
                <w:rFonts w:ascii="宋体" w:eastAsia="宋体" w:hAnsi="宋体" w:cs="宋体" w:hint="eastAsia"/>
                <w:spacing w:val="5"/>
                <w:sz w:val="24"/>
                <w:szCs w:val="24"/>
              </w:rPr>
              <w:t>员</w:t>
            </w:r>
            <w:r>
              <w:rPr>
                <w:rFonts w:ascii="宋体" w:eastAsia="宋体" w:hAnsi="宋体" w:cs="宋体" w:hint="eastAsia"/>
                <w:spacing w:val="3"/>
                <w:sz w:val="24"/>
                <w:szCs w:val="24"/>
              </w:rPr>
              <w:t>姓名</w:t>
            </w:r>
          </w:p>
        </w:tc>
        <w:tc>
          <w:tcPr>
            <w:tcW w:w="6614" w:type="dxa"/>
            <w:gridSpan w:val="2"/>
          </w:tcPr>
          <w:p w:rsidR="009003EA" w:rsidRDefault="009A5E27">
            <w:pPr>
              <w:kinsoku/>
              <w:autoSpaceDE/>
              <w:autoSpaceDN/>
              <w:spacing w:line="400" w:lineRule="exact"/>
              <w:rPr>
                <w:rFonts w:ascii="宋体" w:eastAsia="宋体" w:hAnsi="宋体" w:cs="宋体"/>
                <w:sz w:val="24"/>
                <w:szCs w:val="24"/>
              </w:rPr>
            </w:pPr>
            <w:r>
              <w:rPr>
                <w:rFonts w:ascii="宋体" w:eastAsia="宋体" w:hAnsi="宋体" w:cs="宋体" w:hint="eastAsia"/>
                <w:sz w:val="24"/>
                <w:szCs w:val="24"/>
              </w:rPr>
              <w:t xml:space="preserve"> 肖俊光  董事会秘书</w:t>
            </w:r>
          </w:p>
          <w:p w:rsidR="009A5E27" w:rsidRDefault="009A5E27">
            <w:pPr>
              <w:kinsoku/>
              <w:autoSpaceDE/>
              <w:autoSpaceDN/>
              <w:spacing w:line="400" w:lineRule="exact"/>
              <w:rPr>
                <w:rFonts w:ascii="宋体" w:eastAsia="宋体" w:hAnsi="宋体" w:cs="宋体"/>
                <w:sz w:val="24"/>
                <w:szCs w:val="24"/>
              </w:rPr>
            </w:pPr>
            <w:r>
              <w:rPr>
                <w:rFonts w:ascii="宋体" w:eastAsia="宋体" w:hAnsi="宋体" w:cs="宋体" w:hint="eastAsia"/>
                <w:sz w:val="24"/>
                <w:szCs w:val="24"/>
              </w:rPr>
              <w:t xml:space="preserve"> 郭</w:t>
            </w:r>
            <w:r w:rsidR="003B6DB4">
              <w:rPr>
                <w:rFonts w:ascii="宋体" w:eastAsia="宋体" w:hAnsi="宋体" w:cs="宋体" w:hint="eastAsia"/>
                <w:sz w:val="24"/>
                <w:szCs w:val="24"/>
              </w:rPr>
              <w:t xml:space="preserve"> </w:t>
            </w:r>
            <w:r w:rsidR="003B6DB4">
              <w:rPr>
                <w:rFonts w:ascii="宋体" w:eastAsia="宋体" w:hAnsi="宋体" w:cs="宋体"/>
                <w:sz w:val="24"/>
                <w:szCs w:val="24"/>
              </w:rPr>
              <w:t xml:space="preserve"> </w:t>
            </w:r>
            <w:r>
              <w:rPr>
                <w:rFonts w:ascii="宋体" w:eastAsia="宋体" w:hAnsi="宋体" w:cs="宋体" w:hint="eastAsia"/>
                <w:sz w:val="24"/>
                <w:szCs w:val="24"/>
              </w:rPr>
              <w:t xml:space="preserve">峰 </w:t>
            </w:r>
            <w:r>
              <w:rPr>
                <w:rFonts w:ascii="宋体" w:eastAsia="宋体" w:hAnsi="宋体" w:cs="宋体"/>
                <w:sz w:val="24"/>
                <w:szCs w:val="24"/>
              </w:rPr>
              <w:t xml:space="preserve"> </w:t>
            </w:r>
            <w:bookmarkStart w:id="1" w:name="OLE_LINK12"/>
            <w:bookmarkStart w:id="2" w:name="OLE_LINK13"/>
            <w:r>
              <w:rPr>
                <w:rFonts w:ascii="宋体" w:eastAsia="宋体" w:hAnsi="宋体" w:cs="宋体" w:hint="eastAsia"/>
                <w:sz w:val="24"/>
                <w:szCs w:val="24"/>
              </w:rPr>
              <w:t>证券事务部总经理</w:t>
            </w:r>
            <w:bookmarkEnd w:id="1"/>
            <w:bookmarkEnd w:id="2"/>
          </w:p>
          <w:p w:rsidR="00482745" w:rsidRDefault="00482745">
            <w:pPr>
              <w:kinsoku/>
              <w:autoSpaceDE/>
              <w:autoSpaceDN/>
              <w:spacing w:line="400" w:lineRule="exact"/>
              <w:rPr>
                <w:rFonts w:ascii="宋体" w:eastAsia="宋体" w:hAnsi="宋体" w:cs="宋体"/>
                <w:sz w:val="24"/>
                <w:szCs w:val="24"/>
              </w:rPr>
            </w:pPr>
            <w:r>
              <w:rPr>
                <w:rFonts w:ascii="宋体" w:eastAsia="宋体" w:hAnsi="宋体" w:cs="宋体" w:hint="eastAsia"/>
                <w:sz w:val="24"/>
                <w:szCs w:val="24"/>
              </w:rPr>
              <w:t xml:space="preserve"> 王民</w:t>
            </w:r>
            <w:r w:rsidR="000246AF">
              <w:rPr>
                <w:rFonts w:ascii="宋体" w:eastAsia="宋体" w:hAnsi="宋体" w:cs="宋体" w:hint="eastAsia"/>
                <w:sz w:val="24"/>
                <w:szCs w:val="24"/>
              </w:rPr>
              <w:t>锋</w:t>
            </w: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hint="eastAsia"/>
                <w:sz w:val="24"/>
                <w:szCs w:val="24"/>
              </w:rPr>
              <w:t>证券事务部副总经理</w:t>
            </w:r>
          </w:p>
          <w:p w:rsidR="00B62351" w:rsidRDefault="00482745" w:rsidP="00B62351">
            <w:pPr>
              <w:kinsoku/>
              <w:autoSpaceDE/>
              <w:autoSpaceDN/>
              <w:spacing w:line="400" w:lineRule="exact"/>
              <w:rPr>
                <w:rFonts w:ascii="宋体" w:eastAsia="宋体" w:hAnsi="宋体" w:cs="宋体"/>
                <w:sz w:val="24"/>
                <w:szCs w:val="24"/>
              </w:rPr>
            </w:pPr>
            <w:r>
              <w:rPr>
                <w:rFonts w:ascii="宋体" w:eastAsia="宋体" w:hAnsi="宋体" w:cs="宋体" w:hint="eastAsia"/>
                <w:sz w:val="24"/>
                <w:szCs w:val="24"/>
              </w:rPr>
              <w:t xml:space="preserve"> 黄静恺 </w:t>
            </w:r>
            <w:r>
              <w:rPr>
                <w:rFonts w:ascii="宋体" w:eastAsia="宋体" w:hAnsi="宋体" w:cs="宋体"/>
                <w:sz w:val="24"/>
                <w:szCs w:val="24"/>
              </w:rPr>
              <w:t xml:space="preserve"> </w:t>
            </w:r>
            <w:r>
              <w:rPr>
                <w:rFonts w:ascii="宋体" w:eastAsia="宋体" w:hAnsi="宋体" w:cs="宋体" w:hint="eastAsia"/>
                <w:sz w:val="24"/>
                <w:szCs w:val="24"/>
              </w:rPr>
              <w:t>证券事务部信息披露</w:t>
            </w:r>
          </w:p>
          <w:p w:rsidR="00B62351" w:rsidRDefault="00B62351" w:rsidP="00B62351">
            <w:pPr>
              <w:kinsoku/>
              <w:autoSpaceDE/>
              <w:autoSpaceDN/>
              <w:spacing w:line="400" w:lineRule="exact"/>
              <w:rPr>
                <w:rFonts w:ascii="宋体" w:eastAsia="宋体" w:hAnsi="宋体" w:cs="宋体"/>
                <w:sz w:val="24"/>
                <w:szCs w:val="24"/>
              </w:rPr>
            </w:pPr>
            <w:r>
              <w:rPr>
                <w:rFonts w:ascii="宋体" w:eastAsia="宋体" w:hAnsi="宋体" w:cs="宋体" w:hint="eastAsia"/>
                <w:sz w:val="24"/>
                <w:szCs w:val="24"/>
              </w:rPr>
              <w:t xml:space="preserve"> 高 </w:t>
            </w:r>
            <w:r>
              <w:rPr>
                <w:rFonts w:ascii="宋体" w:eastAsia="宋体" w:hAnsi="宋体" w:cs="宋体"/>
                <w:sz w:val="24"/>
                <w:szCs w:val="24"/>
              </w:rPr>
              <w:t xml:space="preserve"> </w:t>
            </w:r>
            <w:r>
              <w:rPr>
                <w:rFonts w:ascii="宋体" w:eastAsia="宋体" w:hAnsi="宋体" w:cs="宋体" w:hint="eastAsia"/>
                <w:sz w:val="24"/>
                <w:szCs w:val="24"/>
              </w:rPr>
              <w:t xml:space="preserve">月 </w:t>
            </w:r>
            <w:r>
              <w:rPr>
                <w:rFonts w:ascii="宋体" w:eastAsia="宋体" w:hAnsi="宋体" w:cs="宋体"/>
                <w:sz w:val="24"/>
                <w:szCs w:val="24"/>
              </w:rPr>
              <w:t xml:space="preserve"> </w:t>
            </w:r>
            <w:r>
              <w:rPr>
                <w:rFonts w:ascii="宋体" w:eastAsia="宋体" w:hAnsi="宋体" w:cs="宋体" w:hint="eastAsia"/>
                <w:sz w:val="24"/>
                <w:szCs w:val="24"/>
              </w:rPr>
              <w:t>证券事务部信息披露</w:t>
            </w:r>
          </w:p>
          <w:p w:rsidR="00482745" w:rsidRDefault="00B62351" w:rsidP="00447FC8">
            <w:pPr>
              <w:kinsoku/>
              <w:autoSpaceDE/>
              <w:autoSpaceDN/>
              <w:spacing w:line="400" w:lineRule="exact"/>
              <w:rPr>
                <w:rFonts w:ascii="宋体" w:eastAsia="宋体" w:hAnsi="宋体" w:cs="宋体"/>
                <w:sz w:val="24"/>
                <w:szCs w:val="24"/>
              </w:rPr>
            </w:pPr>
            <w:r>
              <w:rPr>
                <w:rFonts w:ascii="宋体" w:eastAsia="宋体" w:hAnsi="宋体" w:cs="宋体" w:hint="eastAsia"/>
                <w:sz w:val="24"/>
                <w:szCs w:val="24"/>
              </w:rPr>
              <w:t xml:space="preserve"> 章 </w:t>
            </w:r>
            <w:r>
              <w:rPr>
                <w:rFonts w:ascii="宋体" w:eastAsia="宋体" w:hAnsi="宋体" w:cs="宋体"/>
                <w:sz w:val="24"/>
                <w:szCs w:val="24"/>
              </w:rPr>
              <w:t xml:space="preserve"> </w:t>
            </w:r>
            <w:r>
              <w:rPr>
                <w:rFonts w:ascii="宋体" w:eastAsia="宋体" w:hAnsi="宋体" w:cs="宋体" w:hint="eastAsia"/>
                <w:sz w:val="24"/>
                <w:szCs w:val="24"/>
              </w:rPr>
              <w:t xml:space="preserve">静 </w:t>
            </w:r>
            <w:r>
              <w:rPr>
                <w:rFonts w:ascii="宋体" w:eastAsia="宋体" w:hAnsi="宋体" w:cs="宋体"/>
                <w:sz w:val="24"/>
                <w:szCs w:val="24"/>
              </w:rPr>
              <w:t xml:space="preserve"> </w:t>
            </w:r>
            <w:r>
              <w:rPr>
                <w:rFonts w:ascii="宋体" w:eastAsia="宋体" w:hAnsi="宋体" w:cs="宋体" w:hint="eastAsia"/>
                <w:sz w:val="24"/>
                <w:szCs w:val="24"/>
              </w:rPr>
              <w:t>证券事务部投资者关系</w:t>
            </w:r>
          </w:p>
        </w:tc>
      </w:tr>
      <w:tr w:rsidR="009003EA" w:rsidTr="00A50534">
        <w:trPr>
          <w:trHeight w:val="2812"/>
          <w:jc w:val="center"/>
        </w:trPr>
        <w:tc>
          <w:tcPr>
            <w:tcW w:w="1912" w:type="dxa"/>
            <w:vAlign w:val="center"/>
          </w:tcPr>
          <w:p w:rsidR="005235ED" w:rsidRDefault="00B571DB" w:rsidP="0032348F">
            <w:pPr>
              <w:kinsoku/>
              <w:autoSpaceDE/>
              <w:autoSpaceDN/>
              <w:spacing w:line="400" w:lineRule="exact"/>
              <w:jc w:val="center"/>
              <w:rPr>
                <w:rFonts w:ascii="宋体" w:eastAsia="宋体" w:hAnsi="宋体" w:cs="宋体"/>
                <w:spacing w:val="9"/>
                <w:sz w:val="24"/>
                <w:szCs w:val="24"/>
              </w:rPr>
            </w:pPr>
            <w:r>
              <w:rPr>
                <w:rFonts w:ascii="宋体" w:eastAsia="宋体" w:hAnsi="宋体" w:cs="宋体" w:hint="eastAsia"/>
                <w:spacing w:val="10"/>
                <w:sz w:val="24"/>
                <w:szCs w:val="24"/>
              </w:rPr>
              <w:t>投资者关系活</w:t>
            </w:r>
            <w:r>
              <w:rPr>
                <w:rFonts w:ascii="宋体" w:eastAsia="宋体" w:hAnsi="宋体" w:cs="宋体" w:hint="eastAsia"/>
                <w:spacing w:val="9"/>
                <w:sz w:val="24"/>
                <w:szCs w:val="24"/>
              </w:rPr>
              <w:t>动</w:t>
            </w:r>
          </w:p>
          <w:p w:rsidR="009003EA" w:rsidRDefault="00B571DB" w:rsidP="0032348F">
            <w:pPr>
              <w:kinsoku/>
              <w:autoSpaceDE/>
              <w:autoSpaceDN/>
              <w:spacing w:line="400" w:lineRule="exact"/>
              <w:jc w:val="center"/>
              <w:rPr>
                <w:rFonts w:ascii="宋体" w:eastAsia="宋体" w:hAnsi="宋体" w:cs="宋体"/>
                <w:sz w:val="24"/>
                <w:szCs w:val="24"/>
              </w:rPr>
            </w:pPr>
            <w:r>
              <w:rPr>
                <w:rFonts w:ascii="宋体" w:eastAsia="宋体" w:hAnsi="宋体" w:cs="宋体" w:hint="eastAsia"/>
                <w:spacing w:val="8"/>
                <w:sz w:val="24"/>
                <w:szCs w:val="24"/>
              </w:rPr>
              <w:t>主要内容介绍</w:t>
            </w:r>
          </w:p>
        </w:tc>
        <w:tc>
          <w:tcPr>
            <w:tcW w:w="6614" w:type="dxa"/>
            <w:gridSpan w:val="2"/>
          </w:tcPr>
          <w:p w:rsidR="00422874" w:rsidRDefault="00422874" w:rsidP="00B667BA">
            <w:pPr>
              <w:kinsoku/>
              <w:autoSpaceDE/>
              <w:autoSpaceDN/>
              <w:spacing w:line="400" w:lineRule="exact"/>
              <w:ind w:firstLineChars="200" w:firstLine="480"/>
              <w:rPr>
                <w:rFonts w:ascii="宋体" w:eastAsia="宋体" w:hAnsi="宋体" w:cs="宋体"/>
                <w:sz w:val="24"/>
                <w:szCs w:val="24"/>
              </w:rPr>
            </w:pPr>
            <w:r w:rsidRPr="00422874">
              <w:rPr>
                <w:rFonts w:ascii="宋体" w:eastAsia="宋体" w:hAnsi="宋体" w:cs="宋体"/>
                <w:sz w:val="24"/>
                <w:szCs w:val="24"/>
              </w:rPr>
              <w:t>2024</w:t>
            </w:r>
            <w:r w:rsidRPr="00422874">
              <w:rPr>
                <w:rFonts w:ascii="宋体" w:eastAsia="宋体" w:hAnsi="宋体" w:cs="宋体" w:hint="eastAsia"/>
                <w:sz w:val="24"/>
                <w:szCs w:val="24"/>
              </w:rPr>
              <w:t>年</w:t>
            </w:r>
            <w:r w:rsidRPr="00422874">
              <w:rPr>
                <w:rFonts w:ascii="宋体" w:eastAsia="宋体" w:hAnsi="宋体" w:cs="宋体"/>
                <w:sz w:val="24"/>
                <w:szCs w:val="24"/>
              </w:rPr>
              <w:t>5</w:t>
            </w:r>
            <w:r w:rsidRPr="00422874">
              <w:rPr>
                <w:rFonts w:ascii="宋体" w:eastAsia="宋体" w:hAnsi="宋体" w:cs="宋体" w:hint="eastAsia"/>
                <w:sz w:val="24"/>
                <w:szCs w:val="24"/>
              </w:rPr>
              <w:t>月</w:t>
            </w:r>
            <w:r>
              <w:rPr>
                <w:rFonts w:ascii="宋体" w:eastAsia="宋体" w:hAnsi="宋体" w:cs="宋体"/>
                <w:sz w:val="24"/>
                <w:szCs w:val="24"/>
              </w:rPr>
              <w:t>21</w:t>
            </w:r>
            <w:r w:rsidRPr="00422874">
              <w:rPr>
                <w:rFonts w:ascii="宋体" w:eastAsia="宋体" w:hAnsi="宋体" w:cs="宋体" w:hint="eastAsia"/>
                <w:sz w:val="24"/>
                <w:szCs w:val="24"/>
              </w:rPr>
              <w:t>日，</w:t>
            </w:r>
            <w:r w:rsidR="00884883">
              <w:rPr>
                <w:rFonts w:ascii="宋体" w:eastAsia="宋体" w:hAnsi="宋体" w:cs="宋体" w:hint="eastAsia"/>
                <w:sz w:val="24"/>
                <w:szCs w:val="24"/>
              </w:rPr>
              <w:t>中远海控</w:t>
            </w:r>
            <w:r w:rsidRPr="00422874">
              <w:rPr>
                <w:rFonts w:ascii="宋体" w:eastAsia="宋体" w:hAnsi="宋体" w:cs="宋体" w:hint="eastAsia"/>
                <w:sz w:val="24"/>
                <w:szCs w:val="24"/>
              </w:rPr>
              <w:t>参加</w:t>
            </w:r>
            <w:r>
              <w:rPr>
                <w:rFonts w:ascii="宋体" w:eastAsia="宋体" w:hAnsi="宋体" w:cs="宋体" w:hint="eastAsia"/>
                <w:sz w:val="24"/>
                <w:szCs w:val="24"/>
              </w:rPr>
              <w:t>首届</w:t>
            </w:r>
            <w:r w:rsidRPr="00422874">
              <w:rPr>
                <w:rFonts w:ascii="宋体" w:eastAsia="宋体" w:hAnsi="宋体" w:cs="宋体" w:hint="eastAsia"/>
                <w:sz w:val="24"/>
                <w:szCs w:val="24"/>
              </w:rPr>
              <w:t>“中远海运集团资本市场日”活动</w:t>
            </w:r>
            <w:r>
              <w:rPr>
                <w:rFonts w:ascii="宋体" w:eastAsia="宋体" w:hAnsi="宋体" w:cs="宋体" w:hint="eastAsia"/>
                <w:sz w:val="24"/>
                <w:szCs w:val="24"/>
              </w:rPr>
              <w:t>，与</w:t>
            </w:r>
            <w:r w:rsidRPr="00422874">
              <w:rPr>
                <w:rFonts w:ascii="宋体" w:eastAsia="宋体" w:hAnsi="宋体" w:cs="宋体" w:hint="eastAsia"/>
                <w:sz w:val="24"/>
                <w:szCs w:val="24"/>
              </w:rPr>
              <w:t>投资</w:t>
            </w:r>
            <w:r>
              <w:rPr>
                <w:rFonts w:ascii="宋体" w:eastAsia="宋体" w:hAnsi="宋体" w:cs="宋体" w:hint="eastAsia"/>
                <w:sz w:val="24"/>
                <w:szCs w:val="24"/>
              </w:rPr>
              <w:t>者进行了沟通和交流，具体如下：</w:t>
            </w:r>
          </w:p>
          <w:p w:rsidR="00422874" w:rsidRPr="00422874" w:rsidRDefault="00422874" w:rsidP="00B667BA">
            <w:pPr>
              <w:kinsoku/>
              <w:autoSpaceDE/>
              <w:autoSpaceDN/>
              <w:spacing w:line="400" w:lineRule="exact"/>
              <w:ind w:firstLineChars="200" w:firstLine="480"/>
              <w:rPr>
                <w:rFonts w:ascii="宋体" w:eastAsia="宋体" w:hAnsi="宋体" w:cs="宋体"/>
                <w:sz w:val="24"/>
                <w:szCs w:val="24"/>
              </w:rPr>
            </w:pPr>
          </w:p>
          <w:p w:rsidR="004B4E96" w:rsidRPr="002E16B9" w:rsidRDefault="004B4E96" w:rsidP="002E16B9">
            <w:pPr>
              <w:pStyle w:val="a7"/>
              <w:numPr>
                <w:ilvl w:val="0"/>
                <w:numId w:val="2"/>
              </w:numPr>
              <w:kinsoku/>
              <w:autoSpaceDE/>
              <w:autoSpaceDN/>
              <w:spacing w:line="400" w:lineRule="exact"/>
              <w:ind w:firstLineChars="0"/>
              <w:rPr>
                <w:rFonts w:ascii="宋体" w:eastAsia="宋体" w:hAnsi="宋体" w:cs="宋体"/>
                <w:b/>
                <w:sz w:val="24"/>
                <w:szCs w:val="24"/>
              </w:rPr>
            </w:pPr>
            <w:r w:rsidRPr="002E16B9">
              <w:rPr>
                <w:rFonts w:ascii="宋体" w:eastAsia="宋体" w:hAnsi="宋体" w:cs="宋体" w:hint="eastAsia"/>
                <w:b/>
                <w:sz w:val="24"/>
                <w:szCs w:val="24"/>
              </w:rPr>
              <w:t>今年以来集运市场运价持续走强的原因。</w:t>
            </w:r>
            <w:r w:rsidRPr="002E16B9">
              <w:rPr>
                <w:rFonts w:ascii="宋体" w:eastAsia="宋体" w:hAnsi="宋体" w:cs="宋体"/>
                <w:b/>
                <w:sz w:val="24"/>
                <w:szCs w:val="24"/>
              </w:rPr>
              <w:t xml:space="preserve"> </w:t>
            </w:r>
          </w:p>
          <w:p w:rsidR="004B4E96" w:rsidRDefault="002E16B9" w:rsidP="004B4E96">
            <w:pPr>
              <w:kinsoku/>
              <w:autoSpaceDE/>
              <w:autoSpaceDN/>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答：</w:t>
            </w:r>
            <w:r w:rsidR="005D6752" w:rsidRPr="009F66B1">
              <w:rPr>
                <w:rFonts w:ascii="Times New Roman" w:eastAsia="宋体" w:hAnsi="Times New Roman" w:cs="Times New Roman"/>
                <w:sz w:val="24"/>
                <w:szCs w:val="24"/>
              </w:rPr>
              <w:t>今年以来全球经济逐步复苏，集运市场货运需求呈现增长态势。有权威机构预计，</w:t>
            </w:r>
            <w:r w:rsidR="005D6752" w:rsidRPr="009F66B1">
              <w:rPr>
                <w:rFonts w:ascii="Times New Roman" w:eastAsia="宋体" w:hAnsi="Times New Roman" w:cs="Times New Roman"/>
                <w:sz w:val="24"/>
                <w:szCs w:val="24"/>
              </w:rPr>
              <w:t>2024</w:t>
            </w:r>
            <w:r w:rsidR="005D6752" w:rsidRPr="009F66B1">
              <w:rPr>
                <w:rFonts w:ascii="Times New Roman" w:eastAsia="宋体" w:hAnsi="Times New Roman" w:cs="Times New Roman"/>
                <w:sz w:val="24"/>
                <w:szCs w:val="24"/>
              </w:rPr>
              <w:t>年一季度全球集装箱货运量同比增长</w:t>
            </w:r>
            <w:r w:rsidR="005D6752" w:rsidRPr="009F66B1">
              <w:rPr>
                <w:rFonts w:ascii="Times New Roman" w:eastAsia="宋体" w:hAnsi="Times New Roman" w:cs="Times New Roman"/>
                <w:sz w:val="24"/>
                <w:szCs w:val="24"/>
              </w:rPr>
              <w:t>6.6%</w:t>
            </w:r>
            <w:r w:rsidR="005D6752" w:rsidRPr="009F66B1">
              <w:rPr>
                <w:rFonts w:ascii="Times New Roman" w:eastAsia="宋体" w:hAnsi="Times New Roman" w:cs="Times New Roman"/>
                <w:sz w:val="24"/>
                <w:szCs w:val="24"/>
              </w:rPr>
              <w:t>。另一方面，受红海局势影响亚欧航线选择绕</w:t>
            </w:r>
            <w:r w:rsidR="00120727">
              <w:rPr>
                <w:rFonts w:ascii="Times New Roman" w:eastAsia="宋体" w:hAnsi="Times New Roman" w:cs="Times New Roman" w:hint="eastAsia"/>
                <w:sz w:val="24"/>
                <w:szCs w:val="24"/>
              </w:rPr>
              <w:t>行</w:t>
            </w:r>
            <w:r w:rsidR="005D6752" w:rsidRPr="009F66B1">
              <w:rPr>
                <w:rFonts w:ascii="Times New Roman" w:eastAsia="宋体" w:hAnsi="Times New Roman" w:cs="Times New Roman"/>
                <w:sz w:val="24"/>
                <w:szCs w:val="24"/>
              </w:rPr>
              <w:t>好望角，造成该航线航程以及投入船舶增加，部分吸收了今年以来的新交付运力。近期，随着欧美市场需求稳步攀升，市场呈现一定出货转旺迹象，叠加绕</w:t>
            </w:r>
            <w:r w:rsidR="00120727">
              <w:rPr>
                <w:rFonts w:ascii="Times New Roman" w:eastAsia="宋体" w:hAnsi="Times New Roman" w:cs="Times New Roman" w:hint="eastAsia"/>
                <w:sz w:val="24"/>
                <w:szCs w:val="24"/>
              </w:rPr>
              <w:t>行</w:t>
            </w:r>
            <w:r w:rsidR="005D6752" w:rsidRPr="009F66B1">
              <w:rPr>
                <w:rFonts w:ascii="Times New Roman" w:eastAsia="宋体" w:hAnsi="Times New Roman" w:cs="Times New Roman"/>
                <w:sz w:val="24"/>
                <w:szCs w:val="24"/>
              </w:rPr>
              <w:t>导致的市场有效运力减少，使得市场装载率保持满载状态，即期市场运价提升较明显。总</w:t>
            </w:r>
            <w:r w:rsidR="005D6752" w:rsidRPr="009F66B1">
              <w:rPr>
                <w:rFonts w:ascii="Times New Roman" w:eastAsia="宋体" w:hAnsi="Times New Roman" w:cs="Times New Roman"/>
                <w:sz w:val="24"/>
                <w:szCs w:val="24"/>
              </w:rPr>
              <w:lastRenderedPageBreak/>
              <w:t>体来看，今年</w:t>
            </w:r>
            <w:r w:rsidR="005D6752" w:rsidRPr="009F66B1">
              <w:rPr>
                <w:rFonts w:ascii="Times New Roman" w:eastAsia="宋体" w:hAnsi="Times New Roman" w:cs="Times New Roman"/>
                <w:sz w:val="24"/>
                <w:szCs w:val="24"/>
              </w:rPr>
              <w:t>1</w:t>
            </w:r>
            <w:r w:rsidR="005D6752" w:rsidRPr="009F66B1">
              <w:rPr>
                <w:rFonts w:ascii="Times New Roman" w:eastAsia="宋体" w:hAnsi="Times New Roman" w:cs="Times New Roman"/>
                <w:sz w:val="24"/>
                <w:szCs w:val="24"/>
              </w:rPr>
              <w:t>月至</w:t>
            </w:r>
            <w:r w:rsidR="005D6752" w:rsidRPr="009F66B1">
              <w:rPr>
                <w:rFonts w:ascii="Times New Roman" w:eastAsia="宋体" w:hAnsi="Times New Roman" w:cs="Times New Roman"/>
                <w:sz w:val="24"/>
                <w:szCs w:val="24"/>
              </w:rPr>
              <w:t>5</w:t>
            </w:r>
            <w:r w:rsidR="005D6752" w:rsidRPr="009F66B1">
              <w:rPr>
                <w:rFonts w:ascii="Times New Roman" w:eastAsia="宋体" w:hAnsi="Times New Roman" w:cs="Times New Roman"/>
                <w:sz w:val="24"/>
                <w:szCs w:val="24"/>
              </w:rPr>
              <w:t>月中旬</w:t>
            </w:r>
            <w:r w:rsidR="005D6752" w:rsidRPr="009F66B1">
              <w:rPr>
                <w:rFonts w:ascii="Times New Roman" w:eastAsia="宋体" w:hAnsi="Times New Roman" w:cs="Times New Roman"/>
                <w:sz w:val="24"/>
                <w:szCs w:val="24"/>
              </w:rPr>
              <w:t>CCFI</w:t>
            </w:r>
            <w:r w:rsidR="005D6752" w:rsidRPr="009F66B1">
              <w:rPr>
                <w:rFonts w:ascii="Times New Roman" w:eastAsia="宋体" w:hAnsi="Times New Roman" w:cs="Times New Roman"/>
                <w:sz w:val="24"/>
                <w:szCs w:val="24"/>
              </w:rPr>
              <w:t>（中国出口集装箱运价</w:t>
            </w:r>
            <w:r w:rsidR="00EC7E8D">
              <w:rPr>
                <w:rFonts w:ascii="Times New Roman" w:eastAsia="宋体" w:hAnsi="Times New Roman" w:cs="Times New Roman" w:hint="eastAsia"/>
                <w:sz w:val="24"/>
                <w:szCs w:val="24"/>
              </w:rPr>
              <w:t>综合</w:t>
            </w:r>
            <w:r w:rsidR="005D6752" w:rsidRPr="009F66B1">
              <w:rPr>
                <w:rFonts w:ascii="Times New Roman" w:eastAsia="宋体" w:hAnsi="Times New Roman" w:cs="Times New Roman"/>
                <w:sz w:val="24"/>
                <w:szCs w:val="24"/>
              </w:rPr>
              <w:t>指数）均值同比上年同期增长</w:t>
            </w:r>
            <w:r w:rsidR="005D6752" w:rsidRPr="009F66B1">
              <w:rPr>
                <w:rFonts w:ascii="Times New Roman" w:eastAsia="宋体" w:hAnsi="Times New Roman" w:cs="Times New Roman"/>
                <w:sz w:val="24"/>
                <w:szCs w:val="24"/>
              </w:rPr>
              <w:t>22%</w:t>
            </w:r>
            <w:r w:rsidR="005D6752" w:rsidRPr="009F66B1">
              <w:rPr>
                <w:rFonts w:ascii="Times New Roman" w:eastAsia="宋体" w:hAnsi="Times New Roman" w:cs="Times New Roman"/>
                <w:sz w:val="24"/>
                <w:szCs w:val="24"/>
              </w:rPr>
              <w:t>。</w:t>
            </w:r>
          </w:p>
          <w:p w:rsidR="00120727" w:rsidRDefault="00120727" w:rsidP="004B4E96">
            <w:pPr>
              <w:kinsoku/>
              <w:autoSpaceDE/>
              <w:autoSpaceDN/>
              <w:spacing w:line="400" w:lineRule="exact"/>
              <w:ind w:firstLineChars="200" w:firstLine="480"/>
              <w:rPr>
                <w:rFonts w:ascii="Times New Roman" w:eastAsia="宋体" w:hAnsi="Times New Roman" w:cs="Times New Roman"/>
                <w:sz w:val="24"/>
                <w:szCs w:val="24"/>
              </w:rPr>
            </w:pPr>
          </w:p>
          <w:p w:rsidR="00A16F6E" w:rsidRDefault="009F66B1" w:rsidP="00313925">
            <w:pPr>
              <w:kinsoku/>
              <w:autoSpaceDE/>
              <w:autoSpaceDN/>
              <w:spacing w:line="400" w:lineRule="exact"/>
              <w:rPr>
                <w:rFonts w:ascii="Times New Roman" w:eastAsia="宋体" w:hAnsi="Times New Roman" w:cs="Times New Roman"/>
                <w:b/>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00B93EFA" w:rsidRPr="00B93EFA">
              <w:rPr>
                <w:rFonts w:ascii="Times New Roman" w:eastAsia="宋体" w:hAnsi="Times New Roman" w:cs="Times New Roman"/>
                <w:b/>
                <w:sz w:val="24"/>
                <w:szCs w:val="24"/>
              </w:rPr>
              <w:t>2</w:t>
            </w:r>
            <w:r w:rsidR="00313925" w:rsidRPr="00B93EFA">
              <w:rPr>
                <w:rFonts w:ascii="Times New Roman" w:eastAsia="宋体" w:hAnsi="Times New Roman" w:cs="Times New Roman"/>
                <w:b/>
                <w:sz w:val="24"/>
                <w:szCs w:val="24"/>
              </w:rPr>
              <w:t xml:space="preserve">. </w:t>
            </w:r>
            <w:r w:rsidR="00A16F6E">
              <w:rPr>
                <w:rFonts w:ascii="Times New Roman" w:eastAsia="宋体" w:hAnsi="Times New Roman" w:cs="Times New Roman" w:hint="eastAsia"/>
                <w:b/>
                <w:sz w:val="24"/>
                <w:szCs w:val="24"/>
              </w:rPr>
              <w:t>公司未来的</w:t>
            </w:r>
            <w:r w:rsidR="00046AD7" w:rsidRPr="00046AD7">
              <w:rPr>
                <w:rFonts w:ascii="Times New Roman" w:eastAsia="宋体" w:hAnsi="Times New Roman" w:cs="Times New Roman" w:hint="eastAsia"/>
                <w:b/>
                <w:sz w:val="24"/>
                <w:szCs w:val="24"/>
              </w:rPr>
              <w:t>资本开支计划具体包括哪些方面</w:t>
            </w:r>
            <w:r w:rsidR="00A16F6E">
              <w:rPr>
                <w:rFonts w:ascii="Times New Roman" w:eastAsia="宋体" w:hAnsi="Times New Roman" w:cs="Times New Roman" w:hint="eastAsia"/>
                <w:b/>
                <w:sz w:val="24"/>
                <w:szCs w:val="24"/>
              </w:rPr>
              <w:t>。</w:t>
            </w:r>
          </w:p>
          <w:p w:rsidR="00A16F6E" w:rsidRDefault="002E16B9" w:rsidP="00A16F6E">
            <w:pPr>
              <w:kinsoku/>
              <w:autoSpaceDE/>
              <w:autoSpaceDN/>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答：</w:t>
            </w:r>
            <w:r w:rsidR="00A16F6E" w:rsidRPr="00A16F6E">
              <w:rPr>
                <w:rFonts w:ascii="Times New Roman" w:eastAsia="宋体" w:hAnsi="Times New Roman" w:cs="Times New Roman" w:hint="eastAsia"/>
                <w:sz w:val="24"/>
                <w:szCs w:val="24"/>
              </w:rPr>
              <w:t>公司的资本开支计划，主要包括以下几个方面</w:t>
            </w:r>
            <w:r w:rsidR="00020F67">
              <w:rPr>
                <w:rFonts w:ascii="Times New Roman" w:eastAsia="宋体" w:hAnsi="Times New Roman" w:cs="Times New Roman" w:hint="eastAsia"/>
                <w:sz w:val="24"/>
                <w:szCs w:val="24"/>
              </w:rPr>
              <w:t>。首先，</w:t>
            </w:r>
            <w:r w:rsidR="00A16F6E" w:rsidRPr="00A16F6E">
              <w:rPr>
                <w:rFonts w:ascii="Times New Roman" w:eastAsia="宋体" w:hAnsi="Times New Roman" w:cs="Times New Roman" w:hint="eastAsia"/>
                <w:sz w:val="24"/>
                <w:szCs w:val="24"/>
              </w:rPr>
              <w:t>根据公司的股东分红回报规划向股东派发现金红利，是公司</w:t>
            </w:r>
            <w:r w:rsidR="00020F67">
              <w:rPr>
                <w:rFonts w:ascii="Times New Roman" w:eastAsia="宋体" w:hAnsi="Times New Roman" w:cs="Times New Roman" w:hint="eastAsia"/>
                <w:sz w:val="24"/>
                <w:szCs w:val="24"/>
              </w:rPr>
              <w:t>主要</w:t>
            </w:r>
            <w:r w:rsidR="00274E46">
              <w:rPr>
                <w:rFonts w:ascii="Times New Roman" w:eastAsia="宋体" w:hAnsi="Times New Roman" w:cs="Times New Roman" w:hint="eastAsia"/>
                <w:sz w:val="24"/>
                <w:szCs w:val="24"/>
              </w:rPr>
              <w:t>的资本开支之一</w:t>
            </w:r>
            <w:r w:rsidR="00A16F6E" w:rsidRPr="00A16F6E">
              <w:rPr>
                <w:rFonts w:ascii="Times New Roman" w:eastAsia="宋体" w:hAnsi="Times New Roman" w:cs="Times New Roman" w:hint="eastAsia"/>
                <w:sz w:val="24"/>
                <w:szCs w:val="24"/>
              </w:rPr>
              <w:t>；其次，公司</w:t>
            </w:r>
            <w:r w:rsidR="00122A93">
              <w:rPr>
                <w:rFonts w:ascii="Times New Roman" w:eastAsia="宋体" w:hAnsi="Times New Roman" w:cs="Times New Roman" w:hint="eastAsia"/>
                <w:sz w:val="24"/>
                <w:szCs w:val="24"/>
              </w:rPr>
              <w:t>将根据在建船舶订单的建造进度</w:t>
            </w:r>
            <w:r w:rsidR="00A16F6E" w:rsidRPr="00A16F6E">
              <w:rPr>
                <w:rFonts w:ascii="Times New Roman" w:eastAsia="宋体" w:hAnsi="Times New Roman" w:cs="Times New Roman" w:hint="eastAsia"/>
                <w:sz w:val="24"/>
                <w:szCs w:val="24"/>
              </w:rPr>
              <w:t>，</w:t>
            </w:r>
            <w:r w:rsidR="00122A93">
              <w:rPr>
                <w:rFonts w:ascii="Times New Roman" w:eastAsia="宋体" w:hAnsi="Times New Roman" w:cs="Times New Roman" w:hint="eastAsia"/>
                <w:sz w:val="24"/>
                <w:szCs w:val="24"/>
              </w:rPr>
              <w:t>支付造船款</w:t>
            </w:r>
            <w:r w:rsidR="00A16F6E" w:rsidRPr="00A16F6E">
              <w:rPr>
                <w:rFonts w:ascii="Times New Roman" w:eastAsia="宋体" w:hAnsi="Times New Roman" w:cs="Times New Roman" w:hint="eastAsia"/>
                <w:sz w:val="24"/>
                <w:szCs w:val="24"/>
              </w:rPr>
              <w:t>；此外，</w:t>
            </w:r>
            <w:r w:rsidR="00122A93" w:rsidRPr="00A16F6E">
              <w:rPr>
                <w:rFonts w:ascii="Times New Roman" w:eastAsia="宋体" w:hAnsi="Times New Roman" w:cs="Times New Roman" w:hint="eastAsia"/>
                <w:sz w:val="24"/>
                <w:szCs w:val="24"/>
              </w:rPr>
              <w:t>公司将根据已签订的</w:t>
            </w:r>
            <w:r w:rsidR="00A16F6E" w:rsidRPr="00A16F6E">
              <w:rPr>
                <w:rFonts w:ascii="Times New Roman" w:eastAsia="宋体" w:hAnsi="Times New Roman" w:cs="Times New Roman" w:hint="eastAsia"/>
                <w:sz w:val="24"/>
                <w:szCs w:val="24"/>
              </w:rPr>
              <w:t>港口码头的建设及股权投资合同有序履约。除上述资本开支安排外，随着近年来公司持续加大数字化供应链和绿色低碳化两大赛道发展力度，在满足客户日益多元化运输需求的同时，自身核心竞争力也得到了不断提升；未来公司还将在上述两个领域持续加大投入力度，在全球范围内开展潜在投资项目的可行性研究，适时落地相关投资项目，这将继续作为</w:t>
            </w:r>
            <w:r w:rsidR="00F27E88">
              <w:rPr>
                <w:rFonts w:ascii="Times New Roman" w:eastAsia="宋体" w:hAnsi="Times New Roman" w:cs="Times New Roman" w:hint="eastAsia"/>
                <w:sz w:val="24"/>
                <w:szCs w:val="24"/>
              </w:rPr>
              <w:t>公司</w:t>
            </w:r>
            <w:r w:rsidR="00A16F6E" w:rsidRPr="00A16F6E">
              <w:rPr>
                <w:rFonts w:ascii="Times New Roman" w:eastAsia="宋体" w:hAnsi="Times New Roman" w:cs="Times New Roman" w:hint="eastAsia"/>
                <w:sz w:val="24"/>
                <w:szCs w:val="24"/>
              </w:rPr>
              <w:t>下一步的重点投资方向。</w:t>
            </w:r>
          </w:p>
          <w:p w:rsidR="00166794" w:rsidRDefault="00166794" w:rsidP="00A16F6E">
            <w:pPr>
              <w:kinsoku/>
              <w:autoSpaceDE/>
              <w:autoSpaceDN/>
              <w:spacing w:line="400" w:lineRule="exact"/>
              <w:ind w:firstLineChars="200" w:firstLine="480"/>
              <w:rPr>
                <w:rFonts w:ascii="Times New Roman" w:eastAsia="宋体" w:hAnsi="Times New Roman" w:cs="Times New Roman"/>
                <w:sz w:val="24"/>
                <w:szCs w:val="24"/>
              </w:rPr>
            </w:pPr>
          </w:p>
          <w:p w:rsidR="00B93EFA" w:rsidRPr="009F66B1" w:rsidRDefault="00B93EFA" w:rsidP="00B93EFA">
            <w:pPr>
              <w:kinsoku/>
              <w:autoSpaceDE/>
              <w:autoSpaceDN/>
              <w:spacing w:line="400" w:lineRule="exact"/>
              <w:ind w:firstLineChars="100" w:firstLine="241"/>
              <w:rPr>
                <w:rFonts w:ascii="Times New Roman" w:eastAsia="宋体" w:hAnsi="Times New Roman" w:cs="Times New Roman"/>
                <w:b/>
                <w:sz w:val="24"/>
                <w:szCs w:val="24"/>
              </w:rPr>
            </w:pPr>
            <w:r w:rsidRPr="009F66B1">
              <w:rPr>
                <w:rFonts w:ascii="Times New Roman" w:eastAsia="宋体" w:hAnsi="Times New Roman" w:cs="Times New Roman"/>
                <w:b/>
                <w:sz w:val="24"/>
                <w:szCs w:val="24"/>
              </w:rPr>
              <w:t xml:space="preserve">3. </w:t>
            </w:r>
            <w:r w:rsidRPr="009F66B1">
              <w:rPr>
                <w:rFonts w:ascii="Times New Roman" w:eastAsia="宋体" w:hAnsi="Times New Roman" w:cs="Times New Roman" w:hint="eastAsia"/>
                <w:b/>
                <w:sz w:val="24"/>
                <w:szCs w:val="24"/>
              </w:rPr>
              <w:t>公司未来的造船计划。</w:t>
            </w:r>
          </w:p>
          <w:p w:rsidR="00B93EFA" w:rsidRDefault="002E16B9" w:rsidP="00B93EFA">
            <w:pPr>
              <w:kinsoku/>
              <w:autoSpaceDE/>
              <w:autoSpaceDN/>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答：</w:t>
            </w:r>
            <w:r w:rsidR="00B93EFA">
              <w:rPr>
                <w:rFonts w:ascii="Times New Roman" w:eastAsia="宋体" w:hAnsi="Times New Roman" w:cs="Times New Roman" w:hint="eastAsia"/>
                <w:sz w:val="24"/>
                <w:szCs w:val="24"/>
              </w:rPr>
              <w:t>公司积极推动绿色船队建设。截至</w:t>
            </w:r>
            <w:r w:rsidR="00B93EFA">
              <w:rPr>
                <w:rFonts w:ascii="Times New Roman" w:eastAsia="宋体" w:hAnsi="Times New Roman" w:cs="Times New Roman" w:hint="eastAsia"/>
                <w:sz w:val="24"/>
                <w:szCs w:val="24"/>
              </w:rPr>
              <w:t>2</w:t>
            </w:r>
            <w:r w:rsidR="00B93EFA">
              <w:rPr>
                <w:rFonts w:ascii="Times New Roman" w:eastAsia="宋体" w:hAnsi="Times New Roman" w:cs="Times New Roman"/>
                <w:sz w:val="24"/>
                <w:szCs w:val="24"/>
              </w:rPr>
              <w:t>024</w:t>
            </w:r>
            <w:r w:rsidR="00B93EFA">
              <w:rPr>
                <w:rFonts w:ascii="Times New Roman" w:eastAsia="宋体" w:hAnsi="Times New Roman" w:cs="Times New Roman" w:hint="eastAsia"/>
                <w:sz w:val="24"/>
                <w:szCs w:val="24"/>
              </w:rPr>
              <w:t>年一季度末，</w:t>
            </w:r>
            <w:r w:rsidR="00B93EFA" w:rsidRPr="009F66B1">
              <w:rPr>
                <w:rFonts w:ascii="Times New Roman" w:eastAsia="宋体" w:hAnsi="Times New Roman" w:cs="Times New Roman" w:hint="eastAsia"/>
                <w:sz w:val="24"/>
                <w:szCs w:val="24"/>
              </w:rPr>
              <w:t>公司手持船舶订单</w:t>
            </w:r>
            <w:r w:rsidR="00B93EFA" w:rsidRPr="009F66B1">
              <w:rPr>
                <w:rFonts w:ascii="Times New Roman" w:eastAsia="宋体" w:hAnsi="Times New Roman" w:cs="Times New Roman"/>
                <w:sz w:val="24"/>
                <w:szCs w:val="24"/>
              </w:rPr>
              <w:t>34</w:t>
            </w:r>
            <w:r w:rsidR="00B93EFA" w:rsidRPr="009F66B1">
              <w:rPr>
                <w:rFonts w:ascii="Times New Roman" w:eastAsia="宋体" w:hAnsi="Times New Roman" w:cs="Times New Roman" w:hint="eastAsia"/>
                <w:sz w:val="24"/>
                <w:szCs w:val="24"/>
              </w:rPr>
              <w:t>艘、近</w:t>
            </w:r>
            <w:r w:rsidR="00B93EFA" w:rsidRPr="009F66B1">
              <w:rPr>
                <w:rFonts w:ascii="Times New Roman" w:eastAsia="宋体" w:hAnsi="Times New Roman" w:cs="Times New Roman"/>
                <w:sz w:val="24"/>
                <w:szCs w:val="24"/>
              </w:rPr>
              <w:t>68</w:t>
            </w:r>
            <w:r w:rsidR="00B93EFA" w:rsidRPr="009F66B1">
              <w:rPr>
                <w:rFonts w:ascii="Times New Roman" w:eastAsia="宋体" w:hAnsi="Times New Roman" w:cs="Times New Roman" w:hint="eastAsia"/>
                <w:sz w:val="24"/>
                <w:szCs w:val="24"/>
              </w:rPr>
              <w:t>万标准箱；其中</w:t>
            </w:r>
            <w:r w:rsidR="00B93EFA">
              <w:rPr>
                <w:rFonts w:ascii="Times New Roman" w:eastAsia="宋体" w:hAnsi="Times New Roman" w:cs="Times New Roman" w:hint="eastAsia"/>
                <w:sz w:val="24"/>
                <w:szCs w:val="24"/>
              </w:rPr>
              <w:t>，</w:t>
            </w:r>
            <w:r w:rsidR="00B93EFA" w:rsidRPr="009F66B1">
              <w:rPr>
                <w:rFonts w:ascii="Times New Roman" w:eastAsia="宋体" w:hAnsi="Times New Roman" w:cs="Times New Roman" w:hint="eastAsia"/>
                <w:sz w:val="24"/>
                <w:szCs w:val="24"/>
              </w:rPr>
              <w:t>包括</w:t>
            </w:r>
            <w:r w:rsidR="00B93EFA" w:rsidRPr="009F66B1">
              <w:rPr>
                <w:rFonts w:ascii="Times New Roman" w:eastAsia="宋体" w:hAnsi="Times New Roman" w:cs="Times New Roman"/>
                <w:sz w:val="24"/>
                <w:szCs w:val="24"/>
              </w:rPr>
              <w:t>12</w:t>
            </w:r>
            <w:r w:rsidR="00B93EFA" w:rsidRPr="009F66B1">
              <w:rPr>
                <w:rFonts w:ascii="Times New Roman" w:eastAsia="宋体" w:hAnsi="Times New Roman" w:cs="Times New Roman" w:hint="eastAsia"/>
                <w:sz w:val="24"/>
                <w:szCs w:val="24"/>
              </w:rPr>
              <w:t>艘</w:t>
            </w:r>
            <w:r w:rsidR="00B93EFA" w:rsidRPr="009F66B1">
              <w:rPr>
                <w:rFonts w:ascii="Times New Roman" w:eastAsia="宋体" w:hAnsi="Times New Roman" w:cs="Times New Roman"/>
                <w:sz w:val="24"/>
                <w:szCs w:val="24"/>
              </w:rPr>
              <w:t>24,000</w:t>
            </w:r>
            <w:r w:rsidR="00B93EFA" w:rsidRPr="009F66B1">
              <w:rPr>
                <w:rFonts w:ascii="Times New Roman" w:eastAsia="宋体" w:hAnsi="Times New Roman" w:cs="Times New Roman" w:hint="eastAsia"/>
                <w:sz w:val="24"/>
                <w:szCs w:val="24"/>
              </w:rPr>
              <w:t>标准箱甲醇双燃料集装箱船舶订单</w:t>
            </w:r>
            <w:r w:rsidR="00B93EFA">
              <w:rPr>
                <w:rFonts w:ascii="Times New Roman" w:eastAsia="宋体" w:hAnsi="Times New Roman" w:cs="Times New Roman" w:hint="eastAsia"/>
                <w:sz w:val="24"/>
                <w:szCs w:val="24"/>
              </w:rPr>
              <w:t>，并将于</w:t>
            </w:r>
            <w:r w:rsidR="00B93EFA">
              <w:rPr>
                <w:rFonts w:ascii="Times New Roman" w:eastAsia="宋体" w:hAnsi="Times New Roman" w:cs="Times New Roman" w:hint="eastAsia"/>
                <w:sz w:val="24"/>
                <w:szCs w:val="24"/>
              </w:rPr>
              <w:t>2</w:t>
            </w:r>
            <w:r w:rsidR="00B93EFA">
              <w:rPr>
                <w:rFonts w:ascii="Times New Roman" w:eastAsia="宋体" w:hAnsi="Times New Roman" w:cs="Times New Roman"/>
                <w:sz w:val="24"/>
                <w:szCs w:val="24"/>
              </w:rPr>
              <w:t>028</w:t>
            </w:r>
            <w:r w:rsidR="00B93EFA">
              <w:rPr>
                <w:rFonts w:ascii="Times New Roman" w:eastAsia="宋体" w:hAnsi="Times New Roman" w:cs="Times New Roman" w:hint="eastAsia"/>
                <w:sz w:val="24"/>
                <w:szCs w:val="24"/>
              </w:rPr>
              <w:t>年底前交付使用。</w:t>
            </w:r>
            <w:r w:rsidR="00B93EFA" w:rsidRPr="009F66B1">
              <w:rPr>
                <w:rFonts w:ascii="Times New Roman" w:eastAsia="宋体" w:hAnsi="Times New Roman" w:cs="Times New Roman" w:hint="eastAsia"/>
                <w:sz w:val="24"/>
                <w:szCs w:val="24"/>
              </w:rPr>
              <w:t>近期，公司</w:t>
            </w:r>
            <w:r w:rsidR="00B93EFA">
              <w:rPr>
                <w:rFonts w:ascii="Times New Roman" w:eastAsia="宋体" w:hAnsi="Times New Roman" w:cs="Times New Roman" w:hint="eastAsia"/>
                <w:sz w:val="24"/>
                <w:szCs w:val="24"/>
              </w:rPr>
              <w:t>还</w:t>
            </w:r>
            <w:r w:rsidR="00B93EFA" w:rsidRPr="009F66B1">
              <w:rPr>
                <w:rFonts w:ascii="Times New Roman" w:eastAsia="宋体" w:hAnsi="Times New Roman" w:cs="Times New Roman" w:hint="eastAsia"/>
                <w:sz w:val="24"/>
                <w:szCs w:val="24"/>
              </w:rPr>
              <w:t>签署了</w:t>
            </w:r>
            <w:r w:rsidR="00B93EFA">
              <w:rPr>
                <w:rFonts w:ascii="Times New Roman" w:eastAsia="宋体" w:hAnsi="Times New Roman" w:cs="Times New Roman" w:hint="eastAsia"/>
                <w:sz w:val="24"/>
                <w:szCs w:val="24"/>
              </w:rPr>
              <w:t>多</w:t>
            </w:r>
            <w:r w:rsidR="00B93EFA" w:rsidRPr="009F66B1">
              <w:rPr>
                <w:rFonts w:ascii="Times New Roman" w:eastAsia="宋体" w:hAnsi="Times New Roman" w:cs="Times New Roman" w:hint="eastAsia"/>
                <w:sz w:val="24"/>
                <w:szCs w:val="24"/>
              </w:rPr>
              <w:t>艘现有集装箱船舶的甲醇双燃料改造合同。</w:t>
            </w:r>
            <w:r w:rsidR="00B93EFA">
              <w:rPr>
                <w:rFonts w:ascii="Times New Roman" w:eastAsia="宋体" w:hAnsi="Times New Roman" w:cs="Times New Roman" w:hint="eastAsia"/>
                <w:sz w:val="24"/>
                <w:szCs w:val="24"/>
              </w:rPr>
              <w:t>未来公司如有进一步的造船计划，将</w:t>
            </w:r>
            <w:r w:rsidR="00B93EFA" w:rsidRPr="00DB223C">
              <w:rPr>
                <w:rFonts w:ascii="Times New Roman" w:eastAsia="宋体" w:hAnsi="Times New Roman" w:cs="Times New Roman" w:hint="eastAsia"/>
                <w:sz w:val="24"/>
                <w:szCs w:val="24"/>
              </w:rPr>
              <w:t>及时</w:t>
            </w:r>
            <w:r w:rsidR="00B93EFA">
              <w:rPr>
                <w:rFonts w:ascii="Times New Roman" w:eastAsia="宋体" w:hAnsi="Times New Roman" w:cs="Times New Roman" w:hint="eastAsia"/>
                <w:sz w:val="24"/>
                <w:szCs w:val="24"/>
              </w:rPr>
              <w:t>对外披露</w:t>
            </w:r>
            <w:r w:rsidR="00B93EFA" w:rsidRPr="00DB223C">
              <w:rPr>
                <w:rFonts w:ascii="Times New Roman" w:eastAsia="宋体" w:hAnsi="Times New Roman" w:cs="Times New Roman" w:hint="eastAsia"/>
                <w:sz w:val="24"/>
                <w:szCs w:val="24"/>
              </w:rPr>
              <w:t>。</w:t>
            </w:r>
          </w:p>
          <w:p w:rsidR="002B63C8" w:rsidRPr="00A16F6E" w:rsidRDefault="002B63C8" w:rsidP="00B93EFA">
            <w:pPr>
              <w:kinsoku/>
              <w:autoSpaceDE/>
              <w:autoSpaceDN/>
              <w:spacing w:line="400" w:lineRule="exact"/>
              <w:ind w:firstLineChars="200" w:firstLine="480"/>
              <w:rPr>
                <w:rFonts w:ascii="Times New Roman" w:eastAsia="宋体" w:hAnsi="Times New Roman" w:cs="Times New Roman"/>
                <w:sz w:val="24"/>
                <w:szCs w:val="24"/>
              </w:rPr>
            </w:pPr>
          </w:p>
          <w:p w:rsidR="00F27E88" w:rsidRDefault="00F27E88" w:rsidP="00313925">
            <w:pPr>
              <w:kinsoku/>
              <w:autoSpaceDE/>
              <w:autoSpaceDN/>
              <w:spacing w:line="400" w:lineRule="exact"/>
              <w:rPr>
                <w:rFonts w:ascii="Times New Roman" w:eastAsia="宋体" w:hAnsi="Times New Roman" w:cs="Times New Roman"/>
                <w:b/>
                <w:sz w:val="24"/>
                <w:szCs w:val="24"/>
              </w:rPr>
            </w:pPr>
            <w:r>
              <w:rPr>
                <w:rFonts w:ascii="Times New Roman" w:eastAsia="宋体" w:hAnsi="Times New Roman" w:cs="Times New Roman" w:hint="eastAsia"/>
                <w:b/>
                <w:sz w:val="24"/>
                <w:szCs w:val="24"/>
              </w:rPr>
              <w:t xml:space="preserve"> </w:t>
            </w:r>
            <w:r>
              <w:rPr>
                <w:rFonts w:ascii="Times New Roman" w:eastAsia="宋体" w:hAnsi="Times New Roman" w:cs="Times New Roman"/>
                <w:b/>
                <w:sz w:val="24"/>
                <w:szCs w:val="24"/>
              </w:rPr>
              <w:t xml:space="preserve"> </w:t>
            </w:r>
            <w:r w:rsidR="00C23ED5">
              <w:rPr>
                <w:rFonts w:ascii="Times New Roman" w:eastAsia="宋体" w:hAnsi="Times New Roman" w:cs="Times New Roman"/>
                <w:b/>
                <w:sz w:val="24"/>
                <w:szCs w:val="24"/>
              </w:rPr>
              <w:t>4</w:t>
            </w:r>
            <w:r>
              <w:rPr>
                <w:rFonts w:ascii="Times New Roman" w:eastAsia="宋体" w:hAnsi="Times New Roman" w:cs="Times New Roman"/>
                <w:b/>
                <w:sz w:val="24"/>
                <w:szCs w:val="24"/>
              </w:rPr>
              <w:t>.</w:t>
            </w:r>
            <w:r w:rsidR="00E02DB7">
              <w:rPr>
                <w:rFonts w:ascii="Times New Roman" w:eastAsia="宋体" w:hAnsi="Times New Roman" w:cs="Times New Roman"/>
                <w:b/>
                <w:sz w:val="24"/>
                <w:szCs w:val="24"/>
              </w:rPr>
              <w:t xml:space="preserve"> </w:t>
            </w:r>
            <w:r>
              <w:rPr>
                <w:rFonts w:ascii="Times New Roman" w:eastAsia="宋体" w:hAnsi="Times New Roman" w:cs="Times New Roman" w:hint="eastAsia"/>
                <w:b/>
                <w:sz w:val="24"/>
                <w:szCs w:val="24"/>
              </w:rPr>
              <w:t>对于货物流向变化</w:t>
            </w:r>
            <w:bookmarkStart w:id="3" w:name="_GoBack"/>
            <w:bookmarkEnd w:id="3"/>
            <w:r w:rsidR="00D36CBF" w:rsidRPr="00313925">
              <w:rPr>
                <w:rFonts w:ascii="Times New Roman" w:eastAsia="宋体" w:hAnsi="Times New Roman" w:cs="Times New Roman" w:hint="eastAsia"/>
                <w:b/>
                <w:sz w:val="24"/>
                <w:szCs w:val="24"/>
              </w:rPr>
              <w:t>公司</w:t>
            </w:r>
            <w:r w:rsidR="00D36CBF">
              <w:rPr>
                <w:rFonts w:ascii="Times New Roman" w:eastAsia="宋体" w:hAnsi="Times New Roman" w:cs="Times New Roman" w:hint="eastAsia"/>
                <w:b/>
                <w:sz w:val="24"/>
                <w:szCs w:val="24"/>
              </w:rPr>
              <w:t>如何应对</w:t>
            </w:r>
            <w:r>
              <w:rPr>
                <w:rFonts w:ascii="Times New Roman" w:eastAsia="宋体" w:hAnsi="Times New Roman" w:cs="Times New Roman" w:hint="eastAsia"/>
                <w:b/>
                <w:sz w:val="24"/>
                <w:szCs w:val="24"/>
              </w:rPr>
              <w:t>。</w:t>
            </w:r>
          </w:p>
          <w:p w:rsidR="00BB1BCC" w:rsidRPr="00BB1BCC" w:rsidRDefault="002E16B9" w:rsidP="00BB1BCC">
            <w:pPr>
              <w:kinsoku/>
              <w:autoSpaceDE/>
              <w:autoSpaceDN/>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答：</w:t>
            </w:r>
            <w:r w:rsidR="00F27E88" w:rsidRPr="00F27E88">
              <w:rPr>
                <w:rFonts w:ascii="Times New Roman" w:eastAsia="宋体" w:hAnsi="Times New Roman" w:cs="Times New Roman" w:hint="eastAsia"/>
                <w:sz w:val="24"/>
                <w:szCs w:val="24"/>
              </w:rPr>
              <w:t>公司积极把握全球供应链格局演变趋势，持续推进全球网络的均衡化布局。在巩固传统东西主干航线领先优势的同时，公司持续加强对新兴市场、区域市场及第三国市场的布局和开拓，做强航线核心竞争力。今年以来，陆续有多艘</w:t>
            </w:r>
            <w:r w:rsidR="00F27E88" w:rsidRPr="00F27E88">
              <w:rPr>
                <w:rFonts w:ascii="Times New Roman" w:eastAsia="宋体" w:hAnsi="Times New Roman" w:cs="Times New Roman"/>
                <w:sz w:val="24"/>
                <w:szCs w:val="24"/>
              </w:rPr>
              <w:t>2.4</w:t>
            </w:r>
            <w:r w:rsidR="00F27E88">
              <w:rPr>
                <w:rFonts w:ascii="Times New Roman" w:eastAsia="宋体" w:hAnsi="Times New Roman" w:cs="Times New Roman" w:hint="eastAsia"/>
                <w:sz w:val="24"/>
                <w:szCs w:val="24"/>
              </w:rPr>
              <w:t>万标准箱集装箱船舶投入到亚欧航线。同时，随着</w:t>
            </w:r>
            <w:r w:rsidR="00F27E88" w:rsidRPr="00F27E88">
              <w:rPr>
                <w:rFonts w:ascii="Times New Roman" w:eastAsia="宋体" w:hAnsi="Times New Roman" w:cs="Times New Roman" w:hint="eastAsia"/>
                <w:sz w:val="24"/>
                <w:szCs w:val="24"/>
              </w:rPr>
              <w:t>新兴市场需求潜力持续释放</w:t>
            </w:r>
            <w:r w:rsidR="00F27E88">
              <w:rPr>
                <w:rFonts w:ascii="Times New Roman" w:eastAsia="宋体" w:hAnsi="Times New Roman" w:cs="Times New Roman" w:hint="eastAsia"/>
                <w:sz w:val="24"/>
                <w:szCs w:val="24"/>
              </w:rPr>
              <w:t>，</w:t>
            </w:r>
            <w:r w:rsidR="00166794">
              <w:rPr>
                <w:rFonts w:ascii="Times New Roman" w:eastAsia="宋体" w:hAnsi="Times New Roman" w:cs="Times New Roman" w:hint="eastAsia"/>
                <w:sz w:val="24"/>
                <w:szCs w:val="24"/>
              </w:rPr>
              <w:t>公司</w:t>
            </w:r>
            <w:r w:rsidR="00F27E88" w:rsidRPr="00F27E88">
              <w:rPr>
                <w:rFonts w:ascii="Times New Roman" w:eastAsia="宋体" w:hAnsi="Times New Roman" w:cs="Times New Roman" w:hint="eastAsia"/>
                <w:sz w:val="24"/>
                <w:szCs w:val="24"/>
              </w:rPr>
              <w:t>有</w:t>
            </w:r>
            <w:r w:rsidR="00F27E88" w:rsidRPr="00F27E88">
              <w:rPr>
                <w:rFonts w:ascii="Times New Roman" w:eastAsia="宋体" w:hAnsi="Times New Roman" w:cs="Times New Roman"/>
                <w:sz w:val="24"/>
                <w:szCs w:val="24"/>
              </w:rPr>
              <w:t>3</w:t>
            </w:r>
            <w:r w:rsidR="00F27E88" w:rsidRPr="00F27E88">
              <w:rPr>
                <w:rFonts w:ascii="Times New Roman" w:eastAsia="宋体" w:hAnsi="Times New Roman" w:cs="Times New Roman" w:hint="eastAsia"/>
                <w:sz w:val="24"/>
                <w:szCs w:val="24"/>
              </w:rPr>
              <w:t>艘</w:t>
            </w:r>
            <w:r w:rsidR="00F27E88" w:rsidRPr="00F27E88">
              <w:rPr>
                <w:rFonts w:ascii="Times New Roman" w:eastAsia="宋体" w:hAnsi="Times New Roman" w:cs="Times New Roman"/>
                <w:sz w:val="24"/>
                <w:szCs w:val="24"/>
              </w:rPr>
              <w:t>1.4</w:t>
            </w:r>
            <w:r w:rsidR="00F27E88" w:rsidRPr="00F27E88">
              <w:rPr>
                <w:rFonts w:ascii="Times New Roman" w:eastAsia="宋体" w:hAnsi="Times New Roman" w:cs="Times New Roman" w:hint="eastAsia"/>
                <w:sz w:val="24"/>
                <w:szCs w:val="24"/>
              </w:rPr>
              <w:t>万标准箱拉美极限型集装箱船舶先后加入到南美新兴市场航线中</w:t>
            </w:r>
            <w:r w:rsidR="00F27E88">
              <w:rPr>
                <w:rFonts w:ascii="Times New Roman" w:eastAsia="宋体" w:hAnsi="Times New Roman" w:cs="Times New Roman" w:hint="eastAsia"/>
                <w:sz w:val="24"/>
                <w:szCs w:val="24"/>
              </w:rPr>
              <w:t>；</w:t>
            </w:r>
            <w:r w:rsidR="00F27E88" w:rsidRPr="00F27E88">
              <w:rPr>
                <w:rFonts w:ascii="Times New Roman" w:eastAsia="宋体" w:hAnsi="Times New Roman" w:cs="Times New Roman" w:hint="eastAsia"/>
                <w:sz w:val="24"/>
                <w:szCs w:val="24"/>
              </w:rPr>
              <w:t>同时，公司不断加粗中国至东南亚、东南亚至澳洲、美东至南美西等流向航线管道。截至目前，中远海控经营国际、国内航线共计</w:t>
            </w:r>
            <w:r w:rsidR="00F27E88" w:rsidRPr="00F27E88">
              <w:rPr>
                <w:rFonts w:ascii="Times New Roman" w:eastAsia="宋体" w:hAnsi="Times New Roman" w:cs="Times New Roman"/>
                <w:sz w:val="24"/>
                <w:szCs w:val="24"/>
              </w:rPr>
              <w:t>436</w:t>
            </w:r>
            <w:r w:rsidR="00F27E88" w:rsidRPr="00F27E88">
              <w:rPr>
                <w:rFonts w:ascii="Times New Roman" w:eastAsia="宋体" w:hAnsi="Times New Roman" w:cs="Times New Roman" w:hint="eastAsia"/>
                <w:sz w:val="24"/>
                <w:szCs w:val="24"/>
              </w:rPr>
              <w:t>条，服务覆盖面较去年底有了较为明显的扩大。今年，公司参与运营的海洋联盟，不仅宣布了将合作期限至少延长</w:t>
            </w:r>
            <w:r w:rsidR="00F27E88" w:rsidRPr="00F27E88">
              <w:rPr>
                <w:rFonts w:ascii="Times New Roman" w:eastAsia="宋体" w:hAnsi="Times New Roman" w:cs="Times New Roman"/>
                <w:sz w:val="24"/>
                <w:szCs w:val="24"/>
              </w:rPr>
              <w:t>5</w:t>
            </w:r>
            <w:r w:rsidR="00F27E88" w:rsidRPr="00F27E88">
              <w:rPr>
                <w:rFonts w:ascii="Times New Roman" w:eastAsia="宋体" w:hAnsi="Times New Roman" w:cs="Times New Roman" w:hint="eastAsia"/>
                <w:sz w:val="24"/>
                <w:szCs w:val="24"/>
              </w:rPr>
              <w:t>年至</w:t>
            </w:r>
            <w:r w:rsidR="00F27E88" w:rsidRPr="00F27E88">
              <w:rPr>
                <w:rFonts w:ascii="Times New Roman" w:eastAsia="宋体" w:hAnsi="Times New Roman" w:cs="Times New Roman"/>
                <w:sz w:val="24"/>
                <w:szCs w:val="24"/>
              </w:rPr>
              <w:t>2032</w:t>
            </w:r>
            <w:r w:rsidR="00F27E88" w:rsidRPr="00F27E88">
              <w:rPr>
                <w:rFonts w:ascii="Times New Roman" w:eastAsia="宋体" w:hAnsi="Times New Roman" w:cs="Times New Roman" w:hint="eastAsia"/>
                <w:sz w:val="24"/>
                <w:szCs w:val="24"/>
              </w:rPr>
              <w:t>年，并全新发布了联盟</w:t>
            </w:r>
            <w:r w:rsidR="00F27E88" w:rsidRPr="00F27E88">
              <w:rPr>
                <w:rFonts w:ascii="Times New Roman" w:eastAsia="宋体" w:hAnsi="Times New Roman" w:cs="Times New Roman"/>
                <w:sz w:val="24"/>
                <w:szCs w:val="24"/>
              </w:rPr>
              <w:t>DAY8</w:t>
            </w:r>
            <w:r w:rsidR="00F27E88" w:rsidRPr="00F27E88">
              <w:rPr>
                <w:rFonts w:ascii="Times New Roman" w:eastAsia="宋体" w:hAnsi="Times New Roman" w:cs="Times New Roman" w:hint="eastAsia"/>
                <w:sz w:val="24"/>
                <w:szCs w:val="24"/>
              </w:rPr>
              <w:t>航线产品，继续以稳定可靠的班期、快捷便利的交付，赢得了较高的市场赞誉，同时向市场释放了海洋联盟继续打造稳定服务的积极信号，受到了市场较好的反响。</w:t>
            </w:r>
          </w:p>
        </w:tc>
      </w:tr>
    </w:tbl>
    <w:p w:rsidR="009003EA" w:rsidRDefault="009003EA"/>
    <w:sectPr w:rsidR="009003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7B6" w:rsidRDefault="008517B6">
      <w:r>
        <w:separator/>
      </w:r>
    </w:p>
  </w:endnote>
  <w:endnote w:type="continuationSeparator" w:id="0">
    <w:p w:rsidR="008517B6" w:rsidRDefault="0085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7B6" w:rsidRDefault="008517B6">
      <w:r>
        <w:separator/>
      </w:r>
    </w:p>
  </w:footnote>
  <w:footnote w:type="continuationSeparator" w:id="0">
    <w:p w:rsidR="008517B6" w:rsidRDefault="00851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C6327"/>
    <w:multiLevelType w:val="hybridMultilevel"/>
    <w:tmpl w:val="BB3215A0"/>
    <w:lvl w:ilvl="0" w:tplc="F8C42BDA">
      <w:start w:val="1"/>
      <w:numFmt w:val="decimal"/>
      <w:lvlText w:val="%1."/>
      <w:lvlJc w:val="left"/>
      <w:pPr>
        <w:ind w:left="601" w:hanging="36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1" w15:restartNumberingAfterBreak="0">
    <w:nsid w:val="69176523"/>
    <w:multiLevelType w:val="hybridMultilevel"/>
    <w:tmpl w:val="200E2160"/>
    <w:lvl w:ilvl="0" w:tplc="425627EE">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xNzlkZjkzMGU2ZjM4MTExNmU5MTU5YjgzNWJjMjMifQ=="/>
  </w:docVars>
  <w:rsids>
    <w:rsidRoot w:val="69C3779E"/>
    <w:rsid w:val="00020F67"/>
    <w:rsid w:val="000246AF"/>
    <w:rsid w:val="00046AD7"/>
    <w:rsid w:val="00050AB4"/>
    <w:rsid w:val="00051DE7"/>
    <w:rsid w:val="00077961"/>
    <w:rsid w:val="000A4CFB"/>
    <w:rsid w:val="00120727"/>
    <w:rsid w:val="00122A93"/>
    <w:rsid w:val="001635BB"/>
    <w:rsid w:val="00166794"/>
    <w:rsid w:val="0016757A"/>
    <w:rsid w:val="001C7152"/>
    <w:rsid w:val="00201E2B"/>
    <w:rsid w:val="0022004B"/>
    <w:rsid w:val="00247008"/>
    <w:rsid w:val="00262940"/>
    <w:rsid w:val="00272E3B"/>
    <w:rsid w:val="00274E46"/>
    <w:rsid w:val="002B63C8"/>
    <w:rsid w:val="002D34EA"/>
    <w:rsid w:val="002E16B9"/>
    <w:rsid w:val="002F1E03"/>
    <w:rsid w:val="00313925"/>
    <w:rsid w:val="0032348F"/>
    <w:rsid w:val="003B6DB4"/>
    <w:rsid w:val="003C160A"/>
    <w:rsid w:val="003C2609"/>
    <w:rsid w:val="003F19DF"/>
    <w:rsid w:val="00422874"/>
    <w:rsid w:val="00425081"/>
    <w:rsid w:val="0043024A"/>
    <w:rsid w:val="00447FC8"/>
    <w:rsid w:val="00453EAE"/>
    <w:rsid w:val="00467FEF"/>
    <w:rsid w:val="00482745"/>
    <w:rsid w:val="004B4E96"/>
    <w:rsid w:val="004F3FF1"/>
    <w:rsid w:val="0051372C"/>
    <w:rsid w:val="005235ED"/>
    <w:rsid w:val="005532F2"/>
    <w:rsid w:val="00577CEF"/>
    <w:rsid w:val="005C7009"/>
    <w:rsid w:val="005D08AE"/>
    <w:rsid w:val="005D6752"/>
    <w:rsid w:val="005F64B6"/>
    <w:rsid w:val="00622113"/>
    <w:rsid w:val="006A473B"/>
    <w:rsid w:val="006C7194"/>
    <w:rsid w:val="006D5570"/>
    <w:rsid w:val="00707096"/>
    <w:rsid w:val="008173BC"/>
    <w:rsid w:val="008231EA"/>
    <w:rsid w:val="0082359A"/>
    <w:rsid w:val="008517B6"/>
    <w:rsid w:val="00884883"/>
    <w:rsid w:val="008A229B"/>
    <w:rsid w:val="008A2CA3"/>
    <w:rsid w:val="009003EA"/>
    <w:rsid w:val="00950945"/>
    <w:rsid w:val="009914B0"/>
    <w:rsid w:val="009A5E27"/>
    <w:rsid w:val="009F66B1"/>
    <w:rsid w:val="00A16F6E"/>
    <w:rsid w:val="00A50534"/>
    <w:rsid w:val="00A74A04"/>
    <w:rsid w:val="00A92299"/>
    <w:rsid w:val="00AC1D81"/>
    <w:rsid w:val="00AC30B4"/>
    <w:rsid w:val="00AD56ED"/>
    <w:rsid w:val="00AE72F5"/>
    <w:rsid w:val="00B504D6"/>
    <w:rsid w:val="00B571DB"/>
    <w:rsid w:val="00B62351"/>
    <w:rsid w:val="00B667BA"/>
    <w:rsid w:val="00B93EFA"/>
    <w:rsid w:val="00BB1BCC"/>
    <w:rsid w:val="00BC158E"/>
    <w:rsid w:val="00BF6B76"/>
    <w:rsid w:val="00C13AA8"/>
    <w:rsid w:val="00C23ED5"/>
    <w:rsid w:val="00C2563D"/>
    <w:rsid w:val="00C70170"/>
    <w:rsid w:val="00C748A6"/>
    <w:rsid w:val="00C90477"/>
    <w:rsid w:val="00D00FAE"/>
    <w:rsid w:val="00D13E22"/>
    <w:rsid w:val="00D24258"/>
    <w:rsid w:val="00D36CBF"/>
    <w:rsid w:val="00D52A01"/>
    <w:rsid w:val="00D57743"/>
    <w:rsid w:val="00D72CD4"/>
    <w:rsid w:val="00D90850"/>
    <w:rsid w:val="00DB223C"/>
    <w:rsid w:val="00DC7A5D"/>
    <w:rsid w:val="00DE1D54"/>
    <w:rsid w:val="00DF0A1D"/>
    <w:rsid w:val="00DF5960"/>
    <w:rsid w:val="00E02DB7"/>
    <w:rsid w:val="00E10019"/>
    <w:rsid w:val="00E54EA2"/>
    <w:rsid w:val="00E91B29"/>
    <w:rsid w:val="00EB2F75"/>
    <w:rsid w:val="00EC7E8D"/>
    <w:rsid w:val="00F16A14"/>
    <w:rsid w:val="00F25796"/>
    <w:rsid w:val="00F27E88"/>
    <w:rsid w:val="00F82561"/>
    <w:rsid w:val="00FD4EF5"/>
    <w:rsid w:val="00FF7714"/>
    <w:rsid w:val="69C37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7654E"/>
  <w15:docId w15:val="{738C7797-BE2E-4D3C-A5A7-2D3DFC2B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a4"/>
    <w:rsid w:val="00A50534"/>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rsid w:val="00A50534"/>
    <w:rPr>
      <w:rFonts w:ascii="Arial" w:eastAsia="Arial" w:hAnsi="Arial" w:cs="Arial"/>
      <w:snapToGrid w:val="0"/>
      <w:color w:val="000000"/>
      <w:sz w:val="18"/>
      <w:szCs w:val="18"/>
    </w:rPr>
  </w:style>
  <w:style w:type="paragraph" w:styleId="a5">
    <w:name w:val="footer"/>
    <w:basedOn w:val="a"/>
    <w:link w:val="a6"/>
    <w:rsid w:val="00A50534"/>
    <w:pPr>
      <w:tabs>
        <w:tab w:val="center" w:pos="4153"/>
        <w:tab w:val="right" w:pos="8306"/>
      </w:tabs>
    </w:pPr>
    <w:rPr>
      <w:sz w:val="18"/>
      <w:szCs w:val="18"/>
    </w:rPr>
  </w:style>
  <w:style w:type="character" w:customStyle="1" w:styleId="a6">
    <w:name w:val="页脚 字符"/>
    <w:basedOn w:val="a0"/>
    <w:link w:val="a5"/>
    <w:rsid w:val="00A50534"/>
    <w:rPr>
      <w:rFonts w:ascii="Arial" w:eastAsia="Arial" w:hAnsi="Arial" w:cs="Arial"/>
      <w:snapToGrid w:val="0"/>
      <w:color w:val="000000"/>
      <w:sz w:val="18"/>
      <w:szCs w:val="18"/>
    </w:rPr>
  </w:style>
  <w:style w:type="paragraph" w:styleId="a7">
    <w:name w:val="List Paragraph"/>
    <w:basedOn w:val="a"/>
    <w:uiPriority w:val="99"/>
    <w:rsid w:val="00C904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TotalTime>
  <Pages>3</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杨璐</dc:creator>
  <cp:lastModifiedBy>章静</cp:lastModifiedBy>
  <cp:revision>34</cp:revision>
  <dcterms:created xsi:type="dcterms:W3CDTF">2024-05-21T11:19:00Z</dcterms:created>
  <dcterms:modified xsi:type="dcterms:W3CDTF">2024-05-22T01:07:00Z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5BEDABCD920442E38996B8948E5712B1_11</vt:lpwstr>
  </property>
</Properties>
</file>