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5BE2E" w14:textId="77777777" w:rsidR="004D3EE4" w:rsidRDefault="00CE6E3E">
      <w:pPr>
        <w:adjustRightInd w:val="0"/>
        <w:snapToGrid w:val="0"/>
        <w:spacing w:line="360" w:lineRule="auto"/>
        <w:jc w:val="center"/>
        <w:rPr>
          <w:rFonts w:ascii="Arial" w:hAnsi="Arial" w:cs="Arial"/>
          <w:shd w:val="clear" w:color="auto" w:fill="FFFFFF"/>
        </w:rPr>
      </w:pPr>
      <w:r>
        <w:rPr>
          <w:rFonts w:ascii="Arial" w:hAnsi="Arial" w:cs="Arial"/>
          <w:shd w:val="clear" w:color="auto" w:fill="FFFFFF"/>
        </w:rPr>
        <w:t>证券代码</w:t>
      </w:r>
      <w:r>
        <w:rPr>
          <w:rFonts w:ascii="Times New Roman" w:hAnsi="Times New Roman" w:cs="Times New Roman"/>
          <w:shd w:val="clear" w:color="auto" w:fill="FFFFFF"/>
        </w:rPr>
        <w:t>：</w:t>
      </w:r>
      <w:r>
        <w:rPr>
          <w:rFonts w:ascii="Times New Roman" w:hAnsi="Times New Roman" w:cs="Times New Roman"/>
          <w:shd w:val="clear" w:color="auto" w:fill="FFFFFF"/>
        </w:rPr>
        <w:t>603602</w:t>
      </w:r>
      <w:r>
        <w:rPr>
          <w:rFonts w:ascii="Arial" w:hAnsi="Arial" w:cs="Arial"/>
          <w:shd w:val="clear" w:color="auto" w:fill="FFFFFF"/>
        </w:rPr>
        <w:t xml:space="preserve">                                          </w:t>
      </w:r>
      <w:r>
        <w:rPr>
          <w:rFonts w:ascii="Arial" w:hAnsi="Arial" w:cs="Arial"/>
          <w:shd w:val="clear" w:color="auto" w:fill="FFFFFF"/>
        </w:rPr>
        <w:t>证券简称：纵横通信</w:t>
      </w:r>
    </w:p>
    <w:p w14:paraId="15ED9EF0" w14:textId="77777777" w:rsidR="004D3EE4" w:rsidRDefault="004D3EE4">
      <w:pPr>
        <w:adjustRightInd w:val="0"/>
        <w:snapToGrid w:val="0"/>
        <w:spacing w:line="360" w:lineRule="auto"/>
        <w:jc w:val="center"/>
        <w:rPr>
          <w:rFonts w:ascii="宋体" w:hAnsi="宋体"/>
          <w:b/>
          <w:sz w:val="30"/>
          <w:szCs w:val="30"/>
        </w:rPr>
      </w:pPr>
    </w:p>
    <w:p w14:paraId="57F727D1" w14:textId="77777777" w:rsidR="004D3EE4" w:rsidRDefault="00CE6E3E">
      <w:pPr>
        <w:adjustRightInd w:val="0"/>
        <w:snapToGrid w:val="0"/>
        <w:spacing w:line="360" w:lineRule="auto"/>
        <w:jc w:val="center"/>
        <w:rPr>
          <w:rFonts w:ascii="黑体" w:eastAsia="黑体" w:hAnsi="黑体"/>
          <w:bCs/>
          <w:color w:val="FF0000"/>
          <w:sz w:val="30"/>
          <w:szCs w:val="30"/>
        </w:rPr>
      </w:pPr>
      <w:r>
        <w:rPr>
          <w:rFonts w:ascii="黑体" w:eastAsia="黑体" w:hAnsi="黑体" w:hint="eastAsia"/>
          <w:bCs/>
          <w:color w:val="FF0000"/>
          <w:sz w:val="30"/>
          <w:szCs w:val="30"/>
        </w:rPr>
        <w:t>杭州纵横通信股份有限公司</w:t>
      </w:r>
    </w:p>
    <w:p w14:paraId="3FBF5378" w14:textId="77777777" w:rsidR="004D3EE4" w:rsidRDefault="00CE6E3E">
      <w:pPr>
        <w:adjustRightInd w:val="0"/>
        <w:snapToGrid w:val="0"/>
        <w:spacing w:line="360" w:lineRule="auto"/>
        <w:jc w:val="center"/>
        <w:rPr>
          <w:rFonts w:ascii="黑体" w:eastAsia="黑体" w:hAnsi="黑体"/>
          <w:bCs/>
          <w:color w:val="FF0000"/>
          <w:sz w:val="30"/>
          <w:szCs w:val="30"/>
        </w:rPr>
      </w:pPr>
      <w:r>
        <w:rPr>
          <w:rFonts w:ascii="Times New Roman" w:eastAsia="黑体" w:hAnsi="Times New Roman" w:cs="Times New Roman"/>
          <w:bCs/>
          <w:color w:val="FF0000"/>
          <w:sz w:val="30"/>
          <w:szCs w:val="30"/>
        </w:rPr>
        <w:t>202</w:t>
      </w:r>
      <w:r>
        <w:rPr>
          <w:rFonts w:ascii="Times New Roman" w:eastAsia="黑体" w:hAnsi="Times New Roman" w:cs="Times New Roman" w:hint="eastAsia"/>
          <w:bCs/>
          <w:color w:val="FF0000"/>
          <w:sz w:val="30"/>
          <w:szCs w:val="30"/>
        </w:rPr>
        <w:t>3</w:t>
      </w:r>
      <w:r>
        <w:rPr>
          <w:rFonts w:ascii="黑体" w:eastAsia="黑体" w:hAnsi="黑体"/>
          <w:bCs/>
          <w:color w:val="FF0000"/>
          <w:sz w:val="30"/>
          <w:szCs w:val="30"/>
        </w:rPr>
        <w:t>年</w:t>
      </w:r>
      <w:r>
        <w:rPr>
          <w:rFonts w:ascii="黑体" w:eastAsia="黑体" w:hAnsi="黑体" w:hint="eastAsia"/>
          <w:bCs/>
          <w:color w:val="FF0000"/>
          <w:sz w:val="30"/>
          <w:szCs w:val="30"/>
        </w:rPr>
        <w:t>年度</w:t>
      </w:r>
      <w:r>
        <w:rPr>
          <w:rFonts w:ascii="黑体" w:eastAsia="黑体" w:hAnsi="黑体"/>
          <w:bCs/>
          <w:color w:val="FF0000"/>
          <w:sz w:val="30"/>
          <w:szCs w:val="30"/>
        </w:rPr>
        <w:t>暨</w:t>
      </w:r>
      <w:r>
        <w:rPr>
          <w:rFonts w:ascii="黑体" w:eastAsia="黑体" w:hAnsi="黑体"/>
          <w:bCs/>
          <w:color w:val="FF0000"/>
          <w:sz w:val="30"/>
          <w:szCs w:val="30"/>
        </w:rPr>
        <w:t>2024</w:t>
      </w:r>
      <w:r>
        <w:rPr>
          <w:rFonts w:ascii="黑体" w:eastAsia="黑体" w:hAnsi="黑体"/>
          <w:bCs/>
          <w:color w:val="FF0000"/>
          <w:sz w:val="30"/>
          <w:szCs w:val="30"/>
        </w:rPr>
        <w:t>年第一季度业绩说明会</w:t>
      </w:r>
      <w:r>
        <w:rPr>
          <w:rFonts w:ascii="黑体" w:eastAsia="黑体" w:hAnsi="黑体" w:hint="eastAsia"/>
          <w:bCs/>
          <w:color w:val="FF0000"/>
          <w:sz w:val="30"/>
          <w:szCs w:val="30"/>
        </w:rPr>
        <w:t>文字记录</w:t>
      </w:r>
    </w:p>
    <w:p w14:paraId="29F1F491" w14:textId="77777777" w:rsidR="004D3EE4" w:rsidRDefault="004D3EE4">
      <w:pPr>
        <w:spacing w:line="360" w:lineRule="auto"/>
        <w:ind w:firstLineChars="200" w:firstLine="480"/>
        <w:rPr>
          <w:rFonts w:ascii="宋体" w:hAnsi="宋体"/>
          <w:sz w:val="24"/>
        </w:rPr>
      </w:pPr>
    </w:p>
    <w:p w14:paraId="42402D93" w14:textId="77777777" w:rsidR="004D3EE4" w:rsidRDefault="00CE6E3E">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杭州纵横通信股份有限公司（以下简称</w:t>
      </w:r>
      <w:r>
        <w:rPr>
          <w:rFonts w:ascii="Times New Roman" w:hAnsi="Times New Roman" w:cs="Times New Roman" w:hint="eastAsia"/>
          <w:sz w:val="24"/>
        </w:rPr>
        <w:t>“</w:t>
      </w:r>
      <w:r>
        <w:rPr>
          <w:rFonts w:ascii="Times New Roman" w:hAnsi="Times New Roman" w:cs="Times New Roman"/>
          <w:sz w:val="24"/>
        </w:rPr>
        <w:t>公司</w:t>
      </w:r>
      <w:r>
        <w:rPr>
          <w:rFonts w:ascii="Times New Roman" w:hAnsi="Times New Roman" w:cs="Times New Roman" w:hint="eastAsia"/>
          <w:sz w:val="24"/>
        </w:rPr>
        <w:t>”</w:t>
      </w:r>
      <w:r>
        <w:rPr>
          <w:rFonts w:ascii="Times New Roman" w:hAnsi="Times New Roman" w:cs="Times New Roman"/>
          <w:sz w:val="24"/>
        </w:rPr>
        <w:t>）</w:t>
      </w:r>
      <w:r>
        <w:rPr>
          <w:rFonts w:ascii="Times New Roman" w:hAnsi="Times New Roman" w:cs="Times New Roman" w:hint="eastAsia"/>
          <w:sz w:val="24"/>
        </w:rPr>
        <w:t>分别</w:t>
      </w:r>
      <w:r>
        <w:rPr>
          <w:rFonts w:ascii="Times New Roman" w:hAnsi="Times New Roman" w:cs="Times New Roman"/>
          <w:sz w:val="24"/>
        </w:rPr>
        <w:t>于</w:t>
      </w:r>
      <w:r>
        <w:rPr>
          <w:rFonts w:ascii="Times New Roman" w:hAnsi="Times New Roman" w:cs="Times New Roman"/>
          <w:sz w:val="24"/>
        </w:rPr>
        <w:t>202</w:t>
      </w:r>
      <w:r>
        <w:rPr>
          <w:rFonts w:ascii="Times New Roman" w:hAnsi="Times New Roman" w:cs="Times New Roman" w:hint="eastAsia"/>
          <w:sz w:val="24"/>
        </w:rPr>
        <w:t>4</w:t>
      </w:r>
      <w:r>
        <w:rPr>
          <w:rFonts w:ascii="Times New Roman" w:hAnsi="Times New Roman" w:cs="Times New Roman"/>
          <w:sz w:val="24"/>
        </w:rPr>
        <w:t>年</w:t>
      </w:r>
      <w:r>
        <w:rPr>
          <w:rFonts w:ascii="Times New Roman" w:hAnsi="Times New Roman" w:cs="Times New Roman" w:hint="eastAsia"/>
          <w:sz w:val="24"/>
        </w:rPr>
        <w:t>4</w:t>
      </w:r>
      <w:r>
        <w:rPr>
          <w:rFonts w:ascii="Times New Roman" w:hAnsi="Times New Roman" w:cs="Times New Roman"/>
          <w:sz w:val="24"/>
        </w:rPr>
        <w:t>月</w:t>
      </w:r>
      <w:r>
        <w:rPr>
          <w:rFonts w:ascii="Times New Roman" w:hAnsi="Times New Roman" w:cs="Times New Roman" w:hint="eastAsia"/>
          <w:sz w:val="24"/>
        </w:rPr>
        <w:t>19</w:t>
      </w:r>
      <w:r>
        <w:rPr>
          <w:rFonts w:ascii="Times New Roman" w:hAnsi="Times New Roman" w:cs="Times New Roman"/>
          <w:sz w:val="24"/>
        </w:rPr>
        <w:t>日</w:t>
      </w:r>
      <w:r>
        <w:rPr>
          <w:rFonts w:ascii="Times New Roman" w:hAnsi="Times New Roman" w:cs="Times New Roman" w:hint="eastAsia"/>
          <w:sz w:val="24"/>
        </w:rPr>
        <w:t>、</w:t>
      </w:r>
      <w:r>
        <w:rPr>
          <w:rFonts w:ascii="Times New Roman" w:hAnsi="Times New Roman" w:cs="Times New Roman" w:hint="eastAsia"/>
          <w:sz w:val="24"/>
        </w:rPr>
        <w:t>2024</w:t>
      </w:r>
      <w:r>
        <w:rPr>
          <w:rFonts w:ascii="Times New Roman" w:hAnsi="Times New Roman" w:cs="Times New Roman" w:hint="eastAsia"/>
          <w:sz w:val="24"/>
        </w:rPr>
        <w:t>年</w:t>
      </w:r>
      <w:r>
        <w:rPr>
          <w:rFonts w:ascii="Times New Roman" w:hAnsi="Times New Roman" w:cs="Times New Roman" w:hint="eastAsia"/>
          <w:sz w:val="24"/>
        </w:rPr>
        <w:t>4</w:t>
      </w:r>
      <w:r>
        <w:rPr>
          <w:rFonts w:ascii="Times New Roman" w:hAnsi="Times New Roman" w:cs="Times New Roman" w:hint="eastAsia"/>
          <w:sz w:val="24"/>
        </w:rPr>
        <w:t>月</w:t>
      </w:r>
      <w:r>
        <w:rPr>
          <w:rFonts w:ascii="Times New Roman" w:hAnsi="Times New Roman" w:cs="Times New Roman" w:hint="eastAsia"/>
          <w:sz w:val="24"/>
        </w:rPr>
        <w:t>27</w:t>
      </w:r>
      <w:r>
        <w:rPr>
          <w:rFonts w:ascii="Times New Roman" w:hAnsi="Times New Roman" w:cs="Times New Roman" w:hint="eastAsia"/>
          <w:sz w:val="24"/>
        </w:rPr>
        <w:t>日</w:t>
      </w:r>
      <w:r>
        <w:rPr>
          <w:rFonts w:ascii="Times New Roman" w:hAnsi="Times New Roman" w:cs="Times New Roman"/>
          <w:sz w:val="24"/>
        </w:rPr>
        <w:t>披露了公司</w:t>
      </w:r>
      <w:r>
        <w:rPr>
          <w:rFonts w:ascii="Times New Roman" w:hAnsi="Times New Roman" w:cs="Times New Roman"/>
          <w:sz w:val="24"/>
        </w:rPr>
        <w:t>202</w:t>
      </w:r>
      <w:r>
        <w:rPr>
          <w:rFonts w:ascii="Times New Roman" w:hAnsi="Times New Roman" w:cs="Times New Roman" w:hint="eastAsia"/>
          <w:sz w:val="24"/>
        </w:rPr>
        <w:t>3</w:t>
      </w:r>
      <w:r>
        <w:rPr>
          <w:rFonts w:ascii="Times New Roman" w:hAnsi="Times New Roman" w:cs="Times New Roman"/>
          <w:sz w:val="24"/>
        </w:rPr>
        <w:t>年年度报告</w:t>
      </w:r>
      <w:r>
        <w:rPr>
          <w:rFonts w:ascii="Times New Roman" w:hAnsi="Times New Roman" w:cs="Times New Roman" w:hint="eastAsia"/>
          <w:sz w:val="24"/>
        </w:rPr>
        <w:t>及</w:t>
      </w:r>
      <w:r>
        <w:rPr>
          <w:rFonts w:ascii="Times New Roman" w:hAnsi="Times New Roman" w:cs="Times New Roman" w:hint="eastAsia"/>
          <w:sz w:val="24"/>
        </w:rPr>
        <w:t>2024</w:t>
      </w:r>
      <w:r>
        <w:rPr>
          <w:rFonts w:ascii="Times New Roman" w:hAnsi="Times New Roman" w:cs="Times New Roman" w:hint="eastAsia"/>
          <w:sz w:val="24"/>
        </w:rPr>
        <w:t>年第一季度报告</w:t>
      </w:r>
      <w:r>
        <w:rPr>
          <w:rFonts w:ascii="Times New Roman" w:hAnsi="Times New Roman" w:cs="Times New Roman"/>
          <w:sz w:val="24"/>
        </w:rPr>
        <w:t>，具体内容请参阅公司刊登在《上海证券报》《中国证券报》《证券日报》《证券时报》以及上海证券交易所网站（</w:t>
      </w:r>
      <w:r>
        <w:rPr>
          <w:rFonts w:ascii="Times New Roman" w:hAnsi="Times New Roman" w:cs="Times New Roman"/>
          <w:sz w:val="24"/>
        </w:rPr>
        <w:t>www.sse.com.cn</w:t>
      </w:r>
      <w:r>
        <w:rPr>
          <w:rFonts w:ascii="Times New Roman" w:hAnsi="Times New Roman" w:cs="Times New Roman"/>
          <w:sz w:val="24"/>
        </w:rPr>
        <w:t>）的相关公告。</w:t>
      </w:r>
    </w:p>
    <w:p w14:paraId="33214482" w14:textId="77777777" w:rsidR="004D3EE4" w:rsidRDefault="00CE6E3E">
      <w:pPr>
        <w:adjustRightInd w:val="0"/>
        <w:snapToGrid w:val="0"/>
        <w:spacing w:line="360" w:lineRule="auto"/>
        <w:ind w:firstLineChars="200" w:firstLine="480"/>
        <w:rPr>
          <w:sz w:val="24"/>
          <w:szCs w:val="24"/>
        </w:rPr>
      </w:pPr>
      <w:r>
        <w:rPr>
          <w:rFonts w:ascii="Times New Roman" w:hAnsi="Times New Roman" w:cs="Times New Roman"/>
          <w:sz w:val="24"/>
        </w:rPr>
        <w:t>为方便广大投资者进一步了解公司经营发展情况，公司于</w:t>
      </w:r>
      <w:r>
        <w:rPr>
          <w:rFonts w:ascii="Times New Roman" w:hAnsi="Times New Roman" w:cs="Times New Roman"/>
          <w:sz w:val="24"/>
        </w:rPr>
        <w:t>202</w:t>
      </w:r>
      <w:r>
        <w:rPr>
          <w:rFonts w:ascii="Times New Roman" w:hAnsi="Times New Roman" w:cs="Times New Roman" w:hint="eastAsia"/>
          <w:sz w:val="24"/>
        </w:rPr>
        <w:t>4</w:t>
      </w:r>
      <w:r>
        <w:rPr>
          <w:rFonts w:ascii="Times New Roman" w:hAnsi="Times New Roman" w:cs="Times New Roman"/>
          <w:sz w:val="24"/>
        </w:rPr>
        <w:t>年</w:t>
      </w:r>
      <w:r>
        <w:rPr>
          <w:rFonts w:ascii="Times New Roman" w:hAnsi="Times New Roman" w:cs="Times New Roman" w:hint="eastAsia"/>
          <w:sz w:val="24"/>
        </w:rPr>
        <w:t>5</w:t>
      </w:r>
      <w:r>
        <w:rPr>
          <w:rFonts w:ascii="Times New Roman" w:hAnsi="Times New Roman" w:cs="Times New Roman"/>
          <w:sz w:val="24"/>
        </w:rPr>
        <w:t>月</w:t>
      </w:r>
      <w:r>
        <w:rPr>
          <w:rFonts w:ascii="Times New Roman" w:hAnsi="Times New Roman" w:cs="Times New Roman" w:hint="eastAsia"/>
          <w:sz w:val="24"/>
        </w:rPr>
        <w:t>21</w:t>
      </w:r>
      <w:r>
        <w:rPr>
          <w:rFonts w:ascii="Times New Roman" w:hAnsi="Times New Roman" w:cs="Times New Roman"/>
          <w:sz w:val="24"/>
        </w:rPr>
        <w:t>日（星期</w:t>
      </w:r>
      <w:r>
        <w:rPr>
          <w:rFonts w:ascii="Times New Roman" w:hAnsi="Times New Roman" w:cs="Times New Roman" w:hint="eastAsia"/>
          <w:sz w:val="24"/>
        </w:rPr>
        <w:t>二</w:t>
      </w:r>
      <w:r>
        <w:rPr>
          <w:rFonts w:ascii="Times New Roman" w:hAnsi="Times New Roman" w:cs="Times New Roman"/>
          <w:sz w:val="24"/>
        </w:rPr>
        <w:t>）下午</w:t>
      </w:r>
      <w:r>
        <w:rPr>
          <w:rFonts w:ascii="Times New Roman" w:hAnsi="Times New Roman" w:cs="Times New Roman"/>
          <w:sz w:val="24"/>
        </w:rPr>
        <w:t>1</w:t>
      </w:r>
      <w:r>
        <w:rPr>
          <w:rFonts w:ascii="Times New Roman" w:hAnsi="Times New Roman" w:cs="Times New Roman" w:hint="eastAsia"/>
          <w:sz w:val="24"/>
        </w:rPr>
        <w:t>6</w:t>
      </w:r>
      <w:r>
        <w:rPr>
          <w:rFonts w:ascii="Times New Roman" w:hAnsi="Times New Roman" w:cs="Times New Roman"/>
          <w:sz w:val="24"/>
        </w:rPr>
        <w:t>:00-1</w:t>
      </w:r>
      <w:r>
        <w:rPr>
          <w:rFonts w:ascii="Times New Roman" w:hAnsi="Times New Roman" w:cs="Times New Roman" w:hint="eastAsia"/>
          <w:sz w:val="24"/>
        </w:rPr>
        <w:t>7</w:t>
      </w:r>
      <w:r>
        <w:rPr>
          <w:rFonts w:ascii="Times New Roman" w:hAnsi="Times New Roman" w:cs="Times New Roman"/>
          <w:sz w:val="24"/>
        </w:rPr>
        <w:t>:00</w:t>
      </w:r>
      <w:r>
        <w:rPr>
          <w:rFonts w:ascii="Times New Roman" w:hAnsi="Times New Roman" w:cs="Times New Roman"/>
          <w:sz w:val="24"/>
        </w:rPr>
        <w:t>通过</w:t>
      </w:r>
      <w:r>
        <w:rPr>
          <w:rFonts w:ascii="Times New Roman" w:hAnsi="Times New Roman" w:cs="Times New Roman" w:hint="eastAsia"/>
          <w:sz w:val="24"/>
        </w:rPr>
        <w:t>同顺路演平台</w:t>
      </w:r>
      <w:r>
        <w:rPr>
          <w:rFonts w:ascii="Times New Roman" w:hAnsi="Times New Roman" w:cs="Times New Roman"/>
          <w:sz w:val="24"/>
        </w:rPr>
        <w:t>（</w:t>
      </w:r>
      <w:r>
        <w:rPr>
          <w:rFonts w:ascii="Times New Roman" w:hAnsi="Times New Roman" w:cs="Times New Roman"/>
          <w:sz w:val="24"/>
        </w:rPr>
        <w:t>https://board.10jqka.com.cn/ir</w:t>
      </w:r>
      <w:r>
        <w:rPr>
          <w:rFonts w:ascii="Times New Roman" w:hAnsi="Times New Roman" w:cs="Times New Roman"/>
          <w:sz w:val="24"/>
        </w:rPr>
        <w:t>）举行</w:t>
      </w:r>
      <w:r>
        <w:rPr>
          <w:rFonts w:ascii="宋体" w:hAnsi="宋体" w:hint="eastAsia"/>
          <w:sz w:val="24"/>
        </w:rPr>
        <w:t>了“</w:t>
      </w:r>
      <w:r w:rsidRPr="00CE6E3E">
        <w:rPr>
          <w:rFonts w:ascii="Times New Roman" w:hAnsi="Times New Roman" w:cs="Times New Roman"/>
          <w:sz w:val="24"/>
        </w:rPr>
        <w:t>2023</w:t>
      </w:r>
      <w:r w:rsidRPr="00CE6E3E">
        <w:rPr>
          <w:rFonts w:ascii="Times New Roman" w:hAnsi="Times New Roman" w:cs="Times New Roman"/>
          <w:sz w:val="24"/>
        </w:rPr>
        <w:t>年年度暨</w:t>
      </w:r>
      <w:r w:rsidRPr="00CE6E3E">
        <w:rPr>
          <w:rFonts w:ascii="Times New Roman" w:hAnsi="Times New Roman" w:cs="Times New Roman"/>
          <w:sz w:val="24"/>
        </w:rPr>
        <w:t>2024</w:t>
      </w:r>
      <w:r>
        <w:rPr>
          <w:rFonts w:ascii="宋体" w:hAnsi="宋体" w:hint="eastAsia"/>
          <w:sz w:val="24"/>
        </w:rPr>
        <w:t>年第一季度业绩说明会”（以下简称“本次业绩说明会”）。公司本次业绩说明会问题交流部分文字记录如下：</w:t>
      </w:r>
    </w:p>
    <w:p w14:paraId="1E4DFC7B" w14:textId="77777777" w:rsidR="004D3EE4" w:rsidRDefault="004D3EE4">
      <w:pPr>
        <w:adjustRightInd w:val="0"/>
        <w:snapToGrid w:val="0"/>
        <w:spacing w:line="360" w:lineRule="auto"/>
        <w:ind w:firstLineChars="200" w:firstLine="480"/>
        <w:rPr>
          <w:sz w:val="24"/>
          <w:szCs w:val="24"/>
        </w:rPr>
      </w:pPr>
    </w:p>
    <w:p w14:paraId="30DBB893" w14:textId="77777777" w:rsidR="004D3EE4" w:rsidRDefault="00CE6E3E">
      <w:pPr>
        <w:adjustRightInd w:val="0"/>
        <w:snapToGrid w:val="0"/>
        <w:spacing w:line="360" w:lineRule="auto"/>
        <w:ind w:firstLineChars="200" w:firstLine="482"/>
        <w:rPr>
          <w:rFonts w:ascii="宋体" w:hAnsi="宋体"/>
          <w:b/>
          <w:bCs/>
          <w:sz w:val="24"/>
        </w:rPr>
      </w:pPr>
      <w:r>
        <w:rPr>
          <w:rFonts w:ascii="宋体" w:hAnsi="宋体" w:hint="eastAsia"/>
          <w:b/>
          <w:bCs/>
          <w:sz w:val="24"/>
        </w:rPr>
        <w:t>一、本次业绩说明会主要问答记录</w:t>
      </w:r>
    </w:p>
    <w:p w14:paraId="7844BA96"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sz w:val="24"/>
          <w:szCs w:val="24"/>
        </w:rPr>
        <w:t>1</w:t>
      </w:r>
      <w:r>
        <w:rPr>
          <w:rFonts w:ascii="Times New Roman" w:hAnsi="Times New Roman" w:cs="Times New Roman" w:hint="eastAsia"/>
          <w:sz w:val="24"/>
          <w:szCs w:val="24"/>
        </w:rPr>
        <w:t>：请问贵公司的算力租赁业务，目前进展怎么样？打算从哪些业务场景进军行业？</w:t>
      </w:r>
      <w:r>
        <w:rPr>
          <w:rFonts w:ascii="Times New Roman" w:hAnsi="Times New Roman" w:cs="Times New Roman"/>
          <w:sz w:val="24"/>
          <w:szCs w:val="24"/>
        </w:rPr>
        <w:t xml:space="preserve"> </w:t>
      </w:r>
    </w:p>
    <w:p w14:paraId="7FB70EDD"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：尊敬的投资者您好，公司算力业务已搭建相关团队，目前处于业务调研及项目研究阶段，谢谢。</w:t>
      </w:r>
    </w:p>
    <w:p w14:paraId="2CC23696"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sz w:val="24"/>
          <w:szCs w:val="24"/>
        </w:rPr>
        <w:t>2</w:t>
      </w:r>
      <w:r>
        <w:rPr>
          <w:rFonts w:ascii="Times New Roman" w:hAnsi="Times New Roman" w:cs="Times New Roman" w:hint="eastAsia"/>
          <w:sz w:val="24"/>
          <w:szCs w:val="24"/>
        </w:rPr>
        <w:t>：营收增了，利润却亏损什么原因？</w:t>
      </w:r>
      <w:r>
        <w:rPr>
          <w:rFonts w:ascii="Times New Roman" w:hAnsi="Times New Roman" w:cs="Times New Roman"/>
          <w:sz w:val="24"/>
          <w:szCs w:val="24"/>
        </w:rPr>
        <w:t xml:space="preserve"> </w:t>
      </w:r>
    </w:p>
    <w:p w14:paraId="31B4ED89"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：尊敬的投资者您好，公司一季度营收较上年同期有较大幅度增长，利润亏损幅度减小，主要受部分业务季节性及新业务拓展投入较大等因素影响，谢谢。</w:t>
      </w:r>
    </w:p>
    <w:p w14:paraId="050980D5"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sz w:val="24"/>
          <w:szCs w:val="24"/>
        </w:rPr>
        <w:t>3</w:t>
      </w:r>
      <w:r>
        <w:rPr>
          <w:rFonts w:ascii="Times New Roman" w:hAnsi="Times New Roman" w:cs="Times New Roman" w:hint="eastAsia"/>
          <w:sz w:val="24"/>
          <w:szCs w:val="24"/>
        </w:rPr>
        <w:t>：前段时间注意到公司成立了杭州纵横千合低空经济研究院公司，在低空经济方面是有什么布局想法吗？</w:t>
      </w:r>
      <w:r>
        <w:rPr>
          <w:rFonts w:ascii="Times New Roman" w:hAnsi="Times New Roman" w:cs="Times New Roman"/>
          <w:sz w:val="24"/>
          <w:szCs w:val="24"/>
        </w:rPr>
        <w:t xml:space="preserve"> </w:t>
      </w:r>
    </w:p>
    <w:p w14:paraId="58A0199C"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已关注到低空经济的巨大市场，低空经济作为综合体主要包括低空基础设施建设、低空航空器制造、低空运营服务、低空飞行保障等板块。公司会结合自身通信及互联网领域积累的经验、技术等优势积极探索相关机会，谢谢。</w:t>
      </w:r>
    </w:p>
    <w:p w14:paraId="11035249"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sz w:val="24"/>
          <w:szCs w:val="24"/>
        </w:rPr>
        <w:t>4</w:t>
      </w:r>
      <w:r>
        <w:rPr>
          <w:rFonts w:ascii="Times New Roman" w:hAnsi="Times New Roman" w:cs="Times New Roman" w:hint="eastAsia"/>
          <w:sz w:val="24"/>
          <w:szCs w:val="24"/>
        </w:rPr>
        <w:t>：咱们在</w:t>
      </w:r>
      <w:r>
        <w:rPr>
          <w:rFonts w:ascii="Times New Roman" w:hAnsi="Times New Roman" w:cs="Times New Roman" w:hint="eastAsia"/>
          <w:sz w:val="24"/>
          <w:szCs w:val="24"/>
        </w:rPr>
        <w:t>AIPC</w:t>
      </w:r>
      <w:r>
        <w:rPr>
          <w:rFonts w:ascii="Times New Roman" w:hAnsi="Times New Roman" w:cs="Times New Roman" w:hint="eastAsia"/>
          <w:sz w:val="24"/>
          <w:szCs w:val="24"/>
        </w:rPr>
        <w:t>上有没有什么作为？这几天很火啊</w:t>
      </w:r>
      <w:r>
        <w:rPr>
          <w:rFonts w:ascii="Times New Roman" w:hAnsi="Times New Roman" w:cs="Times New Roman"/>
          <w:sz w:val="24"/>
          <w:szCs w:val="24"/>
        </w:rPr>
        <w:t xml:space="preserve"> </w:t>
      </w:r>
    </w:p>
    <w:p w14:paraId="4778817A"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答</w:t>
      </w:r>
      <w:r>
        <w:rPr>
          <w:rFonts w:ascii="Times New Roman" w:hAnsi="Times New Roman" w:cs="Times New Roman" w:hint="eastAsia"/>
          <w:sz w:val="24"/>
          <w:szCs w:val="24"/>
        </w:rPr>
        <w:t>：尊敬的投资者您好，公司暂未涉足</w:t>
      </w:r>
      <w:r>
        <w:rPr>
          <w:rFonts w:ascii="Times New Roman" w:hAnsi="Times New Roman" w:cs="Times New Roman" w:hint="eastAsia"/>
          <w:sz w:val="24"/>
          <w:szCs w:val="24"/>
        </w:rPr>
        <w:t>AIPC</w:t>
      </w:r>
      <w:r>
        <w:rPr>
          <w:rFonts w:ascii="Times New Roman" w:hAnsi="Times New Roman" w:cs="Times New Roman" w:hint="eastAsia"/>
          <w:sz w:val="24"/>
          <w:szCs w:val="24"/>
        </w:rPr>
        <w:t>领域，感谢您的关注。</w:t>
      </w:r>
    </w:p>
    <w:p w14:paraId="750BFFAE"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5</w:t>
      </w:r>
      <w:r>
        <w:rPr>
          <w:rFonts w:ascii="Times New Roman" w:hAnsi="Times New Roman" w:cs="Times New Roman" w:hint="eastAsia"/>
          <w:sz w:val="24"/>
          <w:szCs w:val="24"/>
        </w:rPr>
        <w:t>：公司设立艾基生科技公司的目的是什么，未来在人工智能领域的发展方向是什么？</w:t>
      </w:r>
      <w:r>
        <w:rPr>
          <w:rFonts w:ascii="Times New Roman" w:hAnsi="Times New Roman" w:cs="Times New Roman"/>
          <w:sz w:val="24"/>
          <w:szCs w:val="24"/>
        </w:rPr>
        <w:t xml:space="preserve"> </w:t>
      </w:r>
    </w:p>
    <w:p w14:paraId="685CB8A9"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：尊敬的投资者您好，公司设立艾基生科技公司，旨在通过组建</w:t>
      </w:r>
      <w:r>
        <w:rPr>
          <w:rFonts w:ascii="Times New Roman" w:hAnsi="Times New Roman" w:cs="Times New Roman" w:hint="eastAsia"/>
          <w:sz w:val="24"/>
          <w:szCs w:val="24"/>
        </w:rPr>
        <w:t>AIGC</w:t>
      </w:r>
      <w:r>
        <w:rPr>
          <w:rFonts w:ascii="Times New Roman" w:hAnsi="Times New Roman" w:cs="Times New Roman" w:hint="eastAsia"/>
          <w:sz w:val="24"/>
          <w:szCs w:val="24"/>
        </w:rPr>
        <w:t>应用产品开发团队，切入人工智能领域，寻找产业机会。一方面运用</w:t>
      </w:r>
      <w:r>
        <w:rPr>
          <w:rFonts w:ascii="Times New Roman" w:hAnsi="Times New Roman" w:cs="Times New Roman" w:hint="eastAsia"/>
          <w:sz w:val="24"/>
          <w:szCs w:val="24"/>
        </w:rPr>
        <w:t>AI</w:t>
      </w:r>
      <w:r>
        <w:rPr>
          <w:rFonts w:ascii="Times New Roman" w:hAnsi="Times New Roman" w:cs="Times New Roman" w:hint="eastAsia"/>
          <w:sz w:val="24"/>
          <w:szCs w:val="24"/>
        </w:rPr>
        <w:t>技术能力赋能公司全域数字营销服务业务，实现业务运营的</w:t>
      </w:r>
      <w:r>
        <w:rPr>
          <w:rFonts w:ascii="Times New Roman" w:hAnsi="Times New Roman" w:cs="Times New Roman" w:hint="eastAsia"/>
          <w:sz w:val="24"/>
          <w:szCs w:val="24"/>
        </w:rPr>
        <w:t>AI</w:t>
      </w:r>
      <w:r>
        <w:rPr>
          <w:rFonts w:ascii="Times New Roman" w:hAnsi="Times New Roman" w:cs="Times New Roman" w:hint="eastAsia"/>
          <w:sz w:val="24"/>
          <w:szCs w:val="24"/>
        </w:rPr>
        <w:t>化，降本增效；另一方面通过自研相关应用系统，继续探索</w:t>
      </w:r>
      <w:r>
        <w:rPr>
          <w:rFonts w:ascii="Times New Roman" w:hAnsi="Times New Roman" w:cs="Times New Roman" w:hint="eastAsia"/>
          <w:sz w:val="24"/>
          <w:szCs w:val="24"/>
        </w:rPr>
        <w:t xml:space="preserve"> AI </w:t>
      </w:r>
      <w:r>
        <w:rPr>
          <w:rFonts w:ascii="Times New Roman" w:hAnsi="Times New Roman" w:cs="Times New Roman" w:hint="eastAsia"/>
          <w:sz w:val="24"/>
          <w:szCs w:val="24"/>
        </w:rPr>
        <w:t>的应用场景，谢谢。</w:t>
      </w:r>
    </w:p>
    <w:p w14:paraId="48250E60"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6</w:t>
      </w:r>
      <w:r>
        <w:rPr>
          <w:rFonts w:ascii="Times New Roman" w:hAnsi="Times New Roman" w:cs="Times New Roman" w:hint="eastAsia"/>
          <w:sz w:val="24"/>
          <w:szCs w:val="24"/>
        </w:rPr>
        <w:t>：尊敬的苏总，吴总，请问智算业务接下来的发展方向是怎样？是往小型租赁还是做大规模智算中心？智算业务进展如何？有无计划做大模型？谢谢。</w:t>
      </w:r>
      <w:r>
        <w:rPr>
          <w:rFonts w:ascii="Times New Roman" w:hAnsi="Times New Roman" w:cs="Times New Roman"/>
          <w:sz w:val="24"/>
          <w:szCs w:val="24"/>
        </w:rPr>
        <w:t xml:space="preserve"> </w:t>
      </w:r>
    </w:p>
    <w:p w14:paraId="50A550B1"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：尊敬的投资者您好，公司算力业务已搭建相关团队，目前处于业务调研及项目研究阶段。</w:t>
      </w:r>
      <w:r>
        <w:rPr>
          <w:rFonts w:ascii="Times New Roman" w:hAnsi="Times New Roman" w:cs="Times New Roman" w:hint="eastAsia"/>
          <w:sz w:val="24"/>
          <w:szCs w:val="24"/>
        </w:rPr>
        <w:t>2024</w:t>
      </w:r>
      <w:r>
        <w:rPr>
          <w:rFonts w:ascii="Times New Roman" w:hAnsi="Times New Roman" w:cs="Times New Roman" w:hint="eastAsia"/>
          <w:sz w:val="24"/>
          <w:szCs w:val="24"/>
        </w:rPr>
        <w:t>年，电信运营商将加大算力投资，公司将充分利用自身在通信领域的沉淀，科学决策，加速项目落地，谢谢。</w:t>
      </w:r>
    </w:p>
    <w:p w14:paraId="71156BA4"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7</w:t>
      </w:r>
      <w:r>
        <w:rPr>
          <w:rFonts w:ascii="Times New Roman" w:hAnsi="Times New Roman" w:cs="Times New Roman" w:hint="eastAsia"/>
          <w:sz w:val="24"/>
          <w:szCs w:val="24"/>
        </w:rPr>
        <w:t>：公司在</w:t>
      </w:r>
      <w:r>
        <w:rPr>
          <w:rFonts w:ascii="Times New Roman" w:hAnsi="Times New Roman" w:cs="Times New Roman" w:hint="eastAsia"/>
          <w:sz w:val="24"/>
          <w:szCs w:val="24"/>
        </w:rPr>
        <w:t>2023</w:t>
      </w:r>
      <w:r>
        <w:rPr>
          <w:rFonts w:ascii="Times New Roman" w:hAnsi="Times New Roman" w:cs="Times New Roman" w:hint="eastAsia"/>
          <w:sz w:val="24"/>
          <w:szCs w:val="24"/>
        </w:rPr>
        <w:t>年的总营收下降而利润上升的原因是什么？</w:t>
      </w:r>
    </w:p>
    <w:p w14:paraId="5DCF6E82"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w:t>
      </w:r>
      <w:r>
        <w:rPr>
          <w:rFonts w:ascii="Times New Roman" w:hAnsi="Times New Roman" w:cs="Times New Roman" w:hint="eastAsia"/>
          <w:sz w:val="24"/>
          <w:szCs w:val="24"/>
        </w:rPr>
        <w:t>2023</w:t>
      </w:r>
      <w:r>
        <w:rPr>
          <w:rFonts w:ascii="Times New Roman" w:hAnsi="Times New Roman" w:cs="Times New Roman" w:hint="eastAsia"/>
          <w:sz w:val="24"/>
          <w:szCs w:val="24"/>
        </w:rPr>
        <w:t>年营收和利润双增长，谢谢。</w:t>
      </w:r>
    </w:p>
    <w:p w14:paraId="79CF5BD9"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8</w:t>
      </w:r>
      <w:r>
        <w:rPr>
          <w:rFonts w:ascii="Times New Roman" w:hAnsi="Times New Roman" w:cs="Times New Roman" w:hint="eastAsia"/>
          <w:sz w:val="24"/>
          <w:szCs w:val="24"/>
        </w:rPr>
        <w:t>：公司应收账款体量较大，请问公司管理层将如何优化应收账款管理，以减少资金周转风险？</w:t>
      </w:r>
      <w:r>
        <w:rPr>
          <w:rFonts w:ascii="Times New Roman" w:hAnsi="Times New Roman" w:cs="Times New Roman"/>
          <w:sz w:val="24"/>
          <w:szCs w:val="24"/>
        </w:rPr>
        <w:t xml:space="preserve"> </w:t>
      </w:r>
    </w:p>
    <w:p w14:paraId="23037FE1"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：尊敬的投资者您好，公司将通过加强应收账款管理和责任落实，强化应收账款内控监督，形成全流程应收账款管理机制，确保应收账款风险得到有效控制，谢谢。</w:t>
      </w:r>
    </w:p>
    <w:p w14:paraId="584DB1E1"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9</w:t>
      </w:r>
      <w:r>
        <w:rPr>
          <w:rFonts w:ascii="Times New Roman" w:hAnsi="Times New Roman" w:cs="Times New Roman" w:hint="eastAsia"/>
          <w:sz w:val="24"/>
          <w:szCs w:val="24"/>
        </w:rPr>
        <w:t>：营收增长了，但是股价天天跌，什么原因？</w:t>
      </w:r>
      <w:r>
        <w:rPr>
          <w:rFonts w:ascii="Times New Roman" w:hAnsi="Times New Roman" w:cs="Times New Roman"/>
          <w:sz w:val="24"/>
          <w:szCs w:val="24"/>
        </w:rPr>
        <w:t xml:space="preserve"> </w:t>
      </w:r>
    </w:p>
    <w:p w14:paraId="37ADE818"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：尊敬的投资者您好，二级市场股价的波动受到宏观经济、行业政策、市场行情等多方因素的影响。公司管理层将凝神聚力经营发展，努力提升业绩，不辜负投资者的期望与信任，谢谢。</w:t>
      </w:r>
    </w:p>
    <w:p w14:paraId="25ADB504"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10</w:t>
      </w:r>
      <w:r>
        <w:rPr>
          <w:rFonts w:ascii="Times New Roman" w:hAnsi="Times New Roman" w:cs="Times New Roman" w:hint="eastAsia"/>
          <w:sz w:val="24"/>
          <w:szCs w:val="24"/>
        </w:rPr>
        <w:t>：看公司业绩去年在全域数字营销上面增速明显，公司在</w:t>
      </w:r>
      <w:r>
        <w:rPr>
          <w:rFonts w:ascii="Times New Roman" w:hAnsi="Times New Roman" w:cs="Times New Roman" w:hint="eastAsia"/>
          <w:sz w:val="24"/>
          <w:szCs w:val="24"/>
        </w:rPr>
        <w:t>24</w:t>
      </w:r>
      <w:r>
        <w:rPr>
          <w:rFonts w:ascii="Times New Roman" w:hAnsi="Times New Roman" w:cs="Times New Roman" w:hint="eastAsia"/>
          <w:sz w:val="24"/>
          <w:szCs w:val="24"/>
        </w:rPr>
        <w:t>年业绩规划中，侧重方向主要是哪块？</w:t>
      </w:r>
      <w:r>
        <w:rPr>
          <w:rFonts w:ascii="Times New Roman" w:hAnsi="Times New Roman" w:cs="Times New Roman"/>
          <w:sz w:val="24"/>
          <w:szCs w:val="24"/>
        </w:rPr>
        <w:t xml:space="preserve"> </w:t>
      </w:r>
    </w:p>
    <w:p w14:paraId="14061B32"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：尊敬的投资者您好，公司将继续提高数字营销服务效能，深化对于数字产品、流量渠道及数据运营的</w:t>
      </w:r>
      <w:r>
        <w:rPr>
          <w:rFonts w:ascii="Times New Roman" w:hAnsi="Times New Roman" w:cs="Times New Roman" w:hint="eastAsia"/>
          <w:sz w:val="24"/>
          <w:szCs w:val="24"/>
        </w:rPr>
        <w:t xml:space="preserve"> AI </w:t>
      </w:r>
      <w:r>
        <w:rPr>
          <w:rFonts w:ascii="Times New Roman" w:hAnsi="Times New Roman" w:cs="Times New Roman" w:hint="eastAsia"/>
          <w:sz w:val="24"/>
          <w:szCs w:val="24"/>
        </w:rPr>
        <w:t>赋能，同时开拓数字产品品类，深挖互联网数字权益，并探索数字营销出海业务，为客户提供针对用户增长、留存和变现的更全面的解决方案，谢谢。</w:t>
      </w:r>
    </w:p>
    <w:p w14:paraId="494DFE3E"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问题</w:t>
      </w:r>
      <w:r>
        <w:rPr>
          <w:rFonts w:ascii="Times New Roman" w:hAnsi="Times New Roman" w:cs="Times New Roman" w:hint="eastAsia"/>
          <w:sz w:val="24"/>
          <w:szCs w:val="24"/>
        </w:rPr>
        <w:t>11</w:t>
      </w:r>
      <w:r>
        <w:rPr>
          <w:rFonts w:ascii="Times New Roman" w:hAnsi="Times New Roman" w:cs="Times New Roman" w:hint="eastAsia"/>
          <w:sz w:val="24"/>
          <w:szCs w:val="24"/>
        </w:rPr>
        <w:t>：请问贵公司现在和未来主要的研发方向会侧重哪些方面？</w:t>
      </w:r>
      <w:r>
        <w:rPr>
          <w:rFonts w:ascii="Times New Roman" w:hAnsi="Times New Roman" w:cs="Times New Roman"/>
          <w:sz w:val="24"/>
          <w:szCs w:val="24"/>
        </w:rPr>
        <w:t xml:space="preserve"> </w:t>
      </w:r>
    </w:p>
    <w:p w14:paraId="501F6963"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：尊敬的投资者您好，公司依托研发中心的场地、人才优势，围绕通信技术、人工智能等领域持续加大研发投入，加快积累自主知识产权，赋能业务发展，谢谢。</w:t>
      </w:r>
    </w:p>
    <w:p w14:paraId="601AE523"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12</w:t>
      </w:r>
      <w:r>
        <w:rPr>
          <w:rFonts w:ascii="Times New Roman" w:hAnsi="Times New Roman" w:cs="Times New Roman" w:hint="eastAsia"/>
          <w:sz w:val="24"/>
          <w:szCs w:val="24"/>
        </w:rPr>
        <w:t>：公司研发费用的增加是否意味着公司将更加依赖研发来推动业务增长？</w:t>
      </w:r>
      <w:r>
        <w:rPr>
          <w:rFonts w:ascii="Times New Roman" w:hAnsi="Times New Roman" w:cs="Times New Roman"/>
          <w:sz w:val="24"/>
          <w:szCs w:val="24"/>
        </w:rPr>
        <w:t xml:space="preserve"> </w:t>
      </w:r>
    </w:p>
    <w:p w14:paraId="02D55852"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公司持续聚焦主业，坚持“主业突出、产业协同”的发展思路，依靠多年通信和互联网服务经验，以通信和互联网技术为底座，以持续的研发投入和创新能力为抓手，把握通信和互联网技术变革迭代带来的发展机遇，持续探索业务优化升级，谢谢。</w:t>
      </w:r>
    </w:p>
    <w:p w14:paraId="4DA9E4C8"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问题</w:t>
      </w:r>
      <w:r>
        <w:rPr>
          <w:rFonts w:ascii="Times New Roman" w:hAnsi="Times New Roman" w:cs="Times New Roman" w:hint="eastAsia"/>
          <w:sz w:val="24"/>
          <w:szCs w:val="24"/>
        </w:rPr>
        <w:t>13</w:t>
      </w:r>
      <w:r>
        <w:rPr>
          <w:rFonts w:ascii="Times New Roman" w:hAnsi="Times New Roman" w:cs="Times New Roman" w:hint="eastAsia"/>
          <w:sz w:val="24"/>
          <w:szCs w:val="24"/>
        </w:rPr>
        <w:t>：公司如何管理客户集中的风险，尤其是对中国移动的依赖？</w:t>
      </w:r>
      <w:r>
        <w:rPr>
          <w:rFonts w:ascii="Times New Roman" w:hAnsi="Times New Roman" w:cs="Times New Roman"/>
          <w:sz w:val="24"/>
          <w:szCs w:val="24"/>
        </w:rPr>
        <w:t xml:space="preserve"> </w:t>
      </w:r>
    </w:p>
    <w:p w14:paraId="09BA9FD5"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尊敬的投资者您好，中国移动为公司优质客户，公司与中国移动的合作涉及多部门多业务。公司将通过积极的市场拓展策略，入围多省市三大电信运营商及中国铁塔以及其他政企类客户相关业务，以应对客户集中风险，谢谢。</w:t>
      </w:r>
    </w:p>
    <w:p w14:paraId="57926A52" w14:textId="77777777" w:rsidR="004D3EE4" w:rsidRDefault="004D3EE4">
      <w:pPr>
        <w:adjustRightInd w:val="0"/>
        <w:snapToGrid w:val="0"/>
        <w:spacing w:line="360" w:lineRule="auto"/>
        <w:rPr>
          <w:sz w:val="24"/>
          <w:szCs w:val="24"/>
        </w:rPr>
      </w:pPr>
    </w:p>
    <w:p w14:paraId="2705B19E" w14:textId="77777777" w:rsidR="004D3EE4" w:rsidRDefault="00CE6E3E">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本次业绩说明会的召开情况及主要内容，投资者可以通过同顺路演平台（</w:t>
      </w:r>
      <w:r>
        <w:rPr>
          <w:rFonts w:ascii="Times New Roman" w:hAnsi="Times New Roman" w:cs="Times New Roman"/>
          <w:sz w:val="24"/>
          <w:szCs w:val="24"/>
        </w:rPr>
        <w:t>http://board.10jqka.com.cn/rs/</w:t>
      </w:r>
      <w:r>
        <w:rPr>
          <w:rFonts w:ascii="Times New Roman" w:hAnsi="Times New Roman" w:cs="Times New Roman"/>
          <w:sz w:val="24"/>
          <w:szCs w:val="24"/>
        </w:rPr>
        <w:t>）查看。公司有关信息以公司在上海证券交易所网站（</w:t>
      </w:r>
      <w:r>
        <w:rPr>
          <w:rFonts w:ascii="Times New Roman" w:hAnsi="Times New Roman" w:cs="Times New Roman"/>
          <w:sz w:val="24"/>
          <w:szCs w:val="24"/>
        </w:rPr>
        <w:t>www.sse.com.cn</w:t>
      </w:r>
      <w:r>
        <w:rPr>
          <w:rFonts w:ascii="Times New Roman" w:hAnsi="Times New Roman" w:cs="Times New Roman"/>
          <w:sz w:val="24"/>
          <w:szCs w:val="24"/>
        </w:rPr>
        <w:t>）刊登的公告为准，敬请广大投资者注意投资风险。在此，公司对长期以来关心和支持公司发展的广大投资者表示衷心感谢！</w:t>
      </w:r>
    </w:p>
    <w:p w14:paraId="207BCE78" w14:textId="77777777" w:rsidR="004D3EE4" w:rsidRDefault="004D3EE4">
      <w:pPr>
        <w:adjustRightInd w:val="0"/>
        <w:snapToGrid w:val="0"/>
        <w:spacing w:line="360" w:lineRule="auto"/>
        <w:ind w:firstLineChars="200" w:firstLine="480"/>
        <w:rPr>
          <w:sz w:val="24"/>
          <w:szCs w:val="24"/>
        </w:rPr>
      </w:pPr>
    </w:p>
    <w:p w14:paraId="48ACA3CA" w14:textId="77777777" w:rsidR="004D3EE4" w:rsidRDefault="004D3EE4">
      <w:pPr>
        <w:adjustRightInd w:val="0"/>
        <w:snapToGrid w:val="0"/>
        <w:spacing w:line="360" w:lineRule="auto"/>
        <w:ind w:firstLineChars="200" w:firstLine="480"/>
        <w:rPr>
          <w:sz w:val="24"/>
          <w:szCs w:val="24"/>
        </w:rPr>
      </w:pPr>
    </w:p>
    <w:p w14:paraId="22146030" w14:textId="77777777" w:rsidR="004D3EE4" w:rsidRDefault="00CE6E3E">
      <w:pPr>
        <w:adjustRightInd w:val="0"/>
        <w:snapToGrid w:val="0"/>
        <w:spacing w:line="360" w:lineRule="auto"/>
        <w:jc w:val="right"/>
        <w:rPr>
          <w:sz w:val="24"/>
          <w:szCs w:val="24"/>
        </w:rPr>
      </w:pPr>
      <w:r>
        <w:rPr>
          <w:rFonts w:hint="eastAsia"/>
          <w:sz w:val="24"/>
          <w:szCs w:val="24"/>
        </w:rPr>
        <w:t>杭州纵横通信股份有限公司董事会</w:t>
      </w:r>
    </w:p>
    <w:p w14:paraId="02BAE92F" w14:textId="77777777" w:rsidR="004D3EE4" w:rsidRDefault="00CE6E3E">
      <w:pPr>
        <w:adjustRightInd w:val="0"/>
        <w:snapToGrid w:val="0"/>
        <w:spacing w:line="360" w:lineRule="auto"/>
        <w:jc w:val="right"/>
        <w:rPr>
          <w:sz w:val="24"/>
          <w:szCs w:val="24"/>
        </w:rPr>
      </w:pPr>
      <w:r>
        <w:rPr>
          <w:rFonts w:ascii="Times New Roman" w:hAnsi="Times New Roman" w:cs="Times New Roman"/>
          <w:sz w:val="24"/>
          <w:szCs w:val="24"/>
        </w:rPr>
        <w:t>202</w:t>
      </w:r>
      <w:r>
        <w:rPr>
          <w:rFonts w:ascii="Times New Roman" w:hAnsi="Times New Roman" w:cs="Times New Roman" w:hint="eastAsia"/>
          <w:sz w:val="24"/>
          <w:szCs w:val="24"/>
        </w:rPr>
        <w:t>4</w:t>
      </w:r>
      <w:r>
        <w:rPr>
          <w:rFonts w:hint="eastAsia"/>
          <w:sz w:val="24"/>
          <w:szCs w:val="24"/>
        </w:rPr>
        <w:t>年</w:t>
      </w:r>
      <w:r>
        <w:rPr>
          <w:rFonts w:ascii="Times New Roman" w:hAnsi="Times New Roman" w:cs="Times New Roman" w:hint="eastAsia"/>
          <w:sz w:val="24"/>
          <w:szCs w:val="24"/>
        </w:rPr>
        <w:t>5</w:t>
      </w:r>
      <w:r>
        <w:rPr>
          <w:rFonts w:hint="eastAsia"/>
          <w:sz w:val="24"/>
          <w:szCs w:val="24"/>
        </w:rPr>
        <w:t>月</w:t>
      </w:r>
      <w:r>
        <w:rPr>
          <w:rFonts w:ascii="Times New Roman" w:hAnsi="Times New Roman" w:cs="Times New Roman" w:hint="eastAsia"/>
          <w:sz w:val="24"/>
          <w:szCs w:val="24"/>
        </w:rPr>
        <w:t>22</w:t>
      </w:r>
      <w:r>
        <w:rPr>
          <w:rFonts w:hint="eastAsia"/>
          <w:sz w:val="24"/>
          <w:szCs w:val="24"/>
        </w:rPr>
        <w:t>日</w:t>
      </w:r>
    </w:p>
    <w:p w14:paraId="57905816" w14:textId="77777777" w:rsidR="004D3EE4" w:rsidRDefault="004D3EE4">
      <w:pPr>
        <w:adjustRightInd w:val="0"/>
        <w:snapToGrid w:val="0"/>
        <w:spacing w:line="360" w:lineRule="auto"/>
        <w:ind w:firstLineChars="200" w:firstLine="480"/>
        <w:rPr>
          <w:sz w:val="24"/>
          <w:szCs w:val="24"/>
        </w:rPr>
      </w:pPr>
    </w:p>
    <w:p w14:paraId="57901DAF" w14:textId="77777777" w:rsidR="004D3EE4" w:rsidRDefault="004D3EE4">
      <w:pPr>
        <w:adjustRightInd w:val="0"/>
        <w:snapToGrid w:val="0"/>
        <w:spacing w:line="360" w:lineRule="auto"/>
        <w:ind w:firstLineChars="200" w:firstLine="480"/>
        <w:jc w:val="right"/>
        <w:rPr>
          <w:rFonts w:ascii="宋体" w:hAnsi="宋体"/>
          <w:color w:val="000000"/>
          <w:kern w:val="0"/>
          <w:sz w:val="24"/>
          <w:szCs w:val="24"/>
        </w:rPr>
      </w:pPr>
    </w:p>
    <w:sectPr w:rsidR="004D3E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N2M3ZTM4ZmFhNDUwZjM2N2RjOWNiMDBjZmZlYTgifQ=="/>
  </w:docVars>
  <w:rsids>
    <w:rsidRoot w:val="00AF36DA"/>
    <w:rsid w:val="00001739"/>
    <w:rsid w:val="00006080"/>
    <w:rsid w:val="00015F95"/>
    <w:rsid w:val="00023205"/>
    <w:rsid w:val="000321B9"/>
    <w:rsid w:val="000425DB"/>
    <w:rsid w:val="000433F2"/>
    <w:rsid w:val="00053148"/>
    <w:rsid w:val="00057161"/>
    <w:rsid w:val="00064DED"/>
    <w:rsid w:val="000B77EC"/>
    <w:rsid w:val="000C0BFE"/>
    <w:rsid w:val="000C64E4"/>
    <w:rsid w:val="000D1335"/>
    <w:rsid w:val="000D2B72"/>
    <w:rsid w:val="000E30AA"/>
    <w:rsid w:val="000E4DDE"/>
    <w:rsid w:val="001012E4"/>
    <w:rsid w:val="00106EAF"/>
    <w:rsid w:val="001145BB"/>
    <w:rsid w:val="00117764"/>
    <w:rsid w:val="001300F4"/>
    <w:rsid w:val="00140A32"/>
    <w:rsid w:val="00156F17"/>
    <w:rsid w:val="0016627A"/>
    <w:rsid w:val="0017509A"/>
    <w:rsid w:val="001870B1"/>
    <w:rsid w:val="001A6BD6"/>
    <w:rsid w:val="001D6CAF"/>
    <w:rsid w:val="001E4943"/>
    <w:rsid w:val="001F6501"/>
    <w:rsid w:val="0021520A"/>
    <w:rsid w:val="00222606"/>
    <w:rsid w:val="00226FE2"/>
    <w:rsid w:val="002322CD"/>
    <w:rsid w:val="00244182"/>
    <w:rsid w:val="0025103B"/>
    <w:rsid w:val="002615F3"/>
    <w:rsid w:val="00266CC3"/>
    <w:rsid w:val="00282092"/>
    <w:rsid w:val="002A3D8E"/>
    <w:rsid w:val="002E5E95"/>
    <w:rsid w:val="002F5F06"/>
    <w:rsid w:val="003011D1"/>
    <w:rsid w:val="00301CBA"/>
    <w:rsid w:val="00332044"/>
    <w:rsid w:val="00332F21"/>
    <w:rsid w:val="00334C3C"/>
    <w:rsid w:val="00340FB6"/>
    <w:rsid w:val="003502FC"/>
    <w:rsid w:val="0037217B"/>
    <w:rsid w:val="00374212"/>
    <w:rsid w:val="0037684F"/>
    <w:rsid w:val="003864F7"/>
    <w:rsid w:val="00396EC9"/>
    <w:rsid w:val="003A308A"/>
    <w:rsid w:val="003B6841"/>
    <w:rsid w:val="003C6865"/>
    <w:rsid w:val="003D1C70"/>
    <w:rsid w:val="003D7677"/>
    <w:rsid w:val="003D7EF8"/>
    <w:rsid w:val="00407DA9"/>
    <w:rsid w:val="00413999"/>
    <w:rsid w:val="00440DFC"/>
    <w:rsid w:val="0046239D"/>
    <w:rsid w:val="00475EF3"/>
    <w:rsid w:val="0048276D"/>
    <w:rsid w:val="00492D85"/>
    <w:rsid w:val="004D3EE4"/>
    <w:rsid w:val="00521446"/>
    <w:rsid w:val="005251A1"/>
    <w:rsid w:val="0055135D"/>
    <w:rsid w:val="00553563"/>
    <w:rsid w:val="005672A3"/>
    <w:rsid w:val="005F471A"/>
    <w:rsid w:val="005F6E89"/>
    <w:rsid w:val="0061023E"/>
    <w:rsid w:val="00627B37"/>
    <w:rsid w:val="00630AF9"/>
    <w:rsid w:val="0064111A"/>
    <w:rsid w:val="00641612"/>
    <w:rsid w:val="00647ACA"/>
    <w:rsid w:val="006774FF"/>
    <w:rsid w:val="006835B5"/>
    <w:rsid w:val="006B72F0"/>
    <w:rsid w:val="006C3637"/>
    <w:rsid w:val="0070500E"/>
    <w:rsid w:val="00705EF4"/>
    <w:rsid w:val="00736D8E"/>
    <w:rsid w:val="00754860"/>
    <w:rsid w:val="00780B3B"/>
    <w:rsid w:val="00787D1A"/>
    <w:rsid w:val="00790264"/>
    <w:rsid w:val="0079653E"/>
    <w:rsid w:val="007A4362"/>
    <w:rsid w:val="007B6232"/>
    <w:rsid w:val="007C5F05"/>
    <w:rsid w:val="007E288D"/>
    <w:rsid w:val="007E3EEF"/>
    <w:rsid w:val="00826420"/>
    <w:rsid w:val="00827315"/>
    <w:rsid w:val="00827A1A"/>
    <w:rsid w:val="008420E2"/>
    <w:rsid w:val="00846BC2"/>
    <w:rsid w:val="008651B5"/>
    <w:rsid w:val="008818F5"/>
    <w:rsid w:val="00886C43"/>
    <w:rsid w:val="008A413A"/>
    <w:rsid w:val="008D3254"/>
    <w:rsid w:val="008F27DD"/>
    <w:rsid w:val="008F5469"/>
    <w:rsid w:val="008F63C8"/>
    <w:rsid w:val="008F799C"/>
    <w:rsid w:val="009057A7"/>
    <w:rsid w:val="009127D5"/>
    <w:rsid w:val="00923FAF"/>
    <w:rsid w:val="0094289C"/>
    <w:rsid w:val="009437E4"/>
    <w:rsid w:val="009741D0"/>
    <w:rsid w:val="009779E3"/>
    <w:rsid w:val="009A7E32"/>
    <w:rsid w:val="009E15CC"/>
    <w:rsid w:val="009F716A"/>
    <w:rsid w:val="00A71709"/>
    <w:rsid w:val="00AC3BAF"/>
    <w:rsid w:val="00AD2740"/>
    <w:rsid w:val="00AF36DA"/>
    <w:rsid w:val="00AF5507"/>
    <w:rsid w:val="00AF6452"/>
    <w:rsid w:val="00B25A8F"/>
    <w:rsid w:val="00B3570B"/>
    <w:rsid w:val="00B50D1D"/>
    <w:rsid w:val="00B6518E"/>
    <w:rsid w:val="00B81E41"/>
    <w:rsid w:val="00B85524"/>
    <w:rsid w:val="00B92284"/>
    <w:rsid w:val="00BB1A62"/>
    <w:rsid w:val="00BB3E7D"/>
    <w:rsid w:val="00BC2CFC"/>
    <w:rsid w:val="00BC56AB"/>
    <w:rsid w:val="00BD014B"/>
    <w:rsid w:val="00BD75AE"/>
    <w:rsid w:val="00BE3701"/>
    <w:rsid w:val="00C06766"/>
    <w:rsid w:val="00C10290"/>
    <w:rsid w:val="00C137F9"/>
    <w:rsid w:val="00C25870"/>
    <w:rsid w:val="00C37EA5"/>
    <w:rsid w:val="00C4375A"/>
    <w:rsid w:val="00C5433A"/>
    <w:rsid w:val="00C75399"/>
    <w:rsid w:val="00C912A3"/>
    <w:rsid w:val="00C943CE"/>
    <w:rsid w:val="00CA7F4B"/>
    <w:rsid w:val="00CC57AB"/>
    <w:rsid w:val="00CD11D0"/>
    <w:rsid w:val="00CD2DE8"/>
    <w:rsid w:val="00CD7398"/>
    <w:rsid w:val="00CE6E3E"/>
    <w:rsid w:val="00D055BC"/>
    <w:rsid w:val="00D06BED"/>
    <w:rsid w:val="00D3440C"/>
    <w:rsid w:val="00D54932"/>
    <w:rsid w:val="00D7025A"/>
    <w:rsid w:val="00D73649"/>
    <w:rsid w:val="00D80AD0"/>
    <w:rsid w:val="00D92C10"/>
    <w:rsid w:val="00DC16F5"/>
    <w:rsid w:val="00DC3790"/>
    <w:rsid w:val="00DC4FAF"/>
    <w:rsid w:val="00DC71C8"/>
    <w:rsid w:val="00DC7630"/>
    <w:rsid w:val="00DD241D"/>
    <w:rsid w:val="00DD6C60"/>
    <w:rsid w:val="00DF32CC"/>
    <w:rsid w:val="00E104AD"/>
    <w:rsid w:val="00E304B1"/>
    <w:rsid w:val="00E31390"/>
    <w:rsid w:val="00E322B0"/>
    <w:rsid w:val="00E75E70"/>
    <w:rsid w:val="00EB6D75"/>
    <w:rsid w:val="00EB74AB"/>
    <w:rsid w:val="00ED630D"/>
    <w:rsid w:val="00EE66B2"/>
    <w:rsid w:val="00F01FE1"/>
    <w:rsid w:val="00F13040"/>
    <w:rsid w:val="00F61AA5"/>
    <w:rsid w:val="00F631B1"/>
    <w:rsid w:val="00F67742"/>
    <w:rsid w:val="00F72D0C"/>
    <w:rsid w:val="00F9092E"/>
    <w:rsid w:val="00FA2921"/>
    <w:rsid w:val="00FB02C1"/>
    <w:rsid w:val="00FB0A61"/>
    <w:rsid w:val="00FB2178"/>
    <w:rsid w:val="152357C2"/>
    <w:rsid w:val="17203B91"/>
    <w:rsid w:val="2C8E558E"/>
    <w:rsid w:val="2D42254F"/>
    <w:rsid w:val="2ED26360"/>
    <w:rsid w:val="35DC1B36"/>
    <w:rsid w:val="360266C1"/>
    <w:rsid w:val="369E0F69"/>
    <w:rsid w:val="445F5607"/>
    <w:rsid w:val="48A2598E"/>
    <w:rsid w:val="55332A1D"/>
    <w:rsid w:val="619F60B9"/>
    <w:rsid w:val="6838670D"/>
    <w:rsid w:val="70D3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BFAB"/>
  <w15:docId w15:val="{3B15DEBB-AA51-4B79-BB05-10A6A5AD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qFormat/>
    <w:pPr>
      <w:tabs>
        <w:tab w:val="center" w:pos="4153"/>
        <w:tab w:val="right" w:pos="8306"/>
      </w:tabs>
      <w:snapToGrid w:val="0"/>
      <w:jc w:val="left"/>
    </w:pPr>
    <w:rPr>
      <w:sz w:val="18"/>
      <w:szCs w:val="18"/>
    </w:rPr>
  </w:style>
  <w:style w:type="paragraph" w:styleId="a9">
    <w:name w:val="header"/>
    <w:basedOn w:val="a"/>
    <w:link w:val="aa"/>
    <w:autoRedefine/>
    <w:uiPriority w:val="99"/>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uiPriority w:val="99"/>
    <w:semiHidden/>
    <w:unhideWhenUsed/>
    <w:qFormat/>
    <w:rPr>
      <w:b/>
      <w:bCs/>
    </w:rPr>
  </w:style>
  <w:style w:type="character" w:styleId="ad">
    <w:name w:val="annotation reference"/>
    <w:basedOn w:val="a0"/>
    <w:autoRedefine/>
    <w:uiPriority w:val="99"/>
    <w:semiHidden/>
    <w:unhideWhenUsed/>
    <w:qFormat/>
    <w:rPr>
      <w:sz w:val="21"/>
      <w:szCs w:val="21"/>
    </w:rPr>
  </w:style>
  <w:style w:type="paragraph" w:styleId="ae">
    <w:name w:val="List Paragraph"/>
    <w:basedOn w:val="a"/>
    <w:autoRedefine/>
    <w:uiPriority w:val="34"/>
    <w:qFormat/>
    <w:pPr>
      <w:ind w:firstLineChars="200" w:firstLine="420"/>
    </w:p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6">
    <w:name w:val="批注框文本 字符"/>
    <w:basedOn w:val="a0"/>
    <w:link w:val="a5"/>
    <w:autoRedefine/>
    <w:uiPriority w:val="99"/>
    <w:semiHidden/>
    <w:qFormat/>
    <w:rPr>
      <w:sz w:val="18"/>
      <w:szCs w:val="18"/>
    </w:rPr>
  </w:style>
  <w:style w:type="paragraph" w:customStyle="1" w:styleId="1">
    <w:name w:val="修订1"/>
    <w:autoRedefine/>
    <w:hidden/>
    <w:uiPriority w:val="99"/>
    <w:semiHidden/>
    <w:qFormat/>
    <w:rPr>
      <w:kern w:val="2"/>
      <w:sz w:val="21"/>
      <w:szCs w:val="22"/>
    </w:rPr>
  </w:style>
  <w:style w:type="character" w:customStyle="1" w:styleId="a4">
    <w:name w:val="批注文字 字符"/>
    <w:basedOn w:val="a0"/>
    <w:link w:val="a3"/>
    <w:autoRedefine/>
    <w:uiPriority w:val="99"/>
    <w:semiHidden/>
    <w:qFormat/>
  </w:style>
  <w:style w:type="character" w:customStyle="1" w:styleId="ac">
    <w:name w:val="批注主题 字符"/>
    <w:basedOn w:val="a4"/>
    <w:link w:val="ab"/>
    <w:autoRedefine/>
    <w:uiPriority w:val="99"/>
    <w:semiHidden/>
    <w:qFormat/>
    <w:rPr>
      <w:b/>
      <w:bCs/>
    </w:rPr>
  </w:style>
  <w:style w:type="paragraph" w:styleId="af">
    <w:name w:val="Revision"/>
    <w:hidden/>
    <w:uiPriority w:val="99"/>
    <w:unhideWhenUsed/>
    <w:rsid w:val="00CE6E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B399-B8B9-42A9-BBB9-B977222918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宙 宇</cp:lastModifiedBy>
  <cp:revision>3</cp:revision>
  <dcterms:created xsi:type="dcterms:W3CDTF">2024-05-22T02:53:00Z</dcterms:created>
  <dcterms:modified xsi:type="dcterms:W3CDTF">2024-05-22T09:12:00Z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BDE4856A8CC04D05BCD89DBDAB8D5F4C_13</vt:lpwstr>
  </property>
</Properties>
</file>