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3E" w:rsidRDefault="005322C9" w:rsidP="008206B0">
      <w:pPr>
        <w:spacing w:beforeLines="50" w:afterLines="50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600717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天津港</w:t>
      </w:r>
    </w:p>
    <w:p w:rsidR="006F0F3E" w:rsidRDefault="005322C9" w:rsidP="008206B0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天津港股份有限公司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6F0F3E" w:rsidRDefault="005322C9">
      <w:pPr>
        <w:spacing w:line="400" w:lineRule="exac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847"/>
      </w:tblGrid>
      <w:tr w:rsidR="006F0F3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3E" w:rsidRDefault="005322C9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:rsidR="006F0F3E" w:rsidRDefault="006F0F3E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3E" w:rsidRDefault="005322C9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☑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:rsidR="006F0F3E" w:rsidRDefault="005322C9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:rsidR="006F0F3E" w:rsidRDefault="005322C9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:rsidR="006F0F3E" w:rsidRDefault="005322C9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:rsidR="006F0F3E" w:rsidRDefault="005322C9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proofErr w:type="gramStart"/>
            <w:r>
              <w:rPr>
                <w:rFonts w:hAnsi="宋体"/>
                <w:kern w:val="0"/>
                <w:sz w:val="24"/>
                <w:u w:val="single"/>
              </w:rPr>
              <w:t>请文字</w:t>
            </w:r>
            <w:proofErr w:type="gramEnd"/>
            <w:r>
              <w:rPr>
                <w:rFonts w:hAnsi="宋体"/>
                <w:kern w:val="0"/>
                <w:sz w:val="24"/>
                <w:u w:val="single"/>
              </w:rPr>
              <w:t>说明其他活动内容）</w:t>
            </w:r>
          </w:p>
        </w:tc>
      </w:tr>
      <w:tr w:rsidR="006F0F3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3E" w:rsidRDefault="005322C9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3E" w:rsidRDefault="005322C9" w:rsidP="008206B0">
            <w:pPr>
              <w:spacing w:beforeLines="50" w:afterLines="50"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 w:rsidR="000B0993"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 w:rsidR="000B0993">
              <w:rPr>
                <w:rFonts w:hint="eastAsia"/>
                <w:bCs/>
                <w:iCs/>
                <w:color w:val="000000"/>
                <w:sz w:val="24"/>
              </w:rPr>
              <w:t>24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bCs/>
                <w:iCs/>
                <w:color w:val="000000"/>
                <w:sz w:val="24"/>
              </w:rPr>
              <w:t xml:space="preserve"> (</w:t>
            </w:r>
            <w:r>
              <w:rPr>
                <w:bCs/>
                <w:iCs/>
                <w:color w:val="000000"/>
                <w:sz w:val="24"/>
              </w:rPr>
              <w:t>周</w:t>
            </w:r>
            <w:r w:rsidR="000B0993">
              <w:rPr>
                <w:rFonts w:hint="eastAsia"/>
                <w:bCs/>
                <w:iCs/>
                <w:color w:val="000000"/>
                <w:sz w:val="24"/>
              </w:rPr>
              <w:t>五</w:t>
            </w:r>
            <w:r>
              <w:rPr>
                <w:bCs/>
                <w:iCs/>
                <w:color w:val="000000"/>
                <w:sz w:val="24"/>
              </w:rPr>
              <w:t>) 1</w:t>
            </w:r>
            <w:r w:rsidR="000B0993">
              <w:rPr>
                <w:rFonts w:hint="eastAsia"/>
                <w:bCs/>
                <w:iCs/>
                <w:color w:val="000000"/>
                <w:sz w:val="24"/>
              </w:rPr>
              <w:t>0</w:t>
            </w:r>
            <w:r>
              <w:rPr>
                <w:bCs/>
                <w:iCs/>
                <w:color w:val="000000"/>
                <w:sz w:val="24"/>
              </w:rPr>
              <w:t>: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0</w:t>
            </w:r>
            <w:r>
              <w:rPr>
                <w:bCs/>
                <w:iCs/>
                <w:color w:val="000000"/>
                <w:sz w:val="24"/>
              </w:rPr>
              <w:t>0~1</w:t>
            </w:r>
            <w:r w:rsidR="000B0993">
              <w:rPr>
                <w:rFonts w:hint="eastAsia"/>
                <w:bCs/>
                <w:iCs/>
                <w:color w:val="000000"/>
                <w:sz w:val="24"/>
              </w:rPr>
              <w:t>1</w:t>
            </w:r>
            <w:r>
              <w:rPr>
                <w:bCs/>
                <w:iCs/>
                <w:color w:val="000000"/>
                <w:sz w:val="24"/>
              </w:rPr>
              <w:t>:</w:t>
            </w:r>
            <w:r w:rsidR="0065022D">
              <w:rPr>
                <w:rFonts w:hint="eastAsia"/>
                <w:bCs/>
                <w:iCs/>
                <w:color w:val="000000"/>
                <w:sz w:val="24"/>
              </w:rPr>
              <w:t>3</w:t>
            </w:r>
            <w:r>
              <w:rPr>
                <w:bCs/>
                <w:iCs/>
                <w:color w:val="000000"/>
                <w:sz w:val="24"/>
              </w:rPr>
              <w:t>0</w:t>
            </w:r>
          </w:p>
        </w:tc>
      </w:tr>
      <w:tr w:rsidR="006F0F3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3E" w:rsidRDefault="005322C9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3E" w:rsidRDefault="005322C9" w:rsidP="008206B0">
            <w:pPr>
              <w:spacing w:beforeLines="50" w:afterLines="50"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公司</w:t>
            </w:r>
          </w:p>
        </w:tc>
      </w:tr>
      <w:tr w:rsidR="006F0F3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3E" w:rsidRDefault="005322C9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3E" w:rsidRDefault="005322C9" w:rsidP="008206B0">
            <w:pPr>
              <w:adjustRightInd w:val="0"/>
              <w:snapToGrid w:val="0"/>
              <w:spacing w:beforeLines="5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1、董事会秘书：郭小薇</w:t>
            </w:r>
          </w:p>
          <w:p w:rsidR="006F0F3E" w:rsidRDefault="005322C9" w:rsidP="008206B0">
            <w:pPr>
              <w:adjustRightInd w:val="0"/>
              <w:snapToGrid w:val="0"/>
              <w:spacing w:beforeLines="5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2、资本运作管理经理：张伟</w:t>
            </w:r>
          </w:p>
          <w:p w:rsidR="006F0F3E" w:rsidRDefault="005322C9" w:rsidP="008206B0">
            <w:pPr>
              <w:adjustRightInd w:val="0"/>
              <w:snapToGrid w:val="0"/>
              <w:spacing w:beforeLines="5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3、关联交易管理副经理：</w:t>
            </w:r>
            <w:proofErr w:type="gramStart"/>
            <w:r>
              <w:rPr>
                <w:rFonts w:ascii="宋体" w:hAnsi="宋体" w:hint="eastAsia"/>
                <w:sz w:val="24"/>
              </w:rPr>
              <w:t>张逸沛</w:t>
            </w:r>
            <w:proofErr w:type="gramEnd"/>
          </w:p>
        </w:tc>
      </w:tr>
      <w:tr w:rsidR="006F0F3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3E" w:rsidRDefault="005322C9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:rsidR="006F0F3E" w:rsidRDefault="006F0F3E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3E" w:rsidRDefault="008206B0" w:rsidP="008206B0">
            <w:pPr>
              <w:spacing w:beforeLines="50" w:line="460" w:lineRule="exact"/>
              <w:ind w:firstLineChars="249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中泰</w:t>
            </w:r>
            <w:r w:rsidR="005322C9">
              <w:rPr>
                <w:rFonts w:ascii="宋体" w:hAnsi="宋体" w:hint="eastAsia"/>
                <w:b/>
                <w:sz w:val="24"/>
              </w:rPr>
              <w:t>证券研究员</w:t>
            </w:r>
            <w:r w:rsidRPr="008206B0">
              <w:rPr>
                <w:rFonts w:ascii="宋体" w:hAnsi="宋体" w:hint="eastAsia"/>
                <w:b/>
                <w:sz w:val="24"/>
              </w:rPr>
              <w:t>邵美玲</w:t>
            </w:r>
            <w:r w:rsidR="005322C9">
              <w:rPr>
                <w:rFonts w:ascii="宋体" w:hAnsi="宋体" w:hint="eastAsia"/>
                <w:b/>
                <w:sz w:val="24"/>
              </w:rPr>
              <w:t>、</w:t>
            </w:r>
            <w:r w:rsidRPr="008206B0">
              <w:rPr>
                <w:rFonts w:ascii="宋体" w:hAnsi="宋体" w:hint="eastAsia"/>
                <w:b/>
                <w:sz w:val="24"/>
              </w:rPr>
              <w:t>正</w:t>
            </w:r>
            <w:proofErr w:type="gramStart"/>
            <w:r w:rsidRPr="008206B0">
              <w:rPr>
                <w:rFonts w:ascii="宋体" w:hAnsi="宋体" w:hint="eastAsia"/>
                <w:b/>
                <w:sz w:val="24"/>
              </w:rPr>
              <w:t>心谷资本</w:t>
            </w:r>
            <w:proofErr w:type="gramEnd"/>
            <w:r w:rsidRPr="008206B0">
              <w:rPr>
                <w:rFonts w:ascii="宋体" w:hAnsi="宋体" w:hint="eastAsia"/>
                <w:b/>
                <w:sz w:val="24"/>
              </w:rPr>
              <w:t>研究员周秀锋</w:t>
            </w:r>
            <w:r w:rsidR="005322C9">
              <w:rPr>
                <w:rFonts w:ascii="宋体" w:hAnsi="宋体" w:hint="eastAsia"/>
                <w:b/>
                <w:sz w:val="24"/>
              </w:rPr>
              <w:t>提出的问题及公司回复情况</w:t>
            </w:r>
          </w:p>
          <w:p w:rsidR="0065022D" w:rsidRDefault="005322C9" w:rsidP="0065022D">
            <w:pPr>
              <w:pStyle w:val="Style6"/>
            </w:pPr>
            <w:r>
              <w:t>1</w:t>
            </w:r>
            <w:r w:rsidR="00BE1E38">
              <w:rPr>
                <w:rFonts w:hint="eastAsia"/>
              </w:rPr>
              <w:t>.</w:t>
            </w:r>
            <w:r w:rsidR="0065022D">
              <w:rPr>
                <w:rFonts w:hint="eastAsia"/>
              </w:rPr>
              <w:t>公司各业务板块的经营情况</w:t>
            </w:r>
          </w:p>
          <w:p w:rsidR="006F0F3E" w:rsidRDefault="0065022D">
            <w:pPr>
              <w:pStyle w:val="Style6"/>
            </w:pPr>
            <w:r>
              <w:rPr>
                <w:rFonts w:hint="eastAsia"/>
              </w:rPr>
              <w:t>公司主要有装卸、物流、销售及服务等几大板块业务。2023年度，公</w:t>
            </w:r>
            <w:r w:rsidRPr="0065022D">
              <w:rPr>
                <w:rFonts w:hint="eastAsia"/>
              </w:rPr>
              <w:t>司装卸收入占营业收入57%，体现了公司装卸主业的核心地位；销售收入占营业收入27%、物流收入占营业收入15%、港口服务及其他收入占营业收入5%。</w:t>
            </w:r>
          </w:p>
          <w:p w:rsidR="0065022D" w:rsidRDefault="005322C9">
            <w:pPr>
              <w:pStyle w:val="Style6"/>
            </w:pPr>
            <w:r>
              <w:rPr>
                <w:rFonts w:hint="eastAsia"/>
              </w:rPr>
              <w:t>2</w:t>
            </w:r>
            <w:r w:rsidR="00BE1E38">
              <w:rPr>
                <w:rFonts w:hint="eastAsia"/>
              </w:rPr>
              <w:t>.</w:t>
            </w:r>
            <w:r>
              <w:rPr>
                <w:rFonts w:hint="eastAsia"/>
              </w:rPr>
              <w:t>公司</w:t>
            </w:r>
            <w:r w:rsidR="0065022D">
              <w:rPr>
                <w:rFonts w:hint="eastAsia"/>
              </w:rPr>
              <w:t>主要货类情况</w:t>
            </w:r>
          </w:p>
          <w:p w:rsidR="0065022D" w:rsidRDefault="0065022D">
            <w:pPr>
              <w:pStyle w:val="Style6"/>
            </w:pPr>
            <w:r>
              <w:rPr>
                <w:rFonts w:hint="eastAsia"/>
              </w:rPr>
              <w:t>港口装卸主要涉及的货类有</w:t>
            </w:r>
            <w:r w:rsidRPr="0065022D">
              <w:rPr>
                <w:rFonts w:hint="eastAsia"/>
              </w:rPr>
              <w:t>集装箱、铁矿石、有色矿、油品、钢材、 煤炭、焦炭、汽车、粮食、化肥、设备</w:t>
            </w:r>
            <w:r>
              <w:rPr>
                <w:rFonts w:hint="eastAsia"/>
              </w:rPr>
              <w:t>等等。</w:t>
            </w:r>
          </w:p>
          <w:p w:rsidR="00F47AE6" w:rsidRPr="00BE1E38" w:rsidRDefault="0065022D" w:rsidP="00F47AE6">
            <w:pPr>
              <w:pStyle w:val="Style6"/>
            </w:pPr>
            <w:r>
              <w:rPr>
                <w:rFonts w:hint="eastAsia"/>
              </w:rPr>
              <w:t>3.</w:t>
            </w:r>
            <w:r w:rsidR="00F47AE6">
              <w:rPr>
                <w:rFonts w:hint="eastAsia"/>
              </w:rPr>
              <w:t>2023年度业绩增长的原因</w:t>
            </w:r>
          </w:p>
          <w:p w:rsidR="00F47AE6" w:rsidRPr="008949D9" w:rsidRDefault="00F47AE6" w:rsidP="00F47AE6">
            <w:pPr>
              <w:pStyle w:val="Style6"/>
            </w:pPr>
            <w:r w:rsidRPr="008949D9">
              <w:rPr>
                <w:rFonts w:hint="eastAsia"/>
              </w:rPr>
              <w:t>2023年，公司实现营业收入117.04亿元，同比增长8.15%，实现营业成本85.39亿元，同比增长5.62%</w:t>
            </w:r>
            <w:r>
              <w:rPr>
                <w:rFonts w:hint="eastAsia"/>
              </w:rPr>
              <w:t>，</w:t>
            </w:r>
            <w:r w:rsidRPr="00F47AE6">
              <w:rPr>
                <w:rFonts w:hint="eastAsia"/>
              </w:rPr>
              <w:t>实现归属于上市公司股东的净利润9.82亿元，同比增长32.6%</w:t>
            </w:r>
            <w:r>
              <w:rPr>
                <w:rFonts w:hint="eastAsia"/>
              </w:rPr>
              <w:t>。业绩增长</w:t>
            </w:r>
            <w:r w:rsidR="008206B0">
              <w:rPr>
                <w:rFonts w:hint="eastAsia"/>
              </w:rPr>
              <w:t>一方面</w:t>
            </w:r>
            <w:r w:rsidR="008206B0">
              <w:rPr>
                <w:rFonts w:hint="eastAsia"/>
              </w:rPr>
              <w:lastRenderedPageBreak/>
              <w:t>是公司调整货类结构，向高附加值货类倾斜，营业收入实现较快增长；另一方面公司营业</w:t>
            </w:r>
            <w:r w:rsidRPr="00B76D61">
              <w:rPr>
                <w:rFonts w:hint="eastAsia"/>
              </w:rPr>
              <w:t>成本得到</w:t>
            </w:r>
            <w:proofErr w:type="gramStart"/>
            <w:r w:rsidRPr="00B76D61">
              <w:rPr>
                <w:rFonts w:hint="eastAsia"/>
              </w:rPr>
              <w:t>较好管</w:t>
            </w:r>
            <w:proofErr w:type="gramEnd"/>
            <w:r w:rsidRPr="00B76D61">
              <w:rPr>
                <w:rFonts w:hint="eastAsia"/>
              </w:rPr>
              <w:t>控</w:t>
            </w:r>
            <w:r>
              <w:rPr>
                <w:rFonts w:hint="eastAsia"/>
              </w:rPr>
              <w:t>，主要是</w:t>
            </w:r>
            <w:r w:rsidRPr="00B76D61">
              <w:rPr>
                <w:rFonts w:hint="eastAsia"/>
              </w:rPr>
              <w:t>防疫支出减少，贷款成本下降，财务费用</w:t>
            </w:r>
            <w:r>
              <w:rPr>
                <w:rFonts w:hint="eastAsia"/>
              </w:rPr>
              <w:t>减少，</w:t>
            </w:r>
            <w:r w:rsidRPr="00B76D61">
              <w:rPr>
                <w:rFonts w:hint="eastAsia"/>
              </w:rPr>
              <w:t>各所属企业</w:t>
            </w:r>
            <w:r>
              <w:rPr>
                <w:rFonts w:hint="eastAsia"/>
              </w:rPr>
              <w:t>加强考核，</w:t>
            </w:r>
            <w:r w:rsidRPr="00B76D61">
              <w:rPr>
                <w:rFonts w:hint="eastAsia"/>
              </w:rPr>
              <w:t>控制成本费用。</w:t>
            </w:r>
          </w:p>
          <w:p w:rsidR="006F0F3E" w:rsidRDefault="00F47AE6">
            <w:pPr>
              <w:pStyle w:val="Style6"/>
            </w:pPr>
            <w:r>
              <w:rPr>
                <w:rFonts w:hint="eastAsia"/>
              </w:rPr>
              <w:t>4.</w:t>
            </w:r>
            <w:r w:rsidR="002760BA">
              <w:rPr>
                <w:rFonts w:hint="eastAsia"/>
              </w:rPr>
              <w:t>未来的业绩</w:t>
            </w:r>
            <w:r w:rsidR="005322C9">
              <w:rPr>
                <w:rFonts w:hint="eastAsia"/>
              </w:rPr>
              <w:t>增长点</w:t>
            </w:r>
          </w:p>
          <w:p w:rsidR="0065022D" w:rsidRDefault="0065022D">
            <w:pPr>
              <w:pStyle w:val="Style6"/>
            </w:pPr>
            <w:r>
              <w:rPr>
                <w:rFonts w:hint="eastAsia"/>
              </w:rPr>
              <w:t>一是加大市场开发力度，</w:t>
            </w:r>
            <w:r w:rsidR="008206B0">
              <w:rPr>
                <w:rFonts w:hint="eastAsia"/>
              </w:rPr>
              <w:t>通过</w:t>
            </w:r>
            <w:r>
              <w:rPr>
                <w:rFonts w:hint="eastAsia"/>
              </w:rPr>
              <w:t>新增集装箱航线，加</w:t>
            </w:r>
            <w:r w:rsidR="004F117C">
              <w:rPr>
                <w:rFonts w:hint="eastAsia"/>
              </w:rPr>
              <w:t>强</w:t>
            </w:r>
            <w:r>
              <w:rPr>
                <w:rFonts w:hint="eastAsia"/>
              </w:rPr>
              <w:t>与</w:t>
            </w:r>
            <w:r w:rsidR="004F117C">
              <w:rPr>
                <w:rFonts w:hint="eastAsia"/>
              </w:rPr>
              <w:t>船公司、</w:t>
            </w:r>
            <w:r w:rsidR="008206B0">
              <w:rPr>
                <w:rFonts w:hint="eastAsia"/>
              </w:rPr>
              <w:t>客户</w:t>
            </w:r>
            <w:r>
              <w:rPr>
                <w:rFonts w:hint="eastAsia"/>
              </w:rPr>
              <w:t>的联系与合作，带动重点货类吞吐量实现增长；</w:t>
            </w:r>
            <w:r w:rsidR="00F47AE6">
              <w:rPr>
                <w:rFonts w:hint="eastAsia"/>
              </w:rPr>
              <w:t>二是不断调整货类结构，向高附加值货类倾斜；三</w:t>
            </w:r>
            <w:r>
              <w:rPr>
                <w:rFonts w:hint="eastAsia"/>
              </w:rPr>
              <w:t>是对原有码头泊位、堆场改造升级，为后续作业量的增长提供支撑作用；</w:t>
            </w:r>
            <w:r w:rsidR="00F47AE6">
              <w:rPr>
                <w:rFonts w:hint="eastAsia"/>
              </w:rPr>
              <w:t>四</w:t>
            </w:r>
            <w:r>
              <w:rPr>
                <w:rFonts w:hint="eastAsia"/>
              </w:rPr>
              <w:t>是加强绿色智慧枢纽港口建设，进一步提升作业效率和能力。</w:t>
            </w:r>
          </w:p>
          <w:p w:rsidR="004F117C" w:rsidRDefault="00F47AE6" w:rsidP="004F117C">
            <w:pPr>
              <w:pStyle w:val="Style6"/>
            </w:pPr>
            <w:r>
              <w:rPr>
                <w:rFonts w:hint="eastAsia"/>
              </w:rPr>
              <w:t>5</w:t>
            </w:r>
            <w:r w:rsidR="004F117C">
              <w:rPr>
                <w:rFonts w:hint="eastAsia"/>
              </w:rPr>
              <w:t>.公司费率的未来展望</w:t>
            </w:r>
          </w:p>
          <w:p w:rsidR="004F117C" w:rsidRPr="00132DAF" w:rsidRDefault="004F117C" w:rsidP="004F117C">
            <w:pPr>
              <w:spacing w:line="4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132DAF">
              <w:rPr>
                <w:rFonts w:ascii="宋体" w:hAnsi="宋体" w:cs="宋体" w:hint="eastAsia"/>
                <w:sz w:val="24"/>
              </w:rPr>
              <w:t>一是按照交通运输部下发的《港口计费收费办法》，公司实行清单化模式，确保收费工作依法透明。</w:t>
            </w:r>
          </w:p>
          <w:p w:rsidR="004F117C" w:rsidRDefault="004F117C" w:rsidP="004F117C">
            <w:pPr>
              <w:spacing w:line="4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132DAF">
              <w:rPr>
                <w:rFonts w:ascii="宋体" w:hAnsi="宋体" w:cs="宋体" w:hint="eastAsia"/>
                <w:sz w:val="24"/>
              </w:rPr>
              <w:t>二是</w:t>
            </w:r>
            <w:r>
              <w:rPr>
                <w:rFonts w:ascii="宋体" w:hAnsi="宋体" w:cs="宋体" w:hint="eastAsia"/>
                <w:sz w:val="24"/>
              </w:rPr>
              <w:t>根据大客户对公司的重要程度和贡献度，制定商务政策。</w:t>
            </w:r>
          </w:p>
          <w:p w:rsidR="0065022D" w:rsidRPr="004F117C" w:rsidRDefault="004F117C" w:rsidP="004F117C">
            <w:pPr>
              <w:pStyle w:val="Style6"/>
            </w:pPr>
            <w:r>
              <w:rPr>
                <w:rFonts w:cs="宋体" w:hint="eastAsia"/>
              </w:rPr>
              <w:t>三是</w:t>
            </w:r>
            <w:r w:rsidRPr="00AF7C89">
              <w:rPr>
                <w:rFonts w:cs="宋体" w:hint="eastAsia"/>
              </w:rPr>
              <w:t>公司综合考虑具体装卸作业方式、硬件投入成本、服务内容差异、腹地经济水平、周边港口费率情况、客户的接受度等方面因素，对价格进行相应调整。</w:t>
            </w:r>
          </w:p>
          <w:p w:rsidR="00A2795E" w:rsidRDefault="00F47AE6" w:rsidP="00A2795E">
            <w:pPr>
              <w:pStyle w:val="Style6"/>
            </w:pPr>
            <w:r>
              <w:rPr>
                <w:rFonts w:hint="eastAsia"/>
              </w:rPr>
              <w:t>6</w:t>
            </w:r>
            <w:r w:rsidR="00A2795E">
              <w:rPr>
                <w:rFonts w:hint="eastAsia"/>
              </w:rPr>
              <w:t>.未来的资本开支情况？</w:t>
            </w:r>
          </w:p>
          <w:p w:rsidR="00A2795E" w:rsidRDefault="00A2795E" w:rsidP="00A2795E">
            <w:pPr>
              <w:pStyle w:val="Style6"/>
            </w:pPr>
            <w:r>
              <w:rPr>
                <w:rFonts w:hint="eastAsia"/>
              </w:rPr>
              <w:t>围绕产能提升，公司资本开支方向主要是码头泊位、堆场的升级改造、配套设施提升；围绕效率提升，公司积极开展信息化和设备自动化改造投资。2024年预计完成固定资产投资14.54亿元，其中设施类投资4.78亿元，设备类投资9.76亿元。</w:t>
            </w:r>
          </w:p>
          <w:p w:rsidR="00BE1E38" w:rsidRDefault="00F47AE6" w:rsidP="00BE1E38">
            <w:pPr>
              <w:pStyle w:val="Style6"/>
            </w:pPr>
            <w:r>
              <w:rPr>
                <w:rFonts w:hint="eastAsia"/>
              </w:rPr>
              <w:t>7</w:t>
            </w:r>
            <w:r w:rsidR="00BE1E38">
              <w:rPr>
                <w:rFonts w:hint="eastAsia"/>
              </w:rPr>
              <w:t>.公司未来分红安排？</w:t>
            </w:r>
          </w:p>
          <w:p w:rsidR="00BE1E38" w:rsidRDefault="00BE1E38" w:rsidP="00BE1E38">
            <w:pPr>
              <w:pStyle w:val="Style6"/>
            </w:pPr>
            <w:r>
              <w:rPr>
                <w:rFonts w:hint="eastAsia"/>
              </w:rPr>
              <w:t>公司目前严格按照中国证监会《上市公司监管指引第3号——上市公司现金分红》、《上海证券交易所上市公司自律监管指引第1号——规范运作》等相关监管规则及《公司章程》要求，开展公司现金分红的相关工作。《公司章程》作为公司开展利润分配的制度保障，明确了利润分配的基本原则、具体政策、审议程序及实施等内容。公司自1996年上市以来始终坚持回馈投资</w:t>
            </w:r>
            <w:r>
              <w:rPr>
                <w:rFonts w:hint="eastAsia"/>
              </w:rPr>
              <w:lastRenderedPageBreak/>
              <w:t>者，在公司上市的2</w:t>
            </w:r>
            <w:r w:rsidR="002760BA">
              <w:rPr>
                <w:rFonts w:hint="eastAsia"/>
              </w:rPr>
              <w:t>8</w:t>
            </w:r>
            <w:r>
              <w:rPr>
                <w:rFonts w:hint="eastAsia"/>
              </w:rPr>
              <w:t>年里，累计完成现金分红2</w:t>
            </w:r>
            <w:r w:rsidR="002760BA">
              <w:rPr>
                <w:rFonts w:hint="eastAsia"/>
              </w:rPr>
              <w:t>5</w:t>
            </w:r>
            <w:r>
              <w:rPr>
                <w:rFonts w:hint="eastAsia"/>
              </w:rPr>
              <w:t>次，分红金额达到4</w:t>
            </w:r>
            <w:r w:rsidR="002760BA">
              <w:rPr>
                <w:rFonts w:hint="eastAsia"/>
              </w:rPr>
              <w:t>8</w:t>
            </w:r>
            <w:r>
              <w:rPr>
                <w:rFonts w:hint="eastAsia"/>
              </w:rPr>
              <w:t>亿元，</w:t>
            </w:r>
            <w:r w:rsidR="002760BA" w:rsidRPr="002760BA">
              <w:rPr>
                <w:rFonts w:hint="eastAsia"/>
              </w:rPr>
              <w:t>近五年通过现金和送股方式分红，实施的分红金额达到了同期</w:t>
            </w:r>
            <w:proofErr w:type="gramStart"/>
            <w:r w:rsidR="002760BA" w:rsidRPr="002760BA">
              <w:rPr>
                <w:rFonts w:hint="eastAsia"/>
              </w:rPr>
              <w:t>归母净利润</w:t>
            </w:r>
            <w:proofErr w:type="gramEnd"/>
            <w:r w:rsidR="002760BA" w:rsidRPr="002760BA">
              <w:rPr>
                <w:rFonts w:hint="eastAsia"/>
              </w:rPr>
              <w:t>的52%。</w:t>
            </w:r>
          </w:p>
          <w:p w:rsidR="00BE1E38" w:rsidRDefault="00BE1E38" w:rsidP="00BE1E38">
            <w:pPr>
              <w:pStyle w:val="Style6"/>
            </w:pPr>
            <w:r>
              <w:rPr>
                <w:rFonts w:hint="eastAsia"/>
              </w:rPr>
              <w:t>公司未来将继续按照监管规则及《公司章程》要求，优先采取现金分红方式开展利润分配，同时积极探索送股、转增股本的可行性，力争给股东更多回报。</w:t>
            </w:r>
          </w:p>
          <w:p w:rsidR="00F47AE6" w:rsidRDefault="008206B0">
            <w:pPr>
              <w:pStyle w:val="Style6"/>
            </w:pPr>
            <w:r>
              <w:rPr>
                <w:rFonts w:hint="eastAsia"/>
              </w:rPr>
              <w:t>8.公司与河北港口的竞争关系</w:t>
            </w:r>
          </w:p>
          <w:p w:rsidR="008206B0" w:rsidRDefault="008206B0" w:rsidP="008206B0">
            <w:pPr>
              <w:pStyle w:val="Style6"/>
            </w:pPr>
            <w:r>
              <w:rPr>
                <w:rFonts w:hint="eastAsia"/>
              </w:rPr>
              <w:t>按照</w:t>
            </w:r>
            <w:proofErr w:type="gramStart"/>
            <w:r w:rsidRPr="00B350AD">
              <w:rPr>
                <w:rFonts w:hint="eastAsia"/>
              </w:rPr>
              <w:t>国家发改委</w:t>
            </w:r>
            <w:proofErr w:type="gramEnd"/>
            <w:r w:rsidRPr="00B350AD">
              <w:rPr>
                <w:rFonts w:hint="eastAsia"/>
              </w:rPr>
              <w:t>、交通运输部发布《关于加快天津北方国际航运枢纽建设的意见》</w:t>
            </w:r>
            <w:r>
              <w:rPr>
                <w:rFonts w:hint="eastAsia"/>
              </w:rPr>
              <w:t>，对天津港及河北港口有了明确的定位。</w:t>
            </w:r>
            <w:r w:rsidRPr="00AD61A3">
              <w:rPr>
                <w:rFonts w:hint="eastAsia"/>
              </w:rPr>
              <w:t>天津港的主要货类有集装箱、铁矿石、有色矿、油品、钢材、 煤炭、焦炭、汽车、粮食、化肥、设备</w:t>
            </w:r>
            <w:r>
              <w:rPr>
                <w:rFonts w:hint="eastAsia"/>
              </w:rPr>
              <w:t>等</w:t>
            </w:r>
            <w:r w:rsidRPr="00AD61A3">
              <w:rPr>
                <w:rFonts w:hint="eastAsia"/>
              </w:rPr>
              <w:t>，</w:t>
            </w:r>
            <w:proofErr w:type="gramStart"/>
            <w:r w:rsidRPr="00AD61A3">
              <w:rPr>
                <w:rFonts w:hint="eastAsia"/>
              </w:rPr>
              <w:t>唐山港</w:t>
            </w:r>
            <w:proofErr w:type="gramEnd"/>
            <w:r w:rsidRPr="00AD61A3">
              <w:rPr>
                <w:rFonts w:hint="eastAsia"/>
              </w:rPr>
              <w:t>的主要货类有矿石、煤炭、钢材、砂石</w:t>
            </w:r>
            <w:r>
              <w:rPr>
                <w:rFonts w:hint="eastAsia"/>
              </w:rPr>
              <w:t>等</w:t>
            </w:r>
            <w:r w:rsidRPr="00AD61A3">
              <w:rPr>
                <w:rFonts w:hint="eastAsia"/>
              </w:rPr>
              <w:t>，秦港股份的主要货类有煤炭、金属矿石、油品及液体化工、杂货及集装箱</w:t>
            </w:r>
            <w:r>
              <w:rPr>
                <w:rFonts w:hint="eastAsia"/>
              </w:rPr>
              <w:t>等</w:t>
            </w:r>
            <w:r w:rsidRPr="00AD61A3">
              <w:rPr>
                <w:rFonts w:hint="eastAsia"/>
              </w:rPr>
              <w:t>。</w:t>
            </w:r>
            <w:r>
              <w:rPr>
                <w:rFonts w:hint="eastAsia"/>
              </w:rPr>
              <w:t>天津港与河北港口之间既有合作又有竞争，致力于实现错位发展、联动发展、融合发展，共同构建现代化的津冀港口群。</w:t>
            </w:r>
          </w:p>
          <w:p w:rsidR="00F47AE6" w:rsidRPr="008206B0" w:rsidRDefault="00F47AE6">
            <w:pPr>
              <w:pStyle w:val="Style6"/>
            </w:pPr>
          </w:p>
          <w:p w:rsidR="00F47AE6" w:rsidRDefault="00F47AE6">
            <w:pPr>
              <w:pStyle w:val="Style6"/>
            </w:pPr>
          </w:p>
          <w:p w:rsidR="00F47AE6" w:rsidRDefault="00F47AE6">
            <w:pPr>
              <w:pStyle w:val="Style6"/>
            </w:pPr>
          </w:p>
          <w:p w:rsidR="00F47AE6" w:rsidRDefault="00F47AE6">
            <w:pPr>
              <w:pStyle w:val="Style6"/>
            </w:pPr>
          </w:p>
          <w:p w:rsidR="006F0F3E" w:rsidRDefault="006F0F3E">
            <w:pPr>
              <w:pStyle w:val="Style6"/>
            </w:pPr>
          </w:p>
          <w:p w:rsidR="006F0F3E" w:rsidRDefault="006F0F3E">
            <w:pPr>
              <w:pStyle w:val="Style6"/>
            </w:pPr>
          </w:p>
          <w:p w:rsidR="006F0F3E" w:rsidRDefault="006F0F3E">
            <w:pPr>
              <w:pStyle w:val="Style6"/>
            </w:pPr>
          </w:p>
          <w:p w:rsidR="006F0F3E" w:rsidRDefault="006F0F3E">
            <w:pPr>
              <w:pStyle w:val="Style6"/>
            </w:pPr>
          </w:p>
          <w:p w:rsidR="006F0F3E" w:rsidRDefault="006F0F3E">
            <w:pPr>
              <w:pStyle w:val="Style6"/>
            </w:pPr>
          </w:p>
          <w:p w:rsidR="006F0F3E" w:rsidRDefault="006F0F3E">
            <w:pPr>
              <w:pStyle w:val="Style6"/>
            </w:pPr>
          </w:p>
          <w:p w:rsidR="006F0F3E" w:rsidRDefault="006F0F3E">
            <w:pPr>
              <w:pStyle w:val="Style6"/>
            </w:pPr>
          </w:p>
          <w:p w:rsidR="006F0F3E" w:rsidRDefault="006F0F3E">
            <w:pPr>
              <w:pStyle w:val="Style6"/>
            </w:pPr>
          </w:p>
          <w:p w:rsidR="006F0F3E" w:rsidRDefault="006F0F3E">
            <w:pPr>
              <w:pStyle w:val="Style6"/>
            </w:pPr>
          </w:p>
          <w:p w:rsidR="006F0F3E" w:rsidRDefault="006F0F3E">
            <w:pPr>
              <w:pStyle w:val="Style6"/>
            </w:pPr>
          </w:p>
        </w:tc>
      </w:tr>
    </w:tbl>
    <w:p w:rsidR="006F0F3E" w:rsidRDefault="006F0F3E"/>
    <w:sectPr w:rsidR="006F0F3E" w:rsidSect="006F0F3E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00E" w:rsidRDefault="00B8400E" w:rsidP="006F0F3E">
      <w:r>
        <w:separator/>
      </w:r>
    </w:p>
  </w:endnote>
  <w:endnote w:type="continuationSeparator" w:id="0">
    <w:p w:rsidR="00B8400E" w:rsidRDefault="00B8400E" w:rsidP="006F0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00E" w:rsidRDefault="00B8400E" w:rsidP="006F0F3E">
      <w:r>
        <w:separator/>
      </w:r>
    </w:p>
  </w:footnote>
  <w:footnote w:type="continuationSeparator" w:id="0">
    <w:p w:rsidR="00B8400E" w:rsidRDefault="00B8400E" w:rsidP="006F0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F3E" w:rsidRDefault="006F0F3E">
    <w:pPr>
      <w:pStyle w:val="a4"/>
      <w:pBdr>
        <w:bottom w:val="none" w:sz="0" w:space="0" w:color="auto"/>
      </w:pBd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k1NzQzMzBiM2IyN2YxMjM0NjFkY2UzMzNiZDMzMjEifQ=="/>
  </w:docVars>
  <w:rsids>
    <w:rsidRoot w:val="006861C7"/>
    <w:rsid w:val="B7DDD54D"/>
    <w:rsid w:val="E3FFE6ED"/>
    <w:rsid w:val="F5DB8A63"/>
    <w:rsid w:val="F797912E"/>
    <w:rsid w:val="FE7B4896"/>
    <w:rsid w:val="000268C0"/>
    <w:rsid w:val="00026A12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A60FD"/>
    <w:rsid w:val="000B0993"/>
    <w:rsid w:val="000C26FD"/>
    <w:rsid w:val="000C2BF4"/>
    <w:rsid w:val="000C2D85"/>
    <w:rsid w:val="000C6E35"/>
    <w:rsid w:val="000E2D0F"/>
    <w:rsid w:val="000E5700"/>
    <w:rsid w:val="000E61E7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66B4"/>
    <w:rsid w:val="00167E99"/>
    <w:rsid w:val="001975AB"/>
    <w:rsid w:val="001A00F5"/>
    <w:rsid w:val="001A1F65"/>
    <w:rsid w:val="001A5CE9"/>
    <w:rsid w:val="001C50AD"/>
    <w:rsid w:val="001D198C"/>
    <w:rsid w:val="001D22EE"/>
    <w:rsid w:val="001D4C89"/>
    <w:rsid w:val="001E1838"/>
    <w:rsid w:val="001E3145"/>
    <w:rsid w:val="001E6509"/>
    <w:rsid w:val="001E71FF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760BA"/>
    <w:rsid w:val="00277AFF"/>
    <w:rsid w:val="0028080C"/>
    <w:rsid w:val="00295257"/>
    <w:rsid w:val="00297703"/>
    <w:rsid w:val="002A0826"/>
    <w:rsid w:val="002A0984"/>
    <w:rsid w:val="002A589B"/>
    <w:rsid w:val="002B1184"/>
    <w:rsid w:val="002B4600"/>
    <w:rsid w:val="002B71B8"/>
    <w:rsid w:val="002B7469"/>
    <w:rsid w:val="002C22C6"/>
    <w:rsid w:val="002C6568"/>
    <w:rsid w:val="002C723B"/>
    <w:rsid w:val="002D39BC"/>
    <w:rsid w:val="002D71CF"/>
    <w:rsid w:val="002E1B15"/>
    <w:rsid w:val="002E1D3A"/>
    <w:rsid w:val="002E4F45"/>
    <w:rsid w:val="003005F0"/>
    <w:rsid w:val="00302497"/>
    <w:rsid w:val="003030BF"/>
    <w:rsid w:val="00304F89"/>
    <w:rsid w:val="00306023"/>
    <w:rsid w:val="00311823"/>
    <w:rsid w:val="00327ADA"/>
    <w:rsid w:val="00327D5D"/>
    <w:rsid w:val="00344914"/>
    <w:rsid w:val="00346917"/>
    <w:rsid w:val="00354A7B"/>
    <w:rsid w:val="0035582C"/>
    <w:rsid w:val="00360FDA"/>
    <w:rsid w:val="00363075"/>
    <w:rsid w:val="00367D18"/>
    <w:rsid w:val="00372A1C"/>
    <w:rsid w:val="0037435A"/>
    <w:rsid w:val="00377D8F"/>
    <w:rsid w:val="00377EE0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44828"/>
    <w:rsid w:val="0045767F"/>
    <w:rsid w:val="00463E9B"/>
    <w:rsid w:val="00467414"/>
    <w:rsid w:val="00473F30"/>
    <w:rsid w:val="0048591A"/>
    <w:rsid w:val="00486D86"/>
    <w:rsid w:val="0048721A"/>
    <w:rsid w:val="00492A08"/>
    <w:rsid w:val="004A0BD5"/>
    <w:rsid w:val="004A1BBF"/>
    <w:rsid w:val="004A73E5"/>
    <w:rsid w:val="004B0F5F"/>
    <w:rsid w:val="004B2D7A"/>
    <w:rsid w:val="004C19BF"/>
    <w:rsid w:val="004D7640"/>
    <w:rsid w:val="004E1A9B"/>
    <w:rsid w:val="004F117C"/>
    <w:rsid w:val="00500AB6"/>
    <w:rsid w:val="005155FB"/>
    <w:rsid w:val="00523907"/>
    <w:rsid w:val="005322C9"/>
    <w:rsid w:val="00535D86"/>
    <w:rsid w:val="00537C53"/>
    <w:rsid w:val="00540787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187"/>
    <w:rsid w:val="00595F1B"/>
    <w:rsid w:val="0059705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5F6CCF"/>
    <w:rsid w:val="006039E2"/>
    <w:rsid w:val="0060779A"/>
    <w:rsid w:val="00622F13"/>
    <w:rsid w:val="00625503"/>
    <w:rsid w:val="0062662D"/>
    <w:rsid w:val="00632E78"/>
    <w:rsid w:val="006344F1"/>
    <w:rsid w:val="00637186"/>
    <w:rsid w:val="0064616F"/>
    <w:rsid w:val="00646DF4"/>
    <w:rsid w:val="0065022D"/>
    <w:rsid w:val="00650FDC"/>
    <w:rsid w:val="00651DE6"/>
    <w:rsid w:val="006523BB"/>
    <w:rsid w:val="006529DD"/>
    <w:rsid w:val="0065347E"/>
    <w:rsid w:val="00654B49"/>
    <w:rsid w:val="00662505"/>
    <w:rsid w:val="00663657"/>
    <w:rsid w:val="0066674C"/>
    <w:rsid w:val="006760F7"/>
    <w:rsid w:val="006861C7"/>
    <w:rsid w:val="00686DDF"/>
    <w:rsid w:val="00697B12"/>
    <w:rsid w:val="006A55BB"/>
    <w:rsid w:val="006A7613"/>
    <w:rsid w:val="006B0CC1"/>
    <w:rsid w:val="006B661A"/>
    <w:rsid w:val="006B7D00"/>
    <w:rsid w:val="006C6BC5"/>
    <w:rsid w:val="006D61A2"/>
    <w:rsid w:val="006E1DB4"/>
    <w:rsid w:val="006F0F3E"/>
    <w:rsid w:val="00702F7C"/>
    <w:rsid w:val="00747543"/>
    <w:rsid w:val="00753DB6"/>
    <w:rsid w:val="007614B4"/>
    <w:rsid w:val="00763847"/>
    <w:rsid w:val="00771FE3"/>
    <w:rsid w:val="00776BDE"/>
    <w:rsid w:val="00786870"/>
    <w:rsid w:val="00792237"/>
    <w:rsid w:val="0079272A"/>
    <w:rsid w:val="007A1DA9"/>
    <w:rsid w:val="007A2DA4"/>
    <w:rsid w:val="007B2252"/>
    <w:rsid w:val="007B79D9"/>
    <w:rsid w:val="007C67B1"/>
    <w:rsid w:val="007E354A"/>
    <w:rsid w:val="007E69C8"/>
    <w:rsid w:val="0080525B"/>
    <w:rsid w:val="008062C5"/>
    <w:rsid w:val="00806B50"/>
    <w:rsid w:val="0080741A"/>
    <w:rsid w:val="00814B5B"/>
    <w:rsid w:val="008206B0"/>
    <w:rsid w:val="00826A47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A30E1"/>
    <w:rsid w:val="008A65D8"/>
    <w:rsid w:val="008B38B7"/>
    <w:rsid w:val="008B458E"/>
    <w:rsid w:val="008C4D4A"/>
    <w:rsid w:val="008E11AE"/>
    <w:rsid w:val="008E1708"/>
    <w:rsid w:val="008E4844"/>
    <w:rsid w:val="00904492"/>
    <w:rsid w:val="00904DFB"/>
    <w:rsid w:val="00910774"/>
    <w:rsid w:val="0091457B"/>
    <w:rsid w:val="00923763"/>
    <w:rsid w:val="00930ED6"/>
    <w:rsid w:val="0093293F"/>
    <w:rsid w:val="00933105"/>
    <w:rsid w:val="00936C19"/>
    <w:rsid w:val="00945F32"/>
    <w:rsid w:val="009474EF"/>
    <w:rsid w:val="00951C24"/>
    <w:rsid w:val="00962626"/>
    <w:rsid w:val="0096693B"/>
    <w:rsid w:val="00975A2C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0313"/>
    <w:rsid w:val="00A13CB6"/>
    <w:rsid w:val="00A14A1A"/>
    <w:rsid w:val="00A22CDD"/>
    <w:rsid w:val="00A25AEE"/>
    <w:rsid w:val="00A2795E"/>
    <w:rsid w:val="00A31EB1"/>
    <w:rsid w:val="00A33AEA"/>
    <w:rsid w:val="00A461CD"/>
    <w:rsid w:val="00A469C5"/>
    <w:rsid w:val="00A5317D"/>
    <w:rsid w:val="00A6284E"/>
    <w:rsid w:val="00A63E81"/>
    <w:rsid w:val="00A80FD8"/>
    <w:rsid w:val="00A8775A"/>
    <w:rsid w:val="00AA5998"/>
    <w:rsid w:val="00AB07E7"/>
    <w:rsid w:val="00AD1BA8"/>
    <w:rsid w:val="00AE2170"/>
    <w:rsid w:val="00B02A29"/>
    <w:rsid w:val="00B03522"/>
    <w:rsid w:val="00B04AD6"/>
    <w:rsid w:val="00B04BAC"/>
    <w:rsid w:val="00B14CAA"/>
    <w:rsid w:val="00B257CE"/>
    <w:rsid w:val="00B32474"/>
    <w:rsid w:val="00B40206"/>
    <w:rsid w:val="00B4746C"/>
    <w:rsid w:val="00B54527"/>
    <w:rsid w:val="00B6265E"/>
    <w:rsid w:val="00B65354"/>
    <w:rsid w:val="00B71A0E"/>
    <w:rsid w:val="00B81765"/>
    <w:rsid w:val="00B832F5"/>
    <w:rsid w:val="00B8400E"/>
    <w:rsid w:val="00B91A0A"/>
    <w:rsid w:val="00BA1895"/>
    <w:rsid w:val="00BA2FAB"/>
    <w:rsid w:val="00BB5E28"/>
    <w:rsid w:val="00BD15F3"/>
    <w:rsid w:val="00BD53EF"/>
    <w:rsid w:val="00BD7986"/>
    <w:rsid w:val="00BD79D3"/>
    <w:rsid w:val="00BE1E38"/>
    <w:rsid w:val="00BF5884"/>
    <w:rsid w:val="00C04F82"/>
    <w:rsid w:val="00C07344"/>
    <w:rsid w:val="00C15AC0"/>
    <w:rsid w:val="00C26030"/>
    <w:rsid w:val="00C41091"/>
    <w:rsid w:val="00C51D58"/>
    <w:rsid w:val="00C63056"/>
    <w:rsid w:val="00C6455F"/>
    <w:rsid w:val="00C661D1"/>
    <w:rsid w:val="00C775BA"/>
    <w:rsid w:val="00C85331"/>
    <w:rsid w:val="00C85500"/>
    <w:rsid w:val="00C85A50"/>
    <w:rsid w:val="00C94D46"/>
    <w:rsid w:val="00CA443A"/>
    <w:rsid w:val="00CB2461"/>
    <w:rsid w:val="00CB37FD"/>
    <w:rsid w:val="00CC4D65"/>
    <w:rsid w:val="00CC61E7"/>
    <w:rsid w:val="00CD25AD"/>
    <w:rsid w:val="00CD37CB"/>
    <w:rsid w:val="00CD3FFC"/>
    <w:rsid w:val="00CE61BF"/>
    <w:rsid w:val="00CF3752"/>
    <w:rsid w:val="00CF565C"/>
    <w:rsid w:val="00D016A3"/>
    <w:rsid w:val="00D14E74"/>
    <w:rsid w:val="00D251AA"/>
    <w:rsid w:val="00D33349"/>
    <w:rsid w:val="00D40772"/>
    <w:rsid w:val="00D512E3"/>
    <w:rsid w:val="00D602C9"/>
    <w:rsid w:val="00DA26A9"/>
    <w:rsid w:val="00DB01FF"/>
    <w:rsid w:val="00DB2C46"/>
    <w:rsid w:val="00DB5AA6"/>
    <w:rsid w:val="00DC7778"/>
    <w:rsid w:val="00DD2E97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71759"/>
    <w:rsid w:val="00E73C19"/>
    <w:rsid w:val="00E80CEB"/>
    <w:rsid w:val="00E81038"/>
    <w:rsid w:val="00E941F6"/>
    <w:rsid w:val="00EA5103"/>
    <w:rsid w:val="00EA6FB9"/>
    <w:rsid w:val="00EB5E6A"/>
    <w:rsid w:val="00EC2AD7"/>
    <w:rsid w:val="00ED7DE0"/>
    <w:rsid w:val="00EE7891"/>
    <w:rsid w:val="00EF49FE"/>
    <w:rsid w:val="00EF5341"/>
    <w:rsid w:val="00EF5E71"/>
    <w:rsid w:val="00F01D38"/>
    <w:rsid w:val="00F022C1"/>
    <w:rsid w:val="00F04908"/>
    <w:rsid w:val="00F07C21"/>
    <w:rsid w:val="00F1191B"/>
    <w:rsid w:val="00F12EF6"/>
    <w:rsid w:val="00F21065"/>
    <w:rsid w:val="00F225A5"/>
    <w:rsid w:val="00F246AA"/>
    <w:rsid w:val="00F24CB4"/>
    <w:rsid w:val="00F31E44"/>
    <w:rsid w:val="00F43465"/>
    <w:rsid w:val="00F45475"/>
    <w:rsid w:val="00F47AE6"/>
    <w:rsid w:val="00F64E72"/>
    <w:rsid w:val="00F65424"/>
    <w:rsid w:val="00F67C05"/>
    <w:rsid w:val="00F70C7D"/>
    <w:rsid w:val="00F9272E"/>
    <w:rsid w:val="00F97743"/>
    <w:rsid w:val="00FA6DAF"/>
    <w:rsid w:val="00FC6884"/>
    <w:rsid w:val="00FE62F3"/>
    <w:rsid w:val="00FF71D2"/>
    <w:rsid w:val="012A0989"/>
    <w:rsid w:val="0136557F"/>
    <w:rsid w:val="023615AF"/>
    <w:rsid w:val="02E1776D"/>
    <w:rsid w:val="02E42DB9"/>
    <w:rsid w:val="05860158"/>
    <w:rsid w:val="06D870D9"/>
    <w:rsid w:val="07EF6488"/>
    <w:rsid w:val="09DC2A3C"/>
    <w:rsid w:val="0C1254F4"/>
    <w:rsid w:val="0D621ACA"/>
    <w:rsid w:val="103E7FAD"/>
    <w:rsid w:val="10C55FD8"/>
    <w:rsid w:val="166F47AE"/>
    <w:rsid w:val="16830AEB"/>
    <w:rsid w:val="187327BD"/>
    <w:rsid w:val="18FA2EDF"/>
    <w:rsid w:val="19040FC4"/>
    <w:rsid w:val="1AC35C7E"/>
    <w:rsid w:val="1B2418A5"/>
    <w:rsid w:val="1E2D340E"/>
    <w:rsid w:val="1FBFC074"/>
    <w:rsid w:val="2073120C"/>
    <w:rsid w:val="211A411E"/>
    <w:rsid w:val="2500187D"/>
    <w:rsid w:val="25BD32CA"/>
    <w:rsid w:val="260F351D"/>
    <w:rsid w:val="279A1B15"/>
    <w:rsid w:val="289B1FE8"/>
    <w:rsid w:val="2B1E480B"/>
    <w:rsid w:val="2BC25ADE"/>
    <w:rsid w:val="2C1856FE"/>
    <w:rsid w:val="2CEA709A"/>
    <w:rsid w:val="2FD8767E"/>
    <w:rsid w:val="32A93554"/>
    <w:rsid w:val="33645A78"/>
    <w:rsid w:val="33AD0E22"/>
    <w:rsid w:val="33B14BC3"/>
    <w:rsid w:val="36FB9E1F"/>
    <w:rsid w:val="37411FAD"/>
    <w:rsid w:val="37F05781"/>
    <w:rsid w:val="394538AA"/>
    <w:rsid w:val="3A1E4827"/>
    <w:rsid w:val="3BFA3B96"/>
    <w:rsid w:val="3CEF3472"/>
    <w:rsid w:val="3D8F1598"/>
    <w:rsid w:val="3ED100BA"/>
    <w:rsid w:val="3EFF16E9"/>
    <w:rsid w:val="40DB6278"/>
    <w:rsid w:val="424741EF"/>
    <w:rsid w:val="445A2900"/>
    <w:rsid w:val="46C978C9"/>
    <w:rsid w:val="510A120A"/>
    <w:rsid w:val="52701540"/>
    <w:rsid w:val="52D41ACF"/>
    <w:rsid w:val="534529CD"/>
    <w:rsid w:val="566C201F"/>
    <w:rsid w:val="58A41F44"/>
    <w:rsid w:val="5AFF3461"/>
    <w:rsid w:val="5EEB540E"/>
    <w:rsid w:val="62CE02E9"/>
    <w:rsid w:val="62E278F0"/>
    <w:rsid w:val="64EF2799"/>
    <w:rsid w:val="65C21C5B"/>
    <w:rsid w:val="673B7F17"/>
    <w:rsid w:val="68EF5AEF"/>
    <w:rsid w:val="6B563571"/>
    <w:rsid w:val="6C2E004A"/>
    <w:rsid w:val="6EA4063A"/>
    <w:rsid w:val="70671D7D"/>
    <w:rsid w:val="706978A3"/>
    <w:rsid w:val="74512B28"/>
    <w:rsid w:val="753C37D8"/>
    <w:rsid w:val="772A140E"/>
    <w:rsid w:val="77BA6C36"/>
    <w:rsid w:val="77CF73AC"/>
    <w:rsid w:val="78191BAF"/>
    <w:rsid w:val="78FF0116"/>
    <w:rsid w:val="7B0A0A59"/>
    <w:rsid w:val="7BB0282A"/>
    <w:rsid w:val="7D250FF6"/>
    <w:rsid w:val="7FC9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F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6F0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6F0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uiPriority w:val="99"/>
    <w:qFormat/>
    <w:rsid w:val="006F0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autoRedefine/>
    <w:uiPriority w:val="34"/>
    <w:qFormat/>
    <w:rsid w:val="006F0F3E"/>
    <w:pPr>
      <w:spacing w:line="460" w:lineRule="exact"/>
      <w:ind w:firstLine="420"/>
    </w:pPr>
    <w:rPr>
      <w:rFonts w:ascii="宋体" w:hAnsi="宋体"/>
      <w:sz w:val="24"/>
    </w:rPr>
  </w:style>
  <w:style w:type="paragraph" w:customStyle="1" w:styleId="CharCharChar">
    <w:name w:val="Char Char Char"/>
    <w:basedOn w:val="a"/>
    <w:autoRedefine/>
    <w:qFormat/>
    <w:rsid w:val="006F0F3E"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qFormat/>
    <w:rsid w:val="006F0F3E"/>
  </w:style>
  <w:style w:type="paragraph" w:customStyle="1" w:styleId="CharCharChar1">
    <w:name w:val="Char Char Char1"/>
    <w:basedOn w:val="a"/>
    <w:autoRedefine/>
    <w:qFormat/>
    <w:rsid w:val="006F0F3E"/>
  </w:style>
  <w:style w:type="character" w:customStyle="1" w:styleId="Char">
    <w:name w:val="页脚 Char"/>
    <w:basedOn w:val="a0"/>
    <w:link w:val="a3"/>
    <w:autoRedefine/>
    <w:qFormat/>
    <w:rsid w:val="006F0F3E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sid w:val="006F0F3E"/>
    <w:rPr>
      <w:kern w:val="2"/>
      <w:sz w:val="18"/>
      <w:szCs w:val="18"/>
    </w:rPr>
  </w:style>
  <w:style w:type="paragraph" w:styleId="a5">
    <w:name w:val="List Paragraph"/>
    <w:basedOn w:val="a"/>
    <w:autoRedefine/>
    <w:uiPriority w:val="99"/>
    <w:qFormat/>
    <w:rsid w:val="006F0F3E"/>
    <w:pPr>
      <w:ind w:firstLineChars="200" w:firstLine="420"/>
    </w:pPr>
  </w:style>
  <w:style w:type="character" w:customStyle="1" w:styleId="HTMLChar">
    <w:name w:val="HTML 预设格式 Char"/>
    <w:basedOn w:val="a0"/>
    <w:link w:val="HTML"/>
    <w:autoRedefine/>
    <w:uiPriority w:val="99"/>
    <w:qFormat/>
    <w:rsid w:val="006F0F3E"/>
    <w:rPr>
      <w:rFonts w:ascii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262</Words>
  <Characters>1494</Characters>
  <Application>Microsoft Office Word</Application>
  <DocSecurity>0</DocSecurity>
  <Lines>12</Lines>
  <Paragraphs>3</Paragraphs>
  <ScaleCrop>false</ScaleCrop>
  <Company>微软中国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gyb1</cp:lastModifiedBy>
  <cp:revision>5</cp:revision>
  <cp:lastPrinted>2024-03-01T03:28:00Z</cp:lastPrinted>
  <dcterms:created xsi:type="dcterms:W3CDTF">2024-05-28T01:19:00Z</dcterms:created>
  <dcterms:modified xsi:type="dcterms:W3CDTF">2024-05-28T06:53:00Z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0E976B954EC54E30B9BB8A1672504CA1_13</vt:lpwstr>
  </property>
</Properties>
</file>