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上海之江生物科技股份有限公司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投资者关系活动记录表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</w:p>
    <w:p>
      <w:pPr>
        <w:jc w:val="right"/>
        <w:rPr>
          <w:rFonts w:ascii="宋体" w:hAnsi="宋体" w:eastAsia="宋体" w:cs="Calibri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 xml:space="preserve">                 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编号：2024-003</w:t>
      </w:r>
    </w:p>
    <w:tbl>
      <w:tblPr>
        <w:tblStyle w:val="8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7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投资者关系活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动类别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特定对象调研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□分析师会议     □媒体采访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□业绩说明会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□新闻发布会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□路演活动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□现场参观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参与单位名称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中泰证券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东亚前海证券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上海市闵行区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陈行公路2168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智慧广场9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号楼之江生物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公司接待人员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副总经理兼</w:t>
            </w:r>
            <w:r>
              <w:rPr>
                <w:rFonts w:ascii="宋体" w:hAnsi="宋体" w:eastAsia="宋体"/>
                <w:sz w:val="24"/>
                <w:szCs w:val="24"/>
              </w:rPr>
              <w:t>董事会秘书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：倪卫琴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投资者关系活动主要内容介绍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交流的主要问题及答复：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请您简单介绍一下上海之江生物科技股份有限公司。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答：上海之江生物科技股份有限公司2005年成立，起源于浙江杭州。业务布局方面，可分为试剂、自动化设备、核心原料和药物治疗。上海之江生物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主营试剂产品，旗下全资子公司之江生物医药科技有限公司主营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仪器设备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上海奥润微纳新材料科技有限公司主要负责纳米磁珠的研发、生产、销售；新成立的上海之江未来材料科技有限公司，以纳米磁珠等核心上游原材料和关键工艺为创新突破口，聚焦膜技术、类器官芯片和微流控分子POCT等领域的研究探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想了解一下贵公司的特色产品。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主要产品为分子诊断试剂和仪器设备。仪器设备方面，已形成11大系列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用于更好的满足客户的不同需求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分子诊断试剂方面，共有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00多项产品，已形成20大系列，覆盖了绝大多数国家法定传染病。试剂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方面，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除了常规检测产品，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以高危HPV、呼吸道病原体检测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为主；设备方面，公司的“青耕系列”及其他自动化设备，拥有一定的市场需求和丰富的应用场景。同时结合公司多年在公共卫生与临床诊断领域内的技术经验，为客户提供一站式技术服务。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想了解一下目前贵公司的海外销售情况。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海外市场将会是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未来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重点布局的方向，也是未来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新的增长空间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公司的海外业务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集中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在欧洲、东南亚、非洲等地区。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在美国圣地亚哥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设立的研发中心，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以研发和国际注册及先进技术对接为主；在新加坡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设立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的分支机构作为海外生产基地的布局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凭借优质的产品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和技术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、扎实的根基和服务、卓越的团队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和领导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结合多品类试剂与自动化设备的搭配及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一站式技术服务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支持，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加大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全球布局及海外市场业务拓展的步伐，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同时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加快规模化产品的CE、FDA等海外认证。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目前的抗体药情况。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答：目前公司在垂直一体化方向上布局，延申产品链、产业链、价值链，致力于新药及上游关键原材料的研发创新。由于看好抗体药物在肿瘤、自免疾病及感染性疾病治疗上的应用，公司2016年、2020年通过两轮投资，持有领先的创新抗体药物发现公司三优生物股权。公司已与三优生物建立合作团队，一旦项目获得突破，将建立从早筛到抗体药物的全周期管理能力。此外，公司成立了上海之江未来材料科技有限公司，以纳米磁珠等核心上游原材料和关键工艺为创新突破口，目前在膜技术、类器官芯片和微流控分子POCT等领域取得了阶段性的成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想了解一下贵公司2023年亏损的原因。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2023年，受市场需求变化影响，公司自主分子诊断试剂产品和仪器设备的销售收入出现大幅下滑，同时公司根据企业会计准则及公司会计政策等相关规定，基于谨慎性原则，对相关存货计提跌价准备，上述因素导致2023年净利润亏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default" w:ascii="宋体" w:hAnsi="宋体" w:eastAsia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  <w:lang w:val="en-US" w:eastAsia="zh-CN"/>
              </w:rPr>
              <w:t>想了解贵公司的账面资金的未来使用计划。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截至2023年12月31日，公司货币资金约27亿左右。聚焦资源高效型运营，公司将持续优化资源配置、提高运营效率，将资金合理分配至日常运营及各研发管线。同时加强资金管理，按照相关规定严格控制风险，适时投资安全性高、满足保本要求、流动性好的理财产品，在安全、合规的前提下充分发挥资金的使用效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想了解公司的未来业务展望及增量点。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答：一是以科技创新为引擎，继续精益求精，不断完善公司现有产品质量，进一步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促进以技术、质量、品牌、服务为核心的竞争优势；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二是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通过自有研究平台，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适当兼顾前沿探索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在新材料、新装备、新工艺研究和新品开发方面不断推进，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开拓新的产品线，丰富产品矩阵，推出多重、高灵敏产品，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为客户提供更快速、更准确、更智能的诊断服务。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default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想了解一下贵公司的投资项目情况。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答：公司立足于核心技术及原料的源头创新，继续加大技术开发和产品开发力度的同时，也会通过投资、参股、合作等方式布局上中下游相关产业链中一些较高技术壁垒、核心竞争力较强的项目。目前公司正在前期对接中，期待资本与科技创新的进一步融合，推动创新成果的及时转化，共创之江美好未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想了解一下贵公司的回购进展。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答：基于对公司未来发展的信心和对公司价值的认可，为建立完善公司长效激励机制，充分调动公司员工的积极性，有效地将股东利益、公司利益和员工个人利益紧密结合在一起，促进公司健康可持续发展，公司通过集中竞价交易方式进行股份回购。回购的股份将在未来适宜时机用于员工持股计划或者股权激励。回购资金总额在3500万元（含）到7000万元 （含）左右，预计今年8月份回购计划完成。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宋体" w:hAnsi="宋体" w:eastAsia="宋体" w:cs="宋体"/>
        <w:b/>
        <w:bCs/>
        <w:sz w:val="24"/>
        <w:szCs w:val="24"/>
        <w:lang w:val="en-US" w:eastAsia="zh-CN"/>
      </w:rPr>
      <w:t>证券简称：之江生物                                   证券代码：688317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64FB2"/>
    <w:multiLevelType w:val="singleLevel"/>
    <w:tmpl w:val="91A64F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OGIxNzgxN2ZhNzEzNWM1MTg1YWJhYzU5YzQ5YmYifQ=="/>
  </w:docVars>
  <w:rsids>
    <w:rsidRoot w:val="004E38CE"/>
    <w:rsid w:val="00007266"/>
    <w:rsid w:val="00007BF5"/>
    <w:rsid w:val="000204D5"/>
    <w:rsid w:val="00041D9D"/>
    <w:rsid w:val="000E28C0"/>
    <w:rsid w:val="00126F6F"/>
    <w:rsid w:val="00150A86"/>
    <w:rsid w:val="001511C8"/>
    <w:rsid w:val="001925CE"/>
    <w:rsid w:val="001A5D03"/>
    <w:rsid w:val="001D45C3"/>
    <w:rsid w:val="001D7D59"/>
    <w:rsid w:val="002050CF"/>
    <w:rsid w:val="002212EE"/>
    <w:rsid w:val="002C16D4"/>
    <w:rsid w:val="002C49A2"/>
    <w:rsid w:val="0031283E"/>
    <w:rsid w:val="00331C82"/>
    <w:rsid w:val="003C0DFA"/>
    <w:rsid w:val="003C7394"/>
    <w:rsid w:val="0041193E"/>
    <w:rsid w:val="00430EC9"/>
    <w:rsid w:val="004E05DF"/>
    <w:rsid w:val="004E38CE"/>
    <w:rsid w:val="00501956"/>
    <w:rsid w:val="005248DB"/>
    <w:rsid w:val="0053742C"/>
    <w:rsid w:val="005435D2"/>
    <w:rsid w:val="00544F3A"/>
    <w:rsid w:val="00575AA1"/>
    <w:rsid w:val="005D12CF"/>
    <w:rsid w:val="005D6A82"/>
    <w:rsid w:val="006400DD"/>
    <w:rsid w:val="00642722"/>
    <w:rsid w:val="006A6BA2"/>
    <w:rsid w:val="006E2581"/>
    <w:rsid w:val="006E7F5A"/>
    <w:rsid w:val="006F5F81"/>
    <w:rsid w:val="00721FC1"/>
    <w:rsid w:val="00763D78"/>
    <w:rsid w:val="00843EE7"/>
    <w:rsid w:val="00844EFE"/>
    <w:rsid w:val="00894916"/>
    <w:rsid w:val="008A1908"/>
    <w:rsid w:val="008F64D9"/>
    <w:rsid w:val="0091539A"/>
    <w:rsid w:val="00925590"/>
    <w:rsid w:val="00957709"/>
    <w:rsid w:val="00993463"/>
    <w:rsid w:val="009A263B"/>
    <w:rsid w:val="009C1151"/>
    <w:rsid w:val="009F005B"/>
    <w:rsid w:val="00A86B43"/>
    <w:rsid w:val="00AA2D87"/>
    <w:rsid w:val="00AF040C"/>
    <w:rsid w:val="00BB695B"/>
    <w:rsid w:val="00BF357E"/>
    <w:rsid w:val="00C337F0"/>
    <w:rsid w:val="00CA1657"/>
    <w:rsid w:val="00CB276A"/>
    <w:rsid w:val="00CF04DF"/>
    <w:rsid w:val="00D12D78"/>
    <w:rsid w:val="00D32466"/>
    <w:rsid w:val="00D417B6"/>
    <w:rsid w:val="00D51D8D"/>
    <w:rsid w:val="00D75316"/>
    <w:rsid w:val="00DC26F6"/>
    <w:rsid w:val="00E32733"/>
    <w:rsid w:val="00E603FA"/>
    <w:rsid w:val="00E71BC5"/>
    <w:rsid w:val="00E913F2"/>
    <w:rsid w:val="00ED2C5A"/>
    <w:rsid w:val="00EE440E"/>
    <w:rsid w:val="00EF5318"/>
    <w:rsid w:val="00F06482"/>
    <w:rsid w:val="00FA2CE6"/>
    <w:rsid w:val="00FD2D42"/>
    <w:rsid w:val="03B94246"/>
    <w:rsid w:val="05DF3DE1"/>
    <w:rsid w:val="10C2169C"/>
    <w:rsid w:val="113413B0"/>
    <w:rsid w:val="11935716"/>
    <w:rsid w:val="12BE0493"/>
    <w:rsid w:val="17A821AF"/>
    <w:rsid w:val="17D26762"/>
    <w:rsid w:val="18673677"/>
    <w:rsid w:val="18E3411F"/>
    <w:rsid w:val="19902D1D"/>
    <w:rsid w:val="1F9E4534"/>
    <w:rsid w:val="22327245"/>
    <w:rsid w:val="22AC4CE9"/>
    <w:rsid w:val="23A1697A"/>
    <w:rsid w:val="276E1732"/>
    <w:rsid w:val="29F86C12"/>
    <w:rsid w:val="2B5C7F1B"/>
    <w:rsid w:val="2BE13750"/>
    <w:rsid w:val="2C3167C0"/>
    <w:rsid w:val="3C973C5F"/>
    <w:rsid w:val="3CA757CE"/>
    <w:rsid w:val="3E8A7577"/>
    <w:rsid w:val="43087A30"/>
    <w:rsid w:val="49D002BE"/>
    <w:rsid w:val="4A6C513B"/>
    <w:rsid w:val="4C265483"/>
    <w:rsid w:val="4DCC0923"/>
    <w:rsid w:val="521833A7"/>
    <w:rsid w:val="57016C0B"/>
    <w:rsid w:val="61B53248"/>
    <w:rsid w:val="64892B9A"/>
    <w:rsid w:val="6AF11079"/>
    <w:rsid w:val="6DD11099"/>
    <w:rsid w:val="6FB75A30"/>
    <w:rsid w:val="719B709D"/>
    <w:rsid w:val="74700A08"/>
    <w:rsid w:val="779F037C"/>
    <w:rsid w:val="7AAE3E0E"/>
    <w:rsid w:val="7D7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1909</Words>
  <Characters>1971</Characters>
  <Lines>23</Lines>
  <Paragraphs>6</Paragraphs>
  <TotalTime>2</TotalTime>
  <ScaleCrop>false</ScaleCrop>
  <LinksUpToDate>false</LinksUpToDate>
  <CharactersWithSpaces>2039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2022-05-26T03:24:00Z</dcterms:created>
  <dc:creator>楚天舒</dc:creator>
  <cp:lastModifiedBy>Vivian1405424780</cp:lastModifiedBy>
  <dcterms:modified xsi:type="dcterms:W3CDTF">2024-05-29T08:55:04Z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C03E0C7B5FEA45DDA4FC687868ED5B99</vt:lpwstr>
  </property>
</Properties>
</file>