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0320" w14:textId="77777777" w:rsidR="00276E3F" w:rsidRDefault="00896DC0">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603214                             </w:t>
      </w:r>
      <w:r>
        <w:rPr>
          <w:rFonts w:hAnsi="宋体"/>
          <w:bCs/>
          <w:iCs/>
          <w:color w:val="000000"/>
          <w:sz w:val="24"/>
        </w:rPr>
        <w:t>证券简称：</w:t>
      </w:r>
      <w:r>
        <w:rPr>
          <w:color w:val="000000"/>
          <w:sz w:val="24"/>
        </w:rPr>
        <w:t>爱婴室</w:t>
      </w:r>
    </w:p>
    <w:p w14:paraId="3EB2C468" w14:textId="77777777" w:rsidR="009554E9" w:rsidRDefault="009554E9">
      <w:pPr>
        <w:spacing w:beforeLines="50" w:before="156" w:afterLines="50" w:after="156" w:line="400" w:lineRule="exact"/>
        <w:jc w:val="center"/>
        <w:rPr>
          <w:rFonts w:ascii="宋体" w:hAnsi="宋体"/>
          <w:b/>
          <w:bCs/>
          <w:iCs/>
          <w:color w:val="000000"/>
          <w:sz w:val="32"/>
          <w:szCs w:val="32"/>
        </w:rPr>
      </w:pPr>
    </w:p>
    <w:p w14:paraId="6B25A531" w14:textId="77777777" w:rsidR="008B72A8" w:rsidRDefault="00896DC0">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上海爱婴室商务服务股份有限公司</w:t>
      </w:r>
    </w:p>
    <w:p w14:paraId="6B1019D5" w14:textId="20B18475" w:rsidR="00276E3F" w:rsidRDefault="00896DC0" w:rsidP="00A319B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55333A78" w14:textId="77777777" w:rsidR="006C1CA8" w:rsidRPr="00A319B5" w:rsidRDefault="006C1CA8" w:rsidP="00A319B5">
      <w:pPr>
        <w:spacing w:beforeLines="50" w:before="156" w:afterLines="50" w:after="156" w:line="400" w:lineRule="exact"/>
        <w:jc w:val="center"/>
        <w:rPr>
          <w:rFonts w:ascii="宋体" w:hAnsi="宋体"/>
          <w:b/>
          <w:bCs/>
          <w:iCs/>
          <w:color w:val="000000"/>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59"/>
      </w:tblGrid>
      <w:tr w:rsidR="00276E3F" w14:paraId="5EA12878" w14:textId="77777777" w:rsidTr="0008482C">
        <w:tc>
          <w:tcPr>
            <w:tcW w:w="1696" w:type="dxa"/>
            <w:tcBorders>
              <w:top w:val="single" w:sz="4" w:space="0" w:color="auto"/>
              <w:left w:val="single" w:sz="4" w:space="0" w:color="auto"/>
              <w:bottom w:val="single" w:sz="4" w:space="0" w:color="auto"/>
              <w:right w:val="single" w:sz="4" w:space="0" w:color="auto"/>
            </w:tcBorders>
          </w:tcPr>
          <w:p w14:paraId="63BBF14B" w14:textId="77777777" w:rsidR="00276E3F" w:rsidRDefault="00896DC0">
            <w:pPr>
              <w:spacing w:line="420" w:lineRule="exact"/>
              <w:rPr>
                <w:bCs/>
                <w:iCs/>
                <w:color w:val="000000"/>
                <w:kern w:val="0"/>
                <w:sz w:val="24"/>
              </w:rPr>
            </w:pPr>
            <w:r>
              <w:rPr>
                <w:rFonts w:hAnsi="宋体"/>
                <w:bCs/>
                <w:iCs/>
                <w:color w:val="000000"/>
                <w:kern w:val="0"/>
                <w:sz w:val="24"/>
              </w:rPr>
              <w:t>投资者关系活动类别</w:t>
            </w:r>
          </w:p>
          <w:p w14:paraId="3C24C042" w14:textId="77777777" w:rsidR="00276E3F" w:rsidRDefault="00276E3F">
            <w:pPr>
              <w:spacing w:line="420" w:lineRule="exact"/>
              <w:rPr>
                <w:bCs/>
                <w:iCs/>
                <w:color w:val="000000"/>
                <w:sz w:val="24"/>
              </w:rPr>
            </w:pPr>
          </w:p>
        </w:tc>
        <w:tc>
          <w:tcPr>
            <w:tcW w:w="7059" w:type="dxa"/>
            <w:tcBorders>
              <w:top w:val="single" w:sz="4" w:space="0" w:color="auto"/>
              <w:left w:val="single" w:sz="4" w:space="0" w:color="auto"/>
              <w:bottom w:val="single" w:sz="4" w:space="0" w:color="auto"/>
              <w:right w:val="single" w:sz="4" w:space="0" w:color="auto"/>
            </w:tcBorders>
          </w:tcPr>
          <w:p w14:paraId="68F08109" w14:textId="1FA4E689" w:rsidR="00276E3F" w:rsidRDefault="00A30512">
            <w:pPr>
              <w:spacing w:line="420" w:lineRule="exact"/>
              <w:rPr>
                <w:bCs/>
                <w:iCs/>
                <w:color w:val="000000"/>
                <w:sz w:val="24"/>
              </w:rPr>
            </w:pPr>
            <w:r>
              <w:rPr>
                <w:bCs/>
                <w:iCs/>
                <w:color w:val="000000"/>
                <w:kern w:val="0"/>
                <w:sz w:val="24"/>
              </w:rPr>
              <w:t>√</w:t>
            </w:r>
            <w:r w:rsidR="00896DC0">
              <w:rPr>
                <w:rFonts w:hAnsi="宋体"/>
                <w:kern w:val="0"/>
                <w:sz w:val="24"/>
              </w:rPr>
              <w:t>特定对象调研</w:t>
            </w:r>
            <w:r w:rsidR="00896DC0">
              <w:rPr>
                <w:kern w:val="0"/>
                <w:sz w:val="24"/>
              </w:rPr>
              <w:t xml:space="preserve">       </w:t>
            </w:r>
            <w:r w:rsidR="00896DC0">
              <w:rPr>
                <w:rFonts w:hint="eastAsia"/>
                <w:kern w:val="0"/>
                <w:sz w:val="24"/>
              </w:rPr>
              <w:t xml:space="preserve"> </w:t>
            </w:r>
            <w:r w:rsidR="00896DC0">
              <w:rPr>
                <w:kern w:val="0"/>
                <w:sz w:val="24"/>
              </w:rPr>
              <w:t xml:space="preserve"> </w:t>
            </w:r>
            <w:r w:rsidR="00896DC0">
              <w:rPr>
                <w:bCs/>
                <w:iCs/>
                <w:color w:val="000000"/>
                <w:kern w:val="0"/>
                <w:sz w:val="24"/>
              </w:rPr>
              <w:t>□</w:t>
            </w:r>
            <w:r w:rsidR="00896DC0">
              <w:rPr>
                <w:rFonts w:hint="eastAsia"/>
                <w:bCs/>
                <w:iCs/>
                <w:color w:val="000000"/>
                <w:kern w:val="0"/>
                <w:sz w:val="24"/>
              </w:rPr>
              <w:t xml:space="preserve"> </w:t>
            </w:r>
            <w:r w:rsidR="00896DC0">
              <w:rPr>
                <w:rFonts w:hAnsi="宋体"/>
                <w:kern w:val="0"/>
                <w:sz w:val="24"/>
              </w:rPr>
              <w:t>分析师会议</w:t>
            </w:r>
          </w:p>
          <w:p w14:paraId="6D932709" w14:textId="77777777" w:rsidR="00276E3F" w:rsidRDefault="00896DC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14:paraId="414D6C45" w14:textId="77777777" w:rsidR="00276E3F" w:rsidRDefault="00896DC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14:paraId="523F7166" w14:textId="77777777" w:rsidR="00276E3F" w:rsidRDefault="00896DC0">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14:paraId="66EE4A31" w14:textId="5ABA5159" w:rsidR="00276E3F" w:rsidRDefault="00A30512">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sidR="00896DC0">
              <w:rPr>
                <w:rFonts w:hAnsi="宋体"/>
                <w:kern w:val="0"/>
                <w:sz w:val="24"/>
              </w:rPr>
              <w:t>其他</w:t>
            </w:r>
            <w:r w:rsidR="00896DC0">
              <w:rPr>
                <w:kern w:val="0"/>
                <w:sz w:val="24"/>
              </w:rPr>
              <w:t xml:space="preserve"> </w:t>
            </w:r>
          </w:p>
        </w:tc>
      </w:tr>
      <w:tr w:rsidR="00276E3F" w14:paraId="7BB5D62B" w14:textId="77777777" w:rsidTr="0008482C">
        <w:tc>
          <w:tcPr>
            <w:tcW w:w="1696" w:type="dxa"/>
            <w:tcBorders>
              <w:top w:val="single" w:sz="4" w:space="0" w:color="auto"/>
              <w:left w:val="single" w:sz="4" w:space="0" w:color="auto"/>
              <w:bottom w:val="single" w:sz="4" w:space="0" w:color="auto"/>
              <w:right w:val="single" w:sz="4" w:space="0" w:color="auto"/>
            </w:tcBorders>
          </w:tcPr>
          <w:p w14:paraId="679A684C" w14:textId="77777777" w:rsidR="00276E3F" w:rsidRDefault="00896DC0">
            <w:pPr>
              <w:spacing w:line="420" w:lineRule="exact"/>
              <w:rPr>
                <w:bCs/>
                <w:iCs/>
                <w:color w:val="000000"/>
                <w:kern w:val="0"/>
                <w:sz w:val="24"/>
              </w:rPr>
            </w:pPr>
            <w:r>
              <w:rPr>
                <w:rFonts w:hAnsi="宋体"/>
                <w:bCs/>
                <w:iCs/>
                <w:color w:val="000000"/>
                <w:kern w:val="0"/>
                <w:sz w:val="24"/>
              </w:rPr>
              <w:t>参与单位名称及人员姓名</w:t>
            </w:r>
          </w:p>
        </w:tc>
        <w:tc>
          <w:tcPr>
            <w:tcW w:w="7059" w:type="dxa"/>
            <w:tcBorders>
              <w:top w:val="single" w:sz="4" w:space="0" w:color="auto"/>
              <w:left w:val="single" w:sz="4" w:space="0" w:color="auto"/>
              <w:bottom w:val="single" w:sz="4" w:space="0" w:color="auto"/>
              <w:right w:val="single" w:sz="4" w:space="0" w:color="auto"/>
            </w:tcBorders>
          </w:tcPr>
          <w:p w14:paraId="24AB30F7" w14:textId="77777777" w:rsidR="006D1DE3" w:rsidRDefault="004417EB">
            <w:pPr>
              <w:spacing w:line="420" w:lineRule="exact"/>
              <w:rPr>
                <w:rFonts w:ascii="宋体" w:hAnsi="宋体" w:cs="宋体"/>
                <w:color w:val="000000"/>
                <w:kern w:val="0"/>
                <w:sz w:val="24"/>
              </w:rPr>
            </w:pPr>
            <w:r>
              <w:rPr>
                <w:rFonts w:ascii="宋体" w:hAnsi="宋体" w:cs="宋体" w:hint="eastAsia"/>
                <w:color w:val="000000"/>
                <w:kern w:val="0"/>
                <w:sz w:val="24"/>
              </w:rPr>
              <w:t>5月1</w:t>
            </w:r>
            <w:r>
              <w:rPr>
                <w:rFonts w:ascii="宋体" w:hAnsi="宋体" w:cs="宋体"/>
                <w:color w:val="000000"/>
                <w:kern w:val="0"/>
                <w:sz w:val="24"/>
              </w:rPr>
              <w:t>0</w:t>
            </w:r>
            <w:r>
              <w:rPr>
                <w:rFonts w:ascii="宋体" w:hAnsi="宋体" w:cs="宋体" w:hint="eastAsia"/>
                <w:color w:val="000000"/>
                <w:kern w:val="0"/>
                <w:sz w:val="24"/>
              </w:rPr>
              <w:t>日</w:t>
            </w:r>
            <w:r w:rsidRPr="005B735A">
              <w:rPr>
                <w:rFonts w:ascii="宋体" w:hAnsi="宋体" w:cs="宋体" w:hint="eastAsia"/>
                <w:color w:val="000000"/>
                <w:kern w:val="0"/>
                <w:sz w:val="24"/>
              </w:rPr>
              <w:t>通过上海证券交易所上证路演中</w:t>
            </w:r>
            <w:r>
              <w:rPr>
                <w:rFonts w:ascii="宋体" w:hAnsi="宋体" w:cs="宋体" w:hint="eastAsia"/>
                <w:color w:val="000000"/>
                <w:kern w:val="0"/>
                <w:sz w:val="24"/>
              </w:rPr>
              <w:t>心</w:t>
            </w:r>
            <w:r w:rsidRPr="005B735A">
              <w:rPr>
                <w:rFonts w:ascii="宋体" w:hAnsi="宋体" w:cs="宋体" w:hint="eastAsia"/>
                <w:color w:val="000000"/>
                <w:kern w:val="0"/>
                <w:sz w:val="24"/>
              </w:rPr>
              <w:t>参与</w:t>
            </w:r>
            <w:r>
              <w:rPr>
                <w:rFonts w:ascii="宋体" w:hAnsi="宋体" w:cs="宋体" w:hint="eastAsia"/>
                <w:color w:val="000000"/>
                <w:kern w:val="0"/>
                <w:sz w:val="24"/>
              </w:rPr>
              <w:t>“</w:t>
            </w:r>
            <w:r w:rsidRPr="005B735A">
              <w:rPr>
                <w:rFonts w:ascii="宋体" w:hAnsi="宋体" w:cs="宋体" w:hint="eastAsia"/>
                <w:color w:val="000000"/>
                <w:kern w:val="0"/>
                <w:sz w:val="24"/>
              </w:rPr>
              <w:t>2024年上海辖区上市公司年报集体业绩说明会</w:t>
            </w:r>
            <w:r>
              <w:rPr>
                <w:rFonts w:ascii="宋体" w:hAnsi="宋体" w:cs="宋体" w:hint="eastAsia"/>
                <w:color w:val="000000"/>
                <w:kern w:val="0"/>
                <w:sz w:val="24"/>
              </w:rPr>
              <w:t>”</w:t>
            </w:r>
            <w:r w:rsidRPr="005B735A">
              <w:rPr>
                <w:rFonts w:ascii="宋体" w:hAnsi="宋体" w:cs="宋体" w:hint="eastAsia"/>
                <w:color w:val="000000"/>
                <w:kern w:val="0"/>
                <w:sz w:val="24"/>
              </w:rPr>
              <w:t>的投资者</w:t>
            </w:r>
            <w:r>
              <w:rPr>
                <w:rFonts w:ascii="宋体" w:hAnsi="宋体" w:cs="宋体" w:hint="eastAsia"/>
                <w:color w:val="000000"/>
                <w:kern w:val="0"/>
                <w:sz w:val="24"/>
              </w:rPr>
              <w:t>；</w:t>
            </w:r>
          </w:p>
          <w:p w14:paraId="558EBD88" w14:textId="6B7FE619" w:rsidR="006C1CA8" w:rsidRDefault="004417EB">
            <w:pPr>
              <w:spacing w:line="420" w:lineRule="exact"/>
              <w:rPr>
                <w:rFonts w:ascii="宋体" w:hAnsi="宋体" w:cs="宋体" w:hint="eastAsia"/>
                <w:b/>
                <w:bCs/>
                <w:color w:val="000000"/>
                <w:kern w:val="0"/>
                <w:sz w:val="24"/>
              </w:rPr>
            </w:pPr>
            <w:r>
              <w:rPr>
                <w:rFonts w:ascii="宋体" w:hAnsi="宋体" w:cs="宋体" w:hint="eastAsia"/>
                <w:color w:val="000000"/>
                <w:kern w:val="0"/>
                <w:sz w:val="24"/>
              </w:rPr>
              <w:t>5月2</w:t>
            </w:r>
            <w:r>
              <w:rPr>
                <w:rFonts w:ascii="宋体" w:hAnsi="宋体" w:cs="宋体"/>
                <w:color w:val="000000"/>
                <w:kern w:val="0"/>
                <w:sz w:val="24"/>
              </w:rPr>
              <w:t>7</w:t>
            </w:r>
            <w:r>
              <w:rPr>
                <w:rFonts w:ascii="宋体" w:hAnsi="宋体" w:cs="宋体" w:hint="eastAsia"/>
                <w:color w:val="000000"/>
                <w:kern w:val="0"/>
                <w:sz w:val="24"/>
              </w:rPr>
              <w:t>日</w:t>
            </w:r>
            <w:r w:rsidRPr="004417EB">
              <w:rPr>
                <w:rFonts w:ascii="宋体" w:hAnsi="宋体" w:cs="宋体" w:hint="eastAsia"/>
                <w:color w:val="000000"/>
                <w:kern w:val="0"/>
                <w:sz w:val="24"/>
              </w:rPr>
              <w:t>通过上海证券交易所上证路演中心、全景网“投资者关系互动平台”参与“2023年度暨2024年第一季度业绩说明会”的投资者</w:t>
            </w:r>
            <w:r w:rsidR="006D1DE3">
              <w:rPr>
                <w:rFonts w:ascii="宋体" w:hAnsi="宋体" w:cs="宋体" w:hint="eastAsia"/>
                <w:color w:val="000000"/>
                <w:kern w:val="0"/>
                <w:sz w:val="24"/>
              </w:rPr>
              <w:t>；</w:t>
            </w:r>
          </w:p>
          <w:p w14:paraId="29A00A3F" w14:textId="34681811" w:rsidR="00512675" w:rsidRPr="004417EB" w:rsidRDefault="003A42F0">
            <w:pPr>
              <w:spacing w:line="420" w:lineRule="exact"/>
              <w:rPr>
                <w:rFonts w:ascii="宋体" w:hAnsi="宋体" w:cs="宋体"/>
                <w:color w:val="000000"/>
                <w:kern w:val="0"/>
                <w:sz w:val="24"/>
              </w:rPr>
            </w:pPr>
            <w:r w:rsidRPr="005B735A">
              <w:rPr>
                <w:rFonts w:ascii="宋体" w:hAnsi="宋体" w:cs="宋体" w:hint="eastAsia"/>
                <w:color w:val="000000"/>
                <w:kern w:val="0"/>
                <w:sz w:val="24"/>
              </w:rPr>
              <w:t>兴业证券、光大证券、方正证券、中银国际证券、鹏华基金</w:t>
            </w:r>
            <w:r w:rsidR="00101892">
              <w:rPr>
                <w:rFonts w:ascii="宋体" w:hAnsi="宋体" w:cs="宋体" w:hint="eastAsia"/>
                <w:color w:val="000000"/>
                <w:kern w:val="0"/>
                <w:sz w:val="24"/>
              </w:rPr>
              <w:t>、</w:t>
            </w:r>
            <w:r w:rsidR="00101892" w:rsidRPr="005B735A">
              <w:rPr>
                <w:rFonts w:ascii="宋体" w:hAnsi="宋体" w:cs="宋体"/>
                <w:color w:val="000000"/>
                <w:kern w:val="0"/>
                <w:sz w:val="24"/>
              </w:rPr>
              <w:t>UBS A&amp;Z research head</w:t>
            </w:r>
            <w:r w:rsidR="00101892" w:rsidRPr="005B735A">
              <w:rPr>
                <w:rFonts w:ascii="宋体" w:hAnsi="宋体" w:cs="宋体" w:hint="eastAsia"/>
                <w:color w:val="000000"/>
                <w:kern w:val="0"/>
                <w:sz w:val="24"/>
              </w:rPr>
              <w:t>、</w:t>
            </w:r>
            <w:r w:rsidR="00101892" w:rsidRPr="005B735A">
              <w:rPr>
                <w:rFonts w:ascii="宋体" w:hAnsi="宋体" w:cs="宋体"/>
                <w:color w:val="000000"/>
                <w:kern w:val="0"/>
                <w:sz w:val="24"/>
              </w:rPr>
              <w:t>New Zealand Superannuation Fund</w:t>
            </w:r>
            <w:r w:rsidR="00101892" w:rsidRPr="005B735A">
              <w:rPr>
                <w:rFonts w:ascii="宋体" w:hAnsi="宋体" w:cs="宋体" w:hint="eastAsia"/>
                <w:color w:val="000000"/>
                <w:kern w:val="0"/>
                <w:sz w:val="24"/>
              </w:rPr>
              <w:t>、</w:t>
            </w:r>
            <w:r w:rsidR="00101892" w:rsidRPr="005B735A">
              <w:rPr>
                <w:rFonts w:ascii="宋体" w:hAnsi="宋体" w:cs="宋体"/>
                <w:color w:val="000000"/>
                <w:kern w:val="0"/>
                <w:sz w:val="24"/>
              </w:rPr>
              <w:t>Milford Asset Management Ltd</w:t>
            </w:r>
            <w:r w:rsidR="00101892" w:rsidRPr="005B735A">
              <w:rPr>
                <w:rFonts w:ascii="宋体" w:hAnsi="宋体" w:cs="宋体" w:hint="eastAsia"/>
                <w:color w:val="000000"/>
                <w:kern w:val="0"/>
                <w:sz w:val="24"/>
              </w:rPr>
              <w:t>、</w:t>
            </w:r>
            <w:r w:rsidR="00101892" w:rsidRPr="005B735A">
              <w:rPr>
                <w:rFonts w:ascii="宋体" w:hAnsi="宋体" w:cs="宋体"/>
                <w:color w:val="000000"/>
                <w:kern w:val="0"/>
                <w:sz w:val="24"/>
              </w:rPr>
              <w:t>Broad Peak Investment Advisers Pte Ltd</w:t>
            </w:r>
            <w:r w:rsidR="00101892" w:rsidRPr="005B735A">
              <w:rPr>
                <w:rFonts w:ascii="宋体" w:hAnsi="宋体" w:cs="宋体" w:hint="eastAsia"/>
                <w:color w:val="000000"/>
                <w:kern w:val="0"/>
                <w:sz w:val="24"/>
              </w:rPr>
              <w:t>、</w:t>
            </w:r>
            <w:r w:rsidR="00101892" w:rsidRPr="005B735A">
              <w:rPr>
                <w:rFonts w:ascii="宋体" w:hAnsi="宋体" w:cs="宋体"/>
                <w:color w:val="000000"/>
                <w:kern w:val="0"/>
                <w:sz w:val="24"/>
              </w:rPr>
              <w:t>Accident Compensation Corporation Limited</w:t>
            </w:r>
            <w:r w:rsidR="00101892">
              <w:rPr>
                <w:rFonts w:ascii="宋体" w:hAnsi="宋体" w:cs="宋体" w:hint="eastAsia"/>
                <w:color w:val="000000"/>
                <w:kern w:val="0"/>
                <w:sz w:val="24"/>
              </w:rPr>
              <w:t>、</w:t>
            </w:r>
            <w:r w:rsidR="00101892" w:rsidRPr="005B735A">
              <w:rPr>
                <w:rFonts w:ascii="宋体" w:hAnsi="宋体" w:cs="宋体"/>
                <w:color w:val="000000"/>
                <w:kern w:val="0"/>
                <w:sz w:val="24"/>
              </w:rPr>
              <w:t>J.P. MORGAN</w:t>
            </w:r>
            <w:r w:rsidR="00101892" w:rsidRPr="005B735A">
              <w:rPr>
                <w:rFonts w:ascii="宋体" w:hAnsi="宋体" w:cs="宋体" w:hint="eastAsia"/>
                <w:color w:val="000000"/>
                <w:kern w:val="0"/>
                <w:sz w:val="24"/>
              </w:rPr>
              <w:t>、</w:t>
            </w:r>
            <w:r w:rsidR="00101892" w:rsidRPr="005B735A">
              <w:rPr>
                <w:rFonts w:ascii="宋体" w:hAnsi="宋体" w:cs="宋体"/>
                <w:color w:val="000000"/>
                <w:kern w:val="0"/>
                <w:sz w:val="24"/>
              </w:rPr>
              <w:t>D E SHAW AND COMPANY INCORPORATED</w:t>
            </w:r>
            <w:r w:rsidR="00101892" w:rsidRPr="005B735A">
              <w:rPr>
                <w:rFonts w:ascii="宋体" w:hAnsi="宋体" w:cs="宋体" w:hint="eastAsia"/>
                <w:color w:val="000000"/>
                <w:kern w:val="0"/>
                <w:sz w:val="24"/>
              </w:rPr>
              <w:t>、</w:t>
            </w:r>
            <w:r w:rsidR="00101892" w:rsidRPr="005B735A">
              <w:rPr>
                <w:rFonts w:ascii="宋体" w:hAnsi="宋体" w:cs="宋体"/>
                <w:color w:val="000000"/>
                <w:kern w:val="0"/>
                <w:sz w:val="24"/>
              </w:rPr>
              <w:t>TIGER PACIFIC CAPITAL</w:t>
            </w:r>
            <w:r w:rsidR="00101892" w:rsidRPr="005B735A">
              <w:rPr>
                <w:rFonts w:ascii="宋体" w:hAnsi="宋体" w:cs="宋体" w:hint="eastAsia"/>
                <w:color w:val="000000"/>
                <w:kern w:val="0"/>
                <w:sz w:val="24"/>
              </w:rPr>
              <w:t>、</w:t>
            </w:r>
            <w:r w:rsidR="00101892" w:rsidRPr="005B735A">
              <w:rPr>
                <w:rFonts w:ascii="宋体" w:hAnsi="宋体" w:cs="宋体"/>
                <w:color w:val="000000"/>
                <w:kern w:val="0"/>
                <w:sz w:val="24"/>
              </w:rPr>
              <w:t>FIRST EAGLE INVESTMENT MANAGEMENT, LLC</w:t>
            </w:r>
            <w:r w:rsidR="00101892" w:rsidRPr="005B735A">
              <w:rPr>
                <w:rFonts w:ascii="宋体" w:hAnsi="宋体" w:cs="宋体" w:hint="eastAsia"/>
                <w:color w:val="000000"/>
                <w:kern w:val="0"/>
                <w:sz w:val="24"/>
              </w:rPr>
              <w:t>、</w:t>
            </w:r>
            <w:r w:rsidR="00101892" w:rsidRPr="005B735A">
              <w:rPr>
                <w:rFonts w:ascii="宋体" w:hAnsi="宋体" w:cs="宋体"/>
                <w:color w:val="000000"/>
                <w:kern w:val="0"/>
                <w:sz w:val="24"/>
              </w:rPr>
              <w:t>FIDELITY MANAGEMENT AND RESEARCH</w:t>
            </w:r>
            <w:r w:rsidR="00512675" w:rsidRPr="005B735A">
              <w:rPr>
                <w:rFonts w:ascii="宋体" w:hAnsi="宋体" w:cs="宋体" w:hint="eastAsia"/>
                <w:color w:val="000000"/>
                <w:kern w:val="0"/>
                <w:sz w:val="24"/>
              </w:rPr>
              <w:t>（排名不分先后）</w:t>
            </w:r>
          </w:p>
        </w:tc>
      </w:tr>
      <w:tr w:rsidR="00276E3F" w14:paraId="5642BE12" w14:textId="77777777" w:rsidTr="0008482C">
        <w:tc>
          <w:tcPr>
            <w:tcW w:w="1696" w:type="dxa"/>
            <w:tcBorders>
              <w:top w:val="single" w:sz="4" w:space="0" w:color="auto"/>
              <w:left w:val="single" w:sz="4" w:space="0" w:color="auto"/>
              <w:bottom w:val="single" w:sz="4" w:space="0" w:color="auto"/>
              <w:right w:val="single" w:sz="4" w:space="0" w:color="auto"/>
            </w:tcBorders>
          </w:tcPr>
          <w:p w14:paraId="09E6342C" w14:textId="77777777" w:rsidR="00276E3F" w:rsidRDefault="00896DC0">
            <w:pPr>
              <w:spacing w:line="420" w:lineRule="exact"/>
              <w:rPr>
                <w:bCs/>
                <w:iCs/>
                <w:color w:val="000000"/>
                <w:kern w:val="0"/>
                <w:sz w:val="24"/>
              </w:rPr>
            </w:pPr>
            <w:r>
              <w:rPr>
                <w:rFonts w:hAnsi="宋体"/>
                <w:bCs/>
                <w:iCs/>
                <w:color w:val="000000"/>
                <w:kern w:val="0"/>
                <w:sz w:val="24"/>
              </w:rPr>
              <w:t>时间</w:t>
            </w:r>
          </w:p>
        </w:tc>
        <w:tc>
          <w:tcPr>
            <w:tcW w:w="7059" w:type="dxa"/>
            <w:tcBorders>
              <w:top w:val="single" w:sz="4" w:space="0" w:color="auto"/>
              <w:left w:val="single" w:sz="4" w:space="0" w:color="auto"/>
              <w:bottom w:val="single" w:sz="4" w:space="0" w:color="auto"/>
              <w:right w:val="single" w:sz="4" w:space="0" w:color="auto"/>
            </w:tcBorders>
          </w:tcPr>
          <w:p w14:paraId="5F6C3BE6" w14:textId="257C569E" w:rsidR="00AF6AC5" w:rsidRPr="00B875C6" w:rsidRDefault="0008482C">
            <w:pPr>
              <w:spacing w:line="420" w:lineRule="exact"/>
              <w:rPr>
                <w:bCs/>
                <w:iCs/>
                <w:color w:val="000000"/>
                <w:sz w:val="24"/>
              </w:rPr>
            </w:pPr>
            <w:r w:rsidRPr="0008482C">
              <w:rPr>
                <w:rFonts w:hint="eastAsia"/>
                <w:bCs/>
                <w:iCs/>
                <w:color w:val="000000"/>
                <w:sz w:val="24"/>
              </w:rPr>
              <w:t>2024</w:t>
            </w:r>
            <w:r w:rsidRPr="0008482C">
              <w:rPr>
                <w:rFonts w:hint="eastAsia"/>
                <w:bCs/>
                <w:iCs/>
                <w:color w:val="000000"/>
                <w:sz w:val="24"/>
              </w:rPr>
              <w:t>年</w:t>
            </w:r>
            <w:r w:rsidR="00101892">
              <w:rPr>
                <w:rFonts w:hint="eastAsia"/>
                <w:bCs/>
                <w:iCs/>
                <w:color w:val="000000"/>
                <w:sz w:val="24"/>
              </w:rPr>
              <w:t>5</w:t>
            </w:r>
            <w:r w:rsidR="00AF6AC5">
              <w:rPr>
                <w:rFonts w:hint="eastAsia"/>
                <w:bCs/>
                <w:iCs/>
                <w:color w:val="000000"/>
                <w:sz w:val="24"/>
              </w:rPr>
              <w:t>月</w:t>
            </w:r>
            <w:r w:rsidR="00101892">
              <w:rPr>
                <w:rFonts w:hint="eastAsia"/>
                <w:bCs/>
                <w:iCs/>
                <w:color w:val="000000"/>
                <w:sz w:val="24"/>
              </w:rPr>
              <w:t>1</w:t>
            </w:r>
            <w:r w:rsidR="00101892">
              <w:rPr>
                <w:bCs/>
                <w:iCs/>
                <w:color w:val="000000"/>
                <w:sz w:val="24"/>
              </w:rPr>
              <w:t>0</w:t>
            </w:r>
            <w:r w:rsidR="00AF6AC5">
              <w:rPr>
                <w:rFonts w:hint="eastAsia"/>
                <w:bCs/>
                <w:iCs/>
                <w:color w:val="000000"/>
                <w:sz w:val="24"/>
              </w:rPr>
              <w:t>日</w:t>
            </w:r>
            <w:r w:rsidR="00AF6AC5">
              <w:rPr>
                <w:rFonts w:hint="eastAsia"/>
                <w:bCs/>
                <w:iCs/>
                <w:color w:val="000000"/>
                <w:sz w:val="24"/>
              </w:rPr>
              <w:t>-</w:t>
            </w:r>
            <w:r w:rsidR="00AF6AC5">
              <w:rPr>
                <w:bCs/>
                <w:iCs/>
                <w:color w:val="000000"/>
                <w:sz w:val="24"/>
              </w:rPr>
              <w:t>5</w:t>
            </w:r>
            <w:r w:rsidR="00AF6AC5">
              <w:rPr>
                <w:rFonts w:hint="eastAsia"/>
                <w:bCs/>
                <w:iCs/>
                <w:color w:val="000000"/>
                <w:sz w:val="24"/>
              </w:rPr>
              <w:t>月</w:t>
            </w:r>
            <w:r w:rsidR="00AF6AC5">
              <w:rPr>
                <w:rFonts w:hint="eastAsia"/>
                <w:bCs/>
                <w:iCs/>
                <w:color w:val="000000"/>
                <w:sz w:val="24"/>
              </w:rPr>
              <w:t>2</w:t>
            </w:r>
            <w:r w:rsidR="005B735A">
              <w:rPr>
                <w:bCs/>
                <w:iCs/>
                <w:color w:val="000000"/>
                <w:sz w:val="24"/>
              </w:rPr>
              <w:t>7</w:t>
            </w:r>
            <w:r w:rsidR="00AF6AC5">
              <w:rPr>
                <w:rFonts w:hint="eastAsia"/>
                <w:bCs/>
                <w:iCs/>
                <w:color w:val="000000"/>
                <w:sz w:val="24"/>
              </w:rPr>
              <w:t>日</w:t>
            </w:r>
          </w:p>
        </w:tc>
      </w:tr>
      <w:tr w:rsidR="00276E3F" w14:paraId="51E1EFB8" w14:textId="77777777" w:rsidTr="0008482C">
        <w:tc>
          <w:tcPr>
            <w:tcW w:w="1696" w:type="dxa"/>
            <w:tcBorders>
              <w:top w:val="single" w:sz="4" w:space="0" w:color="auto"/>
              <w:left w:val="single" w:sz="4" w:space="0" w:color="auto"/>
              <w:bottom w:val="single" w:sz="4" w:space="0" w:color="auto"/>
              <w:right w:val="single" w:sz="4" w:space="0" w:color="auto"/>
            </w:tcBorders>
          </w:tcPr>
          <w:p w14:paraId="5982985F" w14:textId="77777777" w:rsidR="00276E3F" w:rsidRDefault="00896DC0">
            <w:pPr>
              <w:spacing w:line="420" w:lineRule="exact"/>
              <w:rPr>
                <w:bCs/>
                <w:iCs/>
                <w:color w:val="000000"/>
                <w:kern w:val="0"/>
                <w:sz w:val="24"/>
              </w:rPr>
            </w:pPr>
            <w:r>
              <w:rPr>
                <w:rFonts w:hAnsi="宋体"/>
                <w:bCs/>
                <w:iCs/>
                <w:color w:val="000000"/>
                <w:kern w:val="0"/>
                <w:sz w:val="24"/>
              </w:rPr>
              <w:t>地点</w:t>
            </w:r>
          </w:p>
        </w:tc>
        <w:tc>
          <w:tcPr>
            <w:tcW w:w="7059" w:type="dxa"/>
            <w:tcBorders>
              <w:top w:val="single" w:sz="4" w:space="0" w:color="auto"/>
              <w:left w:val="single" w:sz="4" w:space="0" w:color="auto"/>
              <w:bottom w:val="single" w:sz="4" w:space="0" w:color="auto"/>
              <w:right w:val="single" w:sz="4" w:space="0" w:color="auto"/>
            </w:tcBorders>
          </w:tcPr>
          <w:p w14:paraId="14CB2F4A" w14:textId="554E71D7" w:rsidR="006F3237" w:rsidRPr="00F80D0C" w:rsidRDefault="00F32ED5" w:rsidP="00F32ED5">
            <w:pPr>
              <w:spacing w:line="420" w:lineRule="exact"/>
              <w:jc w:val="left"/>
              <w:rPr>
                <w:rFonts w:ascii="宋体" w:hAnsi="宋体"/>
                <w:sz w:val="24"/>
              </w:rPr>
            </w:pPr>
            <w:r>
              <w:rPr>
                <w:rFonts w:ascii="宋体" w:hAnsi="宋体"/>
                <w:sz w:val="24"/>
              </w:rPr>
              <w:t>上海证券交易所上证路演中</w:t>
            </w:r>
            <w:r w:rsidR="00781E47">
              <w:rPr>
                <w:rFonts w:ascii="宋体" w:hAnsi="宋体" w:hint="eastAsia"/>
                <w:sz w:val="24"/>
              </w:rPr>
              <w:t>心</w:t>
            </w:r>
            <w:r w:rsidRPr="00781E47">
              <w:rPr>
                <w:rFonts w:ascii="宋体" w:hAnsi="宋体" w:hint="eastAsia"/>
                <w:sz w:val="24"/>
              </w:rPr>
              <w:t>（</w:t>
            </w:r>
            <w:hyperlink r:id="rId7" w:history="1">
              <w:r w:rsidR="006F3237" w:rsidRPr="00781E47">
                <w:rPr>
                  <w:rFonts w:hint="eastAsia"/>
                </w:rPr>
                <w:t>http</w:t>
              </w:r>
              <w:r w:rsidR="006F3237" w:rsidRPr="00781E47">
                <w:t>s</w:t>
              </w:r>
              <w:r w:rsidR="006F3237" w:rsidRPr="00781E47">
                <w:rPr>
                  <w:rFonts w:hint="eastAsia"/>
                </w:rPr>
                <w:t>://</w:t>
              </w:r>
              <w:r w:rsidR="006F3237" w:rsidRPr="00781E47">
                <w:t>roadshow.sseinfo.com</w:t>
              </w:r>
            </w:hyperlink>
            <w:r w:rsidRPr="00781E47">
              <w:rPr>
                <w:rFonts w:ascii="宋体" w:hAnsi="宋体" w:hint="eastAsia"/>
                <w:sz w:val="24"/>
              </w:rPr>
              <w:t>）</w:t>
            </w:r>
            <w:r w:rsidR="00781E47">
              <w:rPr>
                <w:rFonts w:ascii="宋体" w:hAnsi="宋体" w:hint="eastAsia"/>
                <w:sz w:val="24"/>
              </w:rPr>
              <w:t>、</w:t>
            </w:r>
            <w:r w:rsidR="006F3237" w:rsidRPr="006F3237">
              <w:rPr>
                <w:rFonts w:ascii="宋体" w:hAnsi="宋体" w:hint="eastAsia"/>
                <w:sz w:val="24"/>
              </w:rPr>
              <w:t>全景网“投资者关系互动平台”（</w:t>
            </w:r>
            <w:hyperlink r:id="rId8" w:history="1">
              <w:r w:rsidR="006F3237" w:rsidRPr="00781E47">
                <w:rPr>
                  <w:rFonts w:hint="eastAsia"/>
                </w:rPr>
                <w:t>https://ir.p5w.net</w:t>
              </w:r>
            </w:hyperlink>
            <w:r w:rsidR="006F3237" w:rsidRPr="006F3237">
              <w:rPr>
                <w:rFonts w:ascii="宋体" w:hAnsi="宋体" w:hint="eastAsia"/>
                <w:sz w:val="24"/>
              </w:rPr>
              <w:t>）</w:t>
            </w:r>
            <w:r w:rsidR="00781E47">
              <w:rPr>
                <w:rFonts w:ascii="宋体" w:hAnsi="宋体" w:hint="eastAsia"/>
                <w:sz w:val="24"/>
              </w:rPr>
              <w:t>、</w:t>
            </w:r>
            <w:r w:rsidR="005B735A">
              <w:rPr>
                <w:rFonts w:ascii="宋体" w:hAnsi="宋体" w:hint="eastAsia"/>
                <w:sz w:val="24"/>
              </w:rPr>
              <w:t>爱婴室总部</w:t>
            </w:r>
            <w:r w:rsidR="003B640A">
              <w:rPr>
                <w:rFonts w:ascii="宋体" w:hAnsi="宋体" w:hint="eastAsia"/>
                <w:sz w:val="24"/>
              </w:rPr>
              <w:t>会议室</w:t>
            </w:r>
          </w:p>
        </w:tc>
      </w:tr>
      <w:tr w:rsidR="00276E3F" w14:paraId="1D06885A" w14:textId="77777777" w:rsidTr="0008482C">
        <w:tc>
          <w:tcPr>
            <w:tcW w:w="1696" w:type="dxa"/>
            <w:tcBorders>
              <w:top w:val="single" w:sz="4" w:space="0" w:color="auto"/>
              <w:left w:val="single" w:sz="4" w:space="0" w:color="auto"/>
              <w:bottom w:val="single" w:sz="4" w:space="0" w:color="auto"/>
              <w:right w:val="single" w:sz="4" w:space="0" w:color="auto"/>
            </w:tcBorders>
          </w:tcPr>
          <w:p w14:paraId="63B63B69" w14:textId="77777777" w:rsidR="00276E3F" w:rsidRDefault="00896DC0">
            <w:pPr>
              <w:spacing w:line="420" w:lineRule="exact"/>
              <w:rPr>
                <w:bCs/>
                <w:iCs/>
                <w:color w:val="000000"/>
                <w:kern w:val="0"/>
                <w:sz w:val="24"/>
              </w:rPr>
            </w:pPr>
            <w:r>
              <w:rPr>
                <w:rFonts w:hAnsi="宋体"/>
                <w:bCs/>
                <w:iCs/>
                <w:color w:val="000000"/>
                <w:kern w:val="0"/>
                <w:sz w:val="24"/>
              </w:rPr>
              <w:t>上市公司接待人员姓名</w:t>
            </w:r>
          </w:p>
        </w:tc>
        <w:tc>
          <w:tcPr>
            <w:tcW w:w="7059" w:type="dxa"/>
            <w:tcBorders>
              <w:top w:val="single" w:sz="4" w:space="0" w:color="auto"/>
              <w:left w:val="single" w:sz="4" w:space="0" w:color="auto"/>
              <w:bottom w:val="single" w:sz="4" w:space="0" w:color="auto"/>
              <w:right w:val="single" w:sz="4" w:space="0" w:color="auto"/>
            </w:tcBorders>
            <w:vAlign w:val="center"/>
          </w:tcPr>
          <w:p w14:paraId="6112159E" w14:textId="77777777" w:rsidR="00276E3F" w:rsidRDefault="00896DC0">
            <w:pPr>
              <w:spacing w:line="420" w:lineRule="exact"/>
              <w:rPr>
                <w:rFonts w:ascii="宋体" w:hAnsi="宋体"/>
                <w:bCs/>
                <w:sz w:val="24"/>
              </w:rPr>
            </w:pPr>
            <w:r>
              <w:rPr>
                <w:rFonts w:ascii="宋体" w:hAnsi="宋体"/>
                <w:bCs/>
                <w:sz w:val="24"/>
              </w:rPr>
              <w:t>1、董事长</w:t>
            </w:r>
            <w:r w:rsidR="0016314D">
              <w:rPr>
                <w:rFonts w:ascii="宋体" w:hAnsi="宋体" w:hint="eastAsia"/>
                <w:bCs/>
                <w:sz w:val="24"/>
              </w:rPr>
              <w:t>兼</w:t>
            </w:r>
            <w:r>
              <w:rPr>
                <w:rFonts w:ascii="宋体" w:hAnsi="宋体"/>
                <w:bCs/>
                <w:sz w:val="24"/>
              </w:rPr>
              <w:t>总裁施琼</w:t>
            </w:r>
          </w:p>
          <w:p w14:paraId="0DD42C83" w14:textId="77777777" w:rsidR="00276E3F" w:rsidRDefault="00896DC0">
            <w:pPr>
              <w:spacing w:line="420" w:lineRule="exact"/>
              <w:rPr>
                <w:rFonts w:ascii="宋体" w:hAnsi="宋体"/>
                <w:bCs/>
                <w:sz w:val="24"/>
              </w:rPr>
            </w:pPr>
            <w:r>
              <w:rPr>
                <w:rFonts w:ascii="宋体" w:hAnsi="宋体"/>
                <w:bCs/>
                <w:sz w:val="24"/>
              </w:rPr>
              <w:t>2、</w:t>
            </w:r>
            <w:r w:rsidR="0016314D">
              <w:rPr>
                <w:rFonts w:ascii="宋体" w:hAnsi="宋体"/>
                <w:bCs/>
                <w:sz w:val="24"/>
              </w:rPr>
              <w:t>董事会秘书兼</w:t>
            </w:r>
            <w:r>
              <w:rPr>
                <w:rFonts w:ascii="宋体" w:hAnsi="宋体"/>
                <w:bCs/>
                <w:sz w:val="24"/>
              </w:rPr>
              <w:t>高级副总裁高岷</w:t>
            </w:r>
          </w:p>
          <w:p w14:paraId="1FBC5676" w14:textId="77777777" w:rsidR="00276E3F" w:rsidRDefault="00896DC0">
            <w:pPr>
              <w:spacing w:line="420" w:lineRule="exact"/>
              <w:rPr>
                <w:rFonts w:ascii="宋体" w:hAnsi="宋体"/>
                <w:bCs/>
                <w:sz w:val="24"/>
              </w:rPr>
            </w:pPr>
            <w:r>
              <w:rPr>
                <w:rFonts w:ascii="宋体" w:hAnsi="宋体"/>
                <w:bCs/>
                <w:sz w:val="24"/>
              </w:rPr>
              <w:t>3、财务副总裁龚叶婷</w:t>
            </w:r>
          </w:p>
          <w:p w14:paraId="174DC18A" w14:textId="77777777" w:rsidR="00276E3F" w:rsidRDefault="00896DC0">
            <w:pPr>
              <w:spacing w:line="420" w:lineRule="exact"/>
              <w:rPr>
                <w:rFonts w:ascii="宋体" w:hAnsi="宋体"/>
                <w:bCs/>
                <w:sz w:val="24"/>
              </w:rPr>
            </w:pPr>
            <w:r>
              <w:rPr>
                <w:rFonts w:ascii="宋体" w:hAnsi="宋体"/>
                <w:bCs/>
                <w:sz w:val="24"/>
              </w:rPr>
              <w:t>4、独立董事盛颖</w:t>
            </w:r>
          </w:p>
        </w:tc>
      </w:tr>
      <w:tr w:rsidR="00276E3F" w14:paraId="32CC871A" w14:textId="77777777" w:rsidTr="0008482C">
        <w:tc>
          <w:tcPr>
            <w:tcW w:w="1696" w:type="dxa"/>
            <w:tcBorders>
              <w:top w:val="single" w:sz="4" w:space="0" w:color="auto"/>
              <w:left w:val="single" w:sz="4" w:space="0" w:color="auto"/>
              <w:bottom w:val="single" w:sz="4" w:space="0" w:color="auto"/>
              <w:right w:val="single" w:sz="4" w:space="0" w:color="auto"/>
            </w:tcBorders>
            <w:vAlign w:val="center"/>
          </w:tcPr>
          <w:p w14:paraId="1EA9A789" w14:textId="77777777" w:rsidR="00276E3F" w:rsidRDefault="00896DC0">
            <w:pPr>
              <w:spacing w:line="420" w:lineRule="exact"/>
              <w:rPr>
                <w:bCs/>
                <w:iCs/>
                <w:color w:val="000000"/>
                <w:kern w:val="0"/>
                <w:sz w:val="24"/>
              </w:rPr>
            </w:pPr>
            <w:r>
              <w:rPr>
                <w:rFonts w:hAnsi="宋体"/>
                <w:bCs/>
                <w:iCs/>
                <w:color w:val="000000"/>
                <w:kern w:val="0"/>
                <w:sz w:val="24"/>
              </w:rPr>
              <w:lastRenderedPageBreak/>
              <w:t>投资者关系活动主要内容介绍</w:t>
            </w:r>
          </w:p>
          <w:p w14:paraId="6D8CE724" w14:textId="77777777" w:rsidR="00276E3F" w:rsidRDefault="00276E3F">
            <w:pPr>
              <w:spacing w:line="420" w:lineRule="exact"/>
              <w:rPr>
                <w:bCs/>
                <w:iCs/>
                <w:color w:val="000000"/>
                <w:sz w:val="24"/>
              </w:rPr>
            </w:pPr>
          </w:p>
        </w:tc>
        <w:tc>
          <w:tcPr>
            <w:tcW w:w="7059" w:type="dxa"/>
            <w:tcBorders>
              <w:top w:val="single" w:sz="4" w:space="0" w:color="auto"/>
              <w:left w:val="single" w:sz="4" w:space="0" w:color="auto"/>
              <w:bottom w:val="single" w:sz="4" w:space="0" w:color="auto"/>
              <w:right w:val="single" w:sz="4" w:space="0" w:color="auto"/>
            </w:tcBorders>
          </w:tcPr>
          <w:p w14:paraId="518C4F02" w14:textId="325DE405" w:rsidR="00324A94" w:rsidRPr="00B02262" w:rsidRDefault="0016314D" w:rsidP="00315DE3">
            <w:pPr>
              <w:spacing w:line="460" w:lineRule="exact"/>
              <w:ind w:firstLineChars="200" w:firstLine="482"/>
              <w:rPr>
                <w:rFonts w:ascii="宋体" w:hAnsi="宋体"/>
                <w:b/>
                <w:bCs/>
                <w:sz w:val="24"/>
              </w:rPr>
            </w:pPr>
            <w:r w:rsidRPr="00B02262">
              <w:rPr>
                <w:rFonts w:ascii="宋体" w:hAnsi="宋体" w:hint="eastAsia"/>
                <w:b/>
                <w:bCs/>
                <w:sz w:val="24"/>
              </w:rPr>
              <w:t>1、</w:t>
            </w:r>
            <w:r w:rsidR="0008482C" w:rsidRPr="00B02262">
              <w:rPr>
                <w:rFonts w:ascii="宋体" w:hAnsi="宋体" w:hint="eastAsia"/>
                <w:b/>
                <w:bCs/>
                <w:sz w:val="24"/>
              </w:rPr>
              <w:t>请问公司如何鼓励科研人员创新？在激励制度方面做了哪些工作？能否简单介绍一下？谢谢</w:t>
            </w:r>
            <w:r w:rsidR="00324A94" w:rsidRPr="00B02262">
              <w:rPr>
                <w:rFonts w:ascii="宋体" w:hAnsi="宋体"/>
                <w:b/>
                <w:bCs/>
                <w:sz w:val="24"/>
              </w:rPr>
              <w:t>？</w:t>
            </w:r>
          </w:p>
          <w:p w14:paraId="5FEFD027" w14:textId="5B2CA94F" w:rsidR="00315DE3" w:rsidRPr="0080148C" w:rsidRDefault="0080148C" w:rsidP="00CF4C51">
            <w:pPr>
              <w:spacing w:line="460" w:lineRule="exact"/>
              <w:ind w:firstLineChars="200" w:firstLine="480"/>
              <w:rPr>
                <w:rFonts w:ascii="宋体" w:hAnsi="宋体"/>
                <w:b/>
                <w:bCs/>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08482C" w:rsidRPr="0008482C">
              <w:rPr>
                <w:rFonts w:ascii="宋体" w:hAnsi="宋体" w:hint="eastAsia"/>
                <w:sz w:val="24"/>
              </w:rPr>
              <w:t>首先，公司设有明确的预算管理制度，确保研发技术人员有充足的资金支持；其次，公司具备匹配各岗位明确的薪资体系，并为相应人员提供季度及年度绩效奖金；最后，公司通过项目制方式设置激励机制，鼓励各岗位员工共同参与研发及创新，并根据个人实际贡献获得相应的激励。有部分项目也会被公司列为一把手工程，通过公司的战略定位提升项目的重要性，促进员工对科研创新的重视程度。</w:t>
            </w:r>
            <w:r w:rsidRPr="00F76C33">
              <w:rPr>
                <w:rFonts w:ascii="宋体" w:hAnsi="宋体" w:hint="eastAsia"/>
                <w:sz w:val="24"/>
              </w:rPr>
              <w:t>感谢您的关注！</w:t>
            </w:r>
          </w:p>
          <w:p w14:paraId="23AE64FE" w14:textId="696B9995" w:rsidR="00315DE3" w:rsidRPr="001013F9" w:rsidRDefault="00315DE3" w:rsidP="00315DE3">
            <w:pPr>
              <w:spacing w:line="460" w:lineRule="exact"/>
              <w:ind w:firstLineChars="200" w:firstLine="482"/>
              <w:rPr>
                <w:rFonts w:ascii="宋体" w:hAnsi="宋体"/>
                <w:b/>
                <w:bCs/>
                <w:sz w:val="24"/>
              </w:rPr>
            </w:pPr>
            <w:r w:rsidRPr="001013F9">
              <w:rPr>
                <w:rFonts w:ascii="宋体" w:hAnsi="宋体"/>
                <w:b/>
                <w:bCs/>
                <w:sz w:val="24"/>
              </w:rPr>
              <w:t>2</w:t>
            </w:r>
            <w:r w:rsidRPr="001013F9">
              <w:rPr>
                <w:rFonts w:ascii="宋体" w:hAnsi="宋体" w:hint="eastAsia"/>
                <w:b/>
                <w:bCs/>
                <w:sz w:val="24"/>
              </w:rPr>
              <w:t>、公司在2024年还有没有并购计划？如有，想做哪方面的并购？相关并购计划如获成功，对公司业绩来说有什么帮助？</w:t>
            </w:r>
          </w:p>
          <w:p w14:paraId="11E3C0E4" w14:textId="119FAFAC" w:rsidR="00315DE3" w:rsidRDefault="0080148C" w:rsidP="00D34D75">
            <w:pPr>
              <w:spacing w:line="460" w:lineRule="exact"/>
              <w:ind w:firstLineChars="200" w:firstLine="480"/>
              <w:rPr>
                <w:rFonts w:ascii="宋体" w:hAnsi="宋体"/>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315DE3" w:rsidRPr="00315DE3">
              <w:rPr>
                <w:rFonts w:ascii="宋体" w:hAnsi="宋体" w:hint="eastAsia"/>
                <w:sz w:val="24"/>
              </w:rPr>
              <w:t>公司正积极寻找合适的并购标的，计划通过并购实现快速扩张，进入更多新的区域，渗透更广的市场，通过渠道扩张增强规模效应，提升供应链优势，实现快速发展，保持在母婴市场的领先地位。如有相关并购计划，公司将按照相关规定及时披露。</w:t>
            </w:r>
            <w:r w:rsidRPr="00F76C33">
              <w:rPr>
                <w:rFonts w:ascii="宋体" w:hAnsi="宋体" w:hint="eastAsia"/>
                <w:sz w:val="24"/>
              </w:rPr>
              <w:t>感谢您的关注！</w:t>
            </w:r>
          </w:p>
          <w:p w14:paraId="7B568A45" w14:textId="0835C56E" w:rsidR="00315DE3" w:rsidRPr="00D34D75" w:rsidRDefault="00315DE3" w:rsidP="00315DE3">
            <w:pPr>
              <w:spacing w:line="460" w:lineRule="exact"/>
              <w:ind w:firstLineChars="200" w:firstLine="482"/>
              <w:rPr>
                <w:rFonts w:ascii="宋体" w:hAnsi="宋体"/>
                <w:b/>
                <w:bCs/>
                <w:sz w:val="24"/>
              </w:rPr>
            </w:pPr>
            <w:r w:rsidRPr="00D34D75">
              <w:rPr>
                <w:rFonts w:ascii="宋体" w:hAnsi="宋体" w:hint="eastAsia"/>
                <w:b/>
                <w:bCs/>
                <w:sz w:val="24"/>
              </w:rPr>
              <w:t>3、公司近几年在进行门店优化，新开门店数量还没有关闭门店数量多。门店数量会在接下来回升吗？你们关闭门店的标准是什么（即什么样的门店会被关闭）？新开门店需要满足什么标准？公司的渠道重心会从线下转移至线上吗？</w:t>
            </w:r>
          </w:p>
          <w:p w14:paraId="376D0C98" w14:textId="77777777" w:rsidR="00711ECF" w:rsidRDefault="0080148C" w:rsidP="00D34D75">
            <w:pPr>
              <w:spacing w:line="460" w:lineRule="exact"/>
              <w:ind w:firstLineChars="200" w:firstLine="480"/>
              <w:rPr>
                <w:rFonts w:ascii="宋体" w:hAnsi="宋体"/>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460118" w:rsidRPr="00460118">
              <w:rPr>
                <w:rFonts w:ascii="宋体" w:hAnsi="宋体" w:hint="eastAsia"/>
                <w:sz w:val="24"/>
              </w:rPr>
              <w:t>公司目前在华东、华中、华南、西南区域的30余个城市，拥有近500家门店，客群覆盖广泛，品牌影响力强。公司2023年开店和关店已持平，重点需要关闭和调整的门店已基本完成。对于后续的门店业务开展、新店的开设，我们做好了更充足的准备工作。</w:t>
            </w:r>
          </w:p>
          <w:p w14:paraId="2ADA279E" w14:textId="3B301C52" w:rsidR="00315DE3" w:rsidRDefault="00460118" w:rsidP="00D34D75">
            <w:pPr>
              <w:spacing w:line="460" w:lineRule="exact"/>
              <w:ind w:firstLineChars="200" w:firstLine="480"/>
              <w:rPr>
                <w:rFonts w:ascii="宋体" w:hAnsi="宋体"/>
                <w:sz w:val="24"/>
              </w:rPr>
            </w:pPr>
            <w:r w:rsidRPr="00460118">
              <w:rPr>
                <w:rFonts w:ascii="宋体" w:hAnsi="宋体" w:hint="eastAsia"/>
                <w:sz w:val="24"/>
              </w:rPr>
              <w:t>2024年</w:t>
            </w:r>
            <w:r w:rsidR="00711ECF">
              <w:rPr>
                <w:rFonts w:ascii="宋体" w:hAnsi="宋体" w:hint="eastAsia"/>
                <w:sz w:val="24"/>
              </w:rPr>
              <w:t>，</w:t>
            </w:r>
            <w:r w:rsidRPr="00460118">
              <w:rPr>
                <w:rFonts w:ascii="宋体" w:hAnsi="宋体" w:hint="eastAsia"/>
                <w:sz w:val="24"/>
              </w:rPr>
              <w:t>公司会结合战略目标，充分考虑市场趋势、消费者行为变化、区域经济状况以及竞争对手的分布，在华东华南华中区域开设更多门店，实现24年净开店双位数的增长；公司全面发展线上及线下的全渠道销售策略，积极拓展线上旗舰店业务，实现明</w:t>
            </w:r>
            <w:r w:rsidRPr="00460118">
              <w:rPr>
                <w:rFonts w:ascii="宋体" w:hAnsi="宋体" w:hint="eastAsia"/>
                <w:sz w:val="24"/>
              </w:rPr>
              <w:lastRenderedPageBreak/>
              <w:t>确的增长目标；借助线下的规模优势，积极采用更聚焦客户感兴趣的营销方式，如抖音的本地生活、直播、团购等拓宽获客渠道，增强客户黏性，加大O2O渠道持续投入资源，丰富品类，强化爆款，提升履约效率，利用好更多的平台资源，推动线上线下的资源整合和业务发展。</w:t>
            </w:r>
            <w:r w:rsidR="0080148C" w:rsidRPr="00F76C33">
              <w:rPr>
                <w:rFonts w:ascii="宋体" w:hAnsi="宋体" w:hint="eastAsia"/>
                <w:sz w:val="24"/>
              </w:rPr>
              <w:t>感谢您的关注！</w:t>
            </w:r>
          </w:p>
          <w:p w14:paraId="6F3A09B2" w14:textId="1D163291" w:rsidR="00315DE3" w:rsidRPr="00D34D75" w:rsidRDefault="00315DE3" w:rsidP="00315DE3">
            <w:pPr>
              <w:spacing w:line="460" w:lineRule="exact"/>
              <w:ind w:firstLineChars="200" w:firstLine="482"/>
              <w:rPr>
                <w:rFonts w:ascii="宋体" w:hAnsi="宋体"/>
                <w:b/>
                <w:bCs/>
                <w:sz w:val="24"/>
              </w:rPr>
            </w:pPr>
            <w:r w:rsidRPr="00D34D75">
              <w:rPr>
                <w:rFonts w:ascii="宋体" w:hAnsi="宋体"/>
                <w:b/>
                <w:bCs/>
                <w:sz w:val="24"/>
              </w:rPr>
              <w:t>4</w:t>
            </w:r>
            <w:r w:rsidRPr="00D34D75">
              <w:rPr>
                <w:rFonts w:ascii="宋体" w:hAnsi="宋体" w:hint="eastAsia"/>
                <w:b/>
                <w:bCs/>
                <w:sz w:val="24"/>
              </w:rPr>
              <w:t>、公司近几年不断丰富自有品牌的产品矩阵，2023年底期间、2024年第一季度，自有品牌实现的营业收入分别有多少？自有品牌整体的毛利率是多少？</w:t>
            </w:r>
          </w:p>
          <w:p w14:paraId="1FA558C4" w14:textId="0577534E" w:rsidR="00315DE3" w:rsidRDefault="0080148C" w:rsidP="0080148C">
            <w:pPr>
              <w:spacing w:line="460" w:lineRule="exact"/>
              <w:ind w:firstLineChars="200" w:firstLine="480"/>
              <w:rPr>
                <w:rFonts w:ascii="宋体" w:hAnsi="宋体"/>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315DE3" w:rsidRPr="00315DE3">
              <w:rPr>
                <w:rFonts w:ascii="宋体" w:hAnsi="宋体" w:hint="eastAsia"/>
                <w:sz w:val="24"/>
              </w:rPr>
              <w:t>公司在自有品牌产品研发上不断推陈出新并丰富产品矩阵，给与消费者更多元的选择，公司2023年度与2024年一季度旗下自有品牌销售收入分别同比增长6%以上，品牌销售收入占自有渠道销售收入的比例已提升至13%；随着自有品牌数量和销售占比的不断增长，自有品牌的定位也在不断提升，自有品牌产品毛利率较公司整体毛利率高出10-20个百分点，推动公司销售结构优化，加速公司的利润增长。</w:t>
            </w:r>
            <w:r w:rsidRPr="00F76C33">
              <w:rPr>
                <w:rFonts w:ascii="宋体" w:hAnsi="宋体" w:hint="eastAsia"/>
                <w:sz w:val="24"/>
              </w:rPr>
              <w:t>感谢您的关注！</w:t>
            </w:r>
          </w:p>
          <w:p w14:paraId="19070C09" w14:textId="601D21ED" w:rsidR="00315DE3" w:rsidRPr="00D34D75" w:rsidRDefault="00315DE3" w:rsidP="00315DE3">
            <w:pPr>
              <w:spacing w:line="460" w:lineRule="exact"/>
              <w:ind w:firstLineChars="200" w:firstLine="482"/>
              <w:rPr>
                <w:rFonts w:ascii="宋体" w:hAnsi="宋体"/>
                <w:b/>
                <w:bCs/>
                <w:sz w:val="24"/>
              </w:rPr>
            </w:pPr>
            <w:r w:rsidRPr="00D34D75">
              <w:rPr>
                <w:rFonts w:ascii="宋体" w:hAnsi="宋体" w:hint="eastAsia"/>
                <w:b/>
                <w:bCs/>
                <w:sz w:val="24"/>
              </w:rPr>
              <w:t>5、公司股东合众投资近年来不断减持公司股票，5月6日再次公布了减持计划。公司有评估过相关减持对公司股价带来的影响吗，会有什么样的影响？鉴于公司目前股价跌至上市以来的最低水平，公司有没有市值管理计划，会回购股票吗？合众投资减持公司股票是否与公司近几年业绩表现不佳有关？</w:t>
            </w:r>
          </w:p>
          <w:p w14:paraId="142A167E" w14:textId="6C7BDBBD" w:rsidR="00315DE3" w:rsidRDefault="0080148C" w:rsidP="0080148C">
            <w:pPr>
              <w:spacing w:line="460" w:lineRule="exact"/>
              <w:ind w:firstLineChars="200" w:firstLine="480"/>
              <w:rPr>
                <w:rFonts w:ascii="宋体" w:hAnsi="宋体"/>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315DE3" w:rsidRPr="00315DE3">
              <w:rPr>
                <w:rFonts w:ascii="宋体" w:hAnsi="宋体" w:hint="eastAsia"/>
                <w:sz w:val="24"/>
              </w:rPr>
              <w:t>公司外资股东合众投资减持主要出于美元私募基金内部管理需要，与公司基本面无关，公司净利润近3年逐步提升，2023年实现归母净利润1.05亿元，同比增长21.84%，2024年一季度继续延续增长态势，实现营收净利双增的开门红，净利润同比增长135.29%。在其减持过程中，</w:t>
            </w:r>
            <w:r w:rsidR="00781E47">
              <w:rPr>
                <w:rFonts w:ascii="宋体" w:hAnsi="宋体" w:hint="eastAsia"/>
                <w:sz w:val="24"/>
              </w:rPr>
              <w:t>公司</w:t>
            </w:r>
            <w:r w:rsidR="00315DE3" w:rsidRPr="00315DE3">
              <w:rPr>
                <w:rFonts w:ascii="宋体" w:hAnsi="宋体" w:hint="eastAsia"/>
                <w:sz w:val="24"/>
              </w:rPr>
              <w:t>对于其减持的方式和进度，公司会保持充分跟踪和沟通，积极协助外资股东寻找协议减持的交易方，降低对二级市场的影响。</w:t>
            </w:r>
            <w:r w:rsidRPr="00F76C33">
              <w:rPr>
                <w:rFonts w:ascii="宋体" w:hAnsi="宋体" w:hint="eastAsia"/>
                <w:sz w:val="24"/>
              </w:rPr>
              <w:t>感谢您的关注！</w:t>
            </w:r>
          </w:p>
          <w:p w14:paraId="3AC79242" w14:textId="77777777" w:rsidR="00315DE3" w:rsidRPr="00D34D75" w:rsidRDefault="00315DE3" w:rsidP="00315DE3">
            <w:pPr>
              <w:spacing w:line="460" w:lineRule="exact"/>
              <w:ind w:firstLineChars="200" w:firstLine="482"/>
              <w:rPr>
                <w:rFonts w:ascii="宋体" w:hAnsi="宋体"/>
                <w:b/>
                <w:bCs/>
                <w:sz w:val="24"/>
              </w:rPr>
            </w:pPr>
            <w:r w:rsidRPr="00D34D75">
              <w:rPr>
                <w:rFonts w:ascii="宋体" w:hAnsi="宋体" w:hint="eastAsia"/>
                <w:b/>
                <w:bCs/>
                <w:sz w:val="24"/>
              </w:rPr>
              <w:t>6、</w:t>
            </w:r>
            <w:r w:rsidR="009E441E" w:rsidRPr="00D34D75">
              <w:rPr>
                <w:rFonts w:ascii="宋体" w:hAnsi="宋体" w:hint="eastAsia"/>
                <w:b/>
                <w:bCs/>
                <w:sz w:val="24"/>
              </w:rPr>
              <w:t>公司几年前做了几单并购，最大的一单是收购了贝贝熊，然而近几年，公司营业收入虽较收购前有明显的增长，但净利润却</w:t>
            </w:r>
            <w:r w:rsidR="009E441E" w:rsidRPr="00D34D75">
              <w:rPr>
                <w:rFonts w:ascii="宋体" w:hAnsi="宋体" w:hint="eastAsia"/>
                <w:b/>
                <w:bCs/>
                <w:sz w:val="24"/>
              </w:rPr>
              <w:lastRenderedPageBreak/>
              <w:t>低于收购之前。是什么原因导致增收不增利？公司对提高净利率有什么计划？</w:t>
            </w:r>
          </w:p>
          <w:p w14:paraId="19265C11" w14:textId="77777777" w:rsidR="00905896" w:rsidRDefault="00D125D5" w:rsidP="00315DE3">
            <w:pPr>
              <w:spacing w:line="460" w:lineRule="exact"/>
              <w:ind w:firstLineChars="200" w:firstLine="480"/>
              <w:rPr>
                <w:rFonts w:ascii="宋体" w:hAnsi="宋体"/>
                <w:sz w:val="24"/>
              </w:rPr>
            </w:pPr>
            <w:r w:rsidRPr="00D125D5">
              <w:rPr>
                <w:rFonts w:ascii="宋体" w:hAnsi="宋体" w:hint="eastAsia"/>
                <w:sz w:val="24"/>
              </w:rPr>
              <w:t>尊敬的投资者，您好！2021年受人口出生率持续下滑、特殊原因影响，公司线下门店零售渠道销售承压，而租金、人力成本费用较为刚性，导致21年归母净利润较同期下滑较明显，公司随即在22至23年度迅速有效地做出了一系列战略调整，积极调整低效门店、优化商品结构、开拓线上市场、丰富旗下品牌产品。通过全渠道多场景触达更多消费人群，品牌价值与经营质量显著提升，行业领先优势依旧稳固。</w:t>
            </w:r>
          </w:p>
          <w:p w14:paraId="331ED7C7" w14:textId="37E64D0A" w:rsidR="009E441E" w:rsidRDefault="00D125D5" w:rsidP="00315DE3">
            <w:pPr>
              <w:spacing w:line="460" w:lineRule="exact"/>
              <w:ind w:firstLineChars="200" w:firstLine="480"/>
              <w:rPr>
                <w:rFonts w:ascii="宋体" w:hAnsi="宋体"/>
                <w:sz w:val="24"/>
              </w:rPr>
            </w:pPr>
            <w:r w:rsidRPr="00D125D5">
              <w:rPr>
                <w:rFonts w:ascii="宋体" w:hAnsi="宋体" w:hint="eastAsia"/>
                <w:sz w:val="24"/>
              </w:rPr>
              <w:t>2023年度全年取得规模营收33.32亿元，净利润近3年逐步提升，2023年实现归母净利润1.05亿元，同比2022年增长21.84%，同比2021年增长42.52%，2024年一季度继续延续增长态势，实现营收净利双增的开门红，净利润同比增长135.29%。感谢您的关注！</w:t>
            </w:r>
          </w:p>
          <w:p w14:paraId="42F85024" w14:textId="77777777" w:rsidR="00FF1DA8" w:rsidRPr="00D34D75" w:rsidRDefault="006C6F9F" w:rsidP="00315DE3">
            <w:pPr>
              <w:spacing w:line="460" w:lineRule="exact"/>
              <w:ind w:firstLineChars="200" w:firstLine="482"/>
              <w:rPr>
                <w:rFonts w:ascii="宋体" w:hAnsi="宋体"/>
                <w:b/>
                <w:bCs/>
                <w:sz w:val="24"/>
              </w:rPr>
            </w:pPr>
            <w:r w:rsidRPr="00D34D75">
              <w:rPr>
                <w:rFonts w:ascii="宋体" w:hAnsi="宋体" w:hint="eastAsia"/>
                <w:b/>
                <w:bCs/>
                <w:sz w:val="24"/>
              </w:rPr>
              <w:t>7、针对贵公司年报亮点中的第3点，请问贵公司： 在描述可能存在的相关风险时，贵公司是否制定了相应的风险应对策略或缓解措施？这些策略或措施在降低风险方面取得了哪些实际效果？</w:t>
            </w:r>
          </w:p>
          <w:p w14:paraId="443D5546" w14:textId="77F011BF" w:rsidR="006C6F9F" w:rsidRDefault="0080148C" w:rsidP="00315DE3">
            <w:pPr>
              <w:spacing w:line="460" w:lineRule="exact"/>
              <w:ind w:firstLineChars="200" w:firstLine="480"/>
              <w:rPr>
                <w:rFonts w:ascii="宋体" w:hAnsi="宋体"/>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6C6F9F" w:rsidRPr="006C6F9F">
              <w:rPr>
                <w:rFonts w:ascii="宋体" w:hAnsi="宋体" w:hint="eastAsia"/>
                <w:sz w:val="24"/>
              </w:rPr>
              <w:t xml:space="preserve">公司针对可能面对的风险采取的应对措施如下： </w:t>
            </w:r>
          </w:p>
          <w:p w14:paraId="31FF8E3F" w14:textId="3AA271AA" w:rsidR="006C6F9F" w:rsidRDefault="006C6F9F" w:rsidP="00315DE3">
            <w:pPr>
              <w:spacing w:line="460" w:lineRule="exact"/>
              <w:ind w:firstLineChars="200" w:firstLine="480"/>
              <w:rPr>
                <w:rFonts w:ascii="宋体" w:hAnsi="宋体"/>
                <w:sz w:val="24"/>
              </w:rPr>
            </w:pPr>
            <w:r w:rsidRPr="006C6F9F">
              <w:rPr>
                <w:rFonts w:ascii="宋体" w:hAnsi="宋体" w:hint="eastAsia"/>
                <w:sz w:val="24"/>
              </w:rPr>
              <w:t>（1）针对市场风险的措施</w:t>
            </w:r>
            <w:r w:rsidR="0067480C">
              <w:rPr>
                <w:rFonts w:ascii="宋体" w:hAnsi="宋体" w:hint="eastAsia"/>
                <w:sz w:val="24"/>
              </w:rPr>
              <w:t>：</w:t>
            </w:r>
            <w:r w:rsidRPr="006C6F9F">
              <w:rPr>
                <w:rFonts w:ascii="宋体" w:hAnsi="宋体" w:hint="eastAsia"/>
                <w:sz w:val="24"/>
              </w:rPr>
              <w:t xml:space="preserve">公司时刻关注宏观行业动态，积极调整业务和组织架构，积极拓展市场，分散局部市场风险，深耕渠道，降本增效，进一步提升公司竞争壁垒和运营效率，从容应对外部环境带来的新机遇和新挑战。 </w:t>
            </w:r>
          </w:p>
          <w:p w14:paraId="1E97E9D1" w14:textId="6B8DDF74" w:rsidR="006C6F9F" w:rsidRDefault="006C6F9F" w:rsidP="00315DE3">
            <w:pPr>
              <w:spacing w:line="460" w:lineRule="exact"/>
              <w:ind w:firstLineChars="200" w:firstLine="480"/>
              <w:rPr>
                <w:rFonts w:ascii="宋体" w:hAnsi="宋体"/>
                <w:sz w:val="24"/>
              </w:rPr>
            </w:pPr>
            <w:r w:rsidRPr="006C6F9F">
              <w:rPr>
                <w:rFonts w:ascii="宋体" w:hAnsi="宋体" w:hint="eastAsia"/>
                <w:sz w:val="24"/>
              </w:rPr>
              <w:t>（2）针对消费习惯变化的措施</w:t>
            </w:r>
            <w:r w:rsidR="0067480C">
              <w:rPr>
                <w:rFonts w:ascii="宋体" w:hAnsi="宋体" w:hint="eastAsia"/>
                <w:sz w:val="24"/>
              </w:rPr>
              <w:t>：</w:t>
            </w:r>
            <w:r w:rsidRPr="006C6F9F">
              <w:rPr>
                <w:rFonts w:ascii="宋体" w:hAnsi="宋体" w:hint="eastAsia"/>
                <w:sz w:val="24"/>
              </w:rPr>
              <w:t>公司不断进行消费者洞察和数据分析，了解母婴消费群体的需求和偏好，开发多样化的产品系列和SKU，覆盖不同的消费场景。根据销售数据灵活调整产品策略和营销策略，以满足消费者需求的变化；公司积极拥抱市场的变革和创新，如加速扩充电商营销团队，优化升级全渠道零售平台，针对不同区域的消费者结构、偏好及消费模式，提供差异化的产品和</w:t>
            </w:r>
            <w:r w:rsidRPr="006C6F9F">
              <w:rPr>
                <w:rFonts w:ascii="宋体" w:hAnsi="宋体" w:hint="eastAsia"/>
                <w:sz w:val="24"/>
              </w:rPr>
              <w:lastRenderedPageBreak/>
              <w:t xml:space="preserve">服务，加强与即时零售平台的合作，尝试社区团购、跨境购、店播等新模式，上述布局和投入有利于公司应对消费习惯变化带来的风险。 </w:t>
            </w:r>
          </w:p>
          <w:p w14:paraId="086D68B6" w14:textId="4B4A637B" w:rsidR="006C6F9F" w:rsidRDefault="006C6F9F" w:rsidP="00315DE3">
            <w:pPr>
              <w:spacing w:line="460" w:lineRule="exact"/>
              <w:ind w:firstLineChars="200" w:firstLine="480"/>
              <w:rPr>
                <w:rFonts w:ascii="宋体" w:hAnsi="宋体"/>
                <w:sz w:val="24"/>
              </w:rPr>
            </w:pPr>
            <w:r w:rsidRPr="006C6F9F">
              <w:rPr>
                <w:rFonts w:ascii="宋体" w:hAnsi="宋体" w:hint="eastAsia"/>
                <w:sz w:val="24"/>
              </w:rPr>
              <w:t>（3）针对经营风险的措施</w:t>
            </w:r>
            <w:r w:rsidR="0067480C">
              <w:rPr>
                <w:rFonts w:ascii="宋体" w:hAnsi="宋体" w:hint="eastAsia"/>
                <w:sz w:val="24"/>
              </w:rPr>
              <w:t>：</w:t>
            </w:r>
            <w:r w:rsidRPr="006C6F9F">
              <w:rPr>
                <w:rFonts w:ascii="宋体" w:hAnsi="宋体" w:hint="eastAsia"/>
                <w:sz w:val="24"/>
              </w:rPr>
              <w:t xml:space="preserve">一是定期审查租赁合同，确保合同条款符合公司的利益，及时发现可能的问题或风险；二是提前制定租赁计划，根据租赁计划提前寻找租赁场地，制定备选方案，减少租赁变动造成的影响。三是针对存在经营场所变更的合同，与合同方积极沟通协调，寻求双赢的解决办法。四是针对重要的租赁合同公司有专人跟进，定期与物业方交流，提升续约与价格的稳定性，以上措施可以降低经营风险的产生。 </w:t>
            </w:r>
          </w:p>
          <w:p w14:paraId="47FE59DA" w14:textId="1FB9AD36" w:rsidR="006C6F9F" w:rsidRDefault="006C6F9F" w:rsidP="00315DE3">
            <w:pPr>
              <w:spacing w:line="460" w:lineRule="exact"/>
              <w:ind w:firstLineChars="200" w:firstLine="480"/>
              <w:rPr>
                <w:rFonts w:ascii="宋体" w:hAnsi="宋体"/>
                <w:sz w:val="24"/>
              </w:rPr>
            </w:pPr>
            <w:r w:rsidRPr="006C6F9F">
              <w:rPr>
                <w:rFonts w:ascii="宋体" w:hAnsi="宋体" w:hint="eastAsia"/>
                <w:sz w:val="24"/>
              </w:rPr>
              <w:t>（4）针对人才能力损失风险的措施</w:t>
            </w:r>
            <w:r w:rsidR="0067480C">
              <w:rPr>
                <w:rFonts w:ascii="宋体" w:hAnsi="宋体" w:hint="eastAsia"/>
                <w:sz w:val="24"/>
              </w:rPr>
              <w:t>：</w:t>
            </w:r>
            <w:r w:rsidRPr="006C6F9F">
              <w:rPr>
                <w:rFonts w:ascii="宋体" w:hAnsi="宋体" w:hint="eastAsia"/>
                <w:sz w:val="24"/>
              </w:rPr>
              <w:t>为了应对这一挑战，公司已经为管理层和基层员工分别制定了专门的人才培养和储备计划，并持续投资于多元化的教育和培训项目，引入AI工具使用课程，以提升员工的专业知识和业务实践能力。公司不断加强信息化建设以及标准化流程建设，提高经营效率的同时提升员工工作适应性和公司培养人才的效率。以上策略的实施不仅为公司的持续发展提供了坚实的人力资源支撑，也体现了公司对员工职业成长和个人发展的承诺。</w:t>
            </w:r>
            <w:r w:rsidR="0080148C" w:rsidRPr="00F76C33">
              <w:rPr>
                <w:rFonts w:ascii="宋体" w:hAnsi="宋体" w:hint="eastAsia"/>
                <w:sz w:val="24"/>
              </w:rPr>
              <w:t>感谢您的关注！</w:t>
            </w:r>
          </w:p>
          <w:p w14:paraId="1FAC5CCF" w14:textId="77777777" w:rsidR="00B02262" w:rsidRPr="00B02262" w:rsidRDefault="00B02262" w:rsidP="00315DE3">
            <w:pPr>
              <w:spacing w:line="460" w:lineRule="exact"/>
              <w:ind w:firstLineChars="200" w:firstLine="482"/>
              <w:rPr>
                <w:rFonts w:ascii="宋体" w:hAnsi="宋体"/>
                <w:b/>
                <w:bCs/>
                <w:sz w:val="24"/>
              </w:rPr>
            </w:pPr>
            <w:r w:rsidRPr="00B02262">
              <w:rPr>
                <w:rFonts w:ascii="宋体" w:hAnsi="宋体"/>
                <w:b/>
                <w:bCs/>
                <w:sz w:val="24"/>
              </w:rPr>
              <w:t>8</w:t>
            </w:r>
            <w:r w:rsidRPr="00B02262">
              <w:rPr>
                <w:rFonts w:ascii="宋体" w:hAnsi="宋体" w:hint="eastAsia"/>
                <w:b/>
                <w:bCs/>
                <w:sz w:val="24"/>
              </w:rPr>
              <w:t>、针对贵公司年报亮点中的第5点，请问贵公司： 通过明确的分红政策和前瞻性陈述的风险提示，贵公司如何确保这些政策和提示能够持续增强投资者对公司未来发展的信心？在保护投资者利益方面，贵公司还有哪些其他措施和计划？</w:t>
            </w:r>
          </w:p>
          <w:p w14:paraId="276B7C02" w14:textId="1400A614" w:rsidR="00F76C33" w:rsidRDefault="0080148C" w:rsidP="00315DE3">
            <w:pPr>
              <w:spacing w:line="460" w:lineRule="exact"/>
              <w:ind w:firstLineChars="200" w:firstLine="480"/>
              <w:rPr>
                <w:rFonts w:ascii="宋体" w:hAnsi="宋体"/>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F76C33" w:rsidRPr="00F76C33">
              <w:rPr>
                <w:rFonts w:ascii="宋体" w:hAnsi="宋体" w:hint="eastAsia"/>
                <w:sz w:val="24"/>
              </w:rPr>
              <w:t xml:space="preserve">公司持续聚焦主业提升业绩，公司的年度分红率逐年上升，2023年度分红率接近50%，充分体现了公司稳健经营和持续盈利的能力以及重视股东回报的管理思路；2024年公司已回购注销了1,976,900股，提升了每股收益，使股东获得更高的投资回报。稳健的业绩和增长及重视股东回报的管理思路增强了投资者对公司未来发展的信心。 </w:t>
            </w:r>
          </w:p>
          <w:p w14:paraId="314D5B14" w14:textId="77777777" w:rsidR="00F76C33" w:rsidRDefault="00F76C33" w:rsidP="00315DE3">
            <w:pPr>
              <w:spacing w:line="460" w:lineRule="exact"/>
              <w:ind w:firstLineChars="200" w:firstLine="480"/>
              <w:rPr>
                <w:rFonts w:ascii="宋体" w:hAnsi="宋体"/>
                <w:sz w:val="24"/>
              </w:rPr>
            </w:pPr>
            <w:r w:rsidRPr="00F76C33">
              <w:rPr>
                <w:rFonts w:ascii="宋体" w:hAnsi="宋体" w:hint="eastAsia"/>
                <w:sz w:val="24"/>
              </w:rPr>
              <w:t xml:space="preserve">公司通过以下措施保护投资者利益： </w:t>
            </w:r>
          </w:p>
          <w:p w14:paraId="7E0E86D8" w14:textId="77777777" w:rsidR="00F76C33" w:rsidRDefault="00F76C33" w:rsidP="00315DE3">
            <w:pPr>
              <w:spacing w:line="460" w:lineRule="exact"/>
              <w:ind w:firstLineChars="200" w:firstLine="480"/>
              <w:rPr>
                <w:rFonts w:ascii="宋体" w:hAnsi="宋体"/>
                <w:sz w:val="24"/>
              </w:rPr>
            </w:pPr>
            <w:r w:rsidRPr="00F76C33">
              <w:rPr>
                <w:rFonts w:ascii="宋体" w:hAnsi="宋体" w:hint="eastAsia"/>
                <w:sz w:val="24"/>
              </w:rPr>
              <w:lastRenderedPageBreak/>
              <w:t xml:space="preserve">（1）及时、准确地进行信息披露：公司会及时、准确地向投资者披露公司经营相关的信息，确保内容真实、客观和完整，语言精简、通俗易懂，保护投资者信息知情权，提高投资者对公司了解和信任。 </w:t>
            </w:r>
          </w:p>
          <w:p w14:paraId="613607E3" w14:textId="77777777" w:rsidR="00F76C33" w:rsidRDefault="00F76C33" w:rsidP="00315DE3">
            <w:pPr>
              <w:spacing w:line="460" w:lineRule="exact"/>
              <w:ind w:firstLineChars="200" w:firstLine="480"/>
              <w:rPr>
                <w:rFonts w:ascii="宋体" w:hAnsi="宋体"/>
                <w:sz w:val="24"/>
              </w:rPr>
            </w:pPr>
            <w:r w:rsidRPr="00F76C33">
              <w:rPr>
                <w:rFonts w:ascii="宋体" w:hAnsi="宋体" w:hint="eastAsia"/>
                <w:sz w:val="24"/>
              </w:rPr>
              <w:t xml:space="preserve">（2）不断丰富交流形式：爱婴室是一家与消费者直接接触的公司，为了让投资者更切实直观的感受门店的销售场景，身临其境地体会上市公司的商品和服务，公司创新性的采用云参观、线上直播、录播、门店实地探访等形式，方便投资者了解爱婴室的门店，在门店实地探访活动中投资者可以了解一线的经营数据和消费者偏好，未来公司会不断丰富投关工作的形式。 </w:t>
            </w:r>
          </w:p>
          <w:p w14:paraId="6286A607" w14:textId="77777777" w:rsidR="00F76C33" w:rsidRDefault="00F76C33" w:rsidP="00315DE3">
            <w:pPr>
              <w:spacing w:line="460" w:lineRule="exact"/>
              <w:ind w:firstLineChars="200" w:firstLine="480"/>
              <w:rPr>
                <w:rFonts w:ascii="宋体" w:hAnsi="宋体"/>
                <w:sz w:val="24"/>
              </w:rPr>
            </w:pPr>
            <w:r w:rsidRPr="00F76C33">
              <w:rPr>
                <w:rFonts w:ascii="宋体" w:hAnsi="宋体" w:hint="eastAsia"/>
                <w:sz w:val="24"/>
              </w:rPr>
              <w:t xml:space="preserve">（3）积极履行社会责任：自上市以来公司每年主动披露社会责任报告，让投资者更清晰的了解公司的社会责任履行情况，2024年度公司首次发布了ESG报告，Wind ESG评级提升至A级，全面展示了公司在可持续发展方面的努力和成果，进一步彰显了公司对未来发展的坚定信心。 </w:t>
            </w:r>
          </w:p>
          <w:p w14:paraId="2101FDB4" w14:textId="77777777" w:rsidR="00F76C33" w:rsidRDefault="00F76C33" w:rsidP="00315DE3">
            <w:pPr>
              <w:spacing w:line="460" w:lineRule="exact"/>
              <w:ind w:firstLineChars="200" w:firstLine="480"/>
              <w:rPr>
                <w:rFonts w:ascii="宋体" w:hAnsi="宋体"/>
                <w:sz w:val="24"/>
              </w:rPr>
            </w:pPr>
            <w:r w:rsidRPr="00F76C33">
              <w:rPr>
                <w:rFonts w:ascii="宋体" w:hAnsi="宋体" w:hint="eastAsia"/>
                <w:sz w:val="24"/>
              </w:rPr>
              <w:t xml:space="preserve">（4）公司不断加强品牌建设，提升品牌影响力，提升公司形象：基于优质完善的供应链以及多维、高效、专业的服务体系，爱婴室荣获母婴行业首个上海品牌认证，通过进一步提升公司的精细化、制度化、规范化管理水平，公司的质量管理工作获得ISO9001质量管理体系认证的权威认可，彰显了公司在区域内的品牌标杆引领和示范效应，在行业处于领先地位。 </w:t>
            </w:r>
          </w:p>
          <w:p w14:paraId="3645568D" w14:textId="346F51E1" w:rsidR="00B02262" w:rsidRDefault="00F76C33" w:rsidP="00315DE3">
            <w:pPr>
              <w:spacing w:line="460" w:lineRule="exact"/>
              <w:ind w:firstLineChars="200" w:firstLine="480"/>
              <w:rPr>
                <w:rFonts w:ascii="宋体" w:hAnsi="宋体"/>
                <w:sz w:val="24"/>
              </w:rPr>
            </w:pPr>
            <w:r w:rsidRPr="00F76C33">
              <w:rPr>
                <w:rFonts w:ascii="宋体" w:hAnsi="宋体" w:hint="eastAsia"/>
                <w:sz w:val="24"/>
              </w:rPr>
              <w:t>在市场发生波动时，公司积极了解市场情况，及时应对市场变化，必要时公司会持续通过回购等方式来稳定股价，维护广大投资者利益。未来公司会不断丰富投关工作形式，让投资者更直观便捷的了解爱婴室，保护投资者利益的同时帮助投资者对公司的投资价值</w:t>
            </w:r>
            <w:r>
              <w:rPr>
                <w:rFonts w:ascii="宋体" w:hAnsi="宋体" w:hint="eastAsia"/>
                <w:sz w:val="24"/>
              </w:rPr>
              <w:t>作</w:t>
            </w:r>
            <w:r w:rsidRPr="00F76C33">
              <w:rPr>
                <w:rFonts w:ascii="宋体" w:hAnsi="宋体" w:hint="eastAsia"/>
                <w:sz w:val="24"/>
              </w:rPr>
              <w:t>出更加准确的判断。感谢您的关注！</w:t>
            </w:r>
          </w:p>
          <w:p w14:paraId="792DAD94" w14:textId="77777777" w:rsidR="00F76C33" w:rsidRPr="00F76C33" w:rsidRDefault="00F76C33" w:rsidP="00315DE3">
            <w:pPr>
              <w:spacing w:line="460" w:lineRule="exact"/>
              <w:ind w:firstLineChars="200" w:firstLine="482"/>
              <w:rPr>
                <w:rFonts w:ascii="宋体" w:hAnsi="宋体"/>
                <w:b/>
                <w:bCs/>
                <w:sz w:val="24"/>
              </w:rPr>
            </w:pPr>
            <w:r w:rsidRPr="00F76C33">
              <w:rPr>
                <w:rFonts w:ascii="宋体" w:hAnsi="宋体" w:hint="eastAsia"/>
                <w:b/>
                <w:bCs/>
                <w:sz w:val="24"/>
              </w:rPr>
              <w:t>9、报告中提到公司对报告内容的真实性、准确性及法律责任的承诺，反映出公司对治理的重视。请问公司未来在提升董事会独立性、监事会效能、内部审计职能强化等方面有哪些具体计划？如</w:t>
            </w:r>
            <w:r w:rsidRPr="00F76C33">
              <w:rPr>
                <w:rFonts w:ascii="宋体" w:hAnsi="宋体" w:hint="eastAsia"/>
                <w:b/>
                <w:bCs/>
                <w:sz w:val="24"/>
              </w:rPr>
              <w:lastRenderedPageBreak/>
              <w:t>何确保公司治理结构持续符合最新的监管要求和最佳实践？</w:t>
            </w:r>
          </w:p>
          <w:p w14:paraId="15B680A5" w14:textId="546A7B15" w:rsidR="00F76C33" w:rsidRDefault="0080148C" w:rsidP="00315DE3">
            <w:pPr>
              <w:spacing w:line="460" w:lineRule="exact"/>
              <w:ind w:firstLineChars="200" w:firstLine="480"/>
              <w:rPr>
                <w:rFonts w:ascii="宋体" w:hAnsi="宋体"/>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F76C33" w:rsidRPr="00F76C33">
              <w:rPr>
                <w:rFonts w:ascii="宋体" w:hAnsi="宋体" w:hint="eastAsia"/>
                <w:sz w:val="24"/>
              </w:rPr>
              <w:t>公司董事会引入专业化、多元化的独立董事，客观评估和监督公司的重大决策和治理实践，确保其公正性和独立性；监事会审查公司的财务报告和内部控制流程，并对重大投资和经营决策进行独立评估；内部审计团队强化建设，吸引具有丰富审计经验和专业资质的人才加入，实施风险导向审计方法，重点关注高风险领域，确保公司风险管理措施的有效性。通过上述措施，公司致力于持续提升公司的治理水平，确保公司治理结构符合最新的监管要求和最佳实践，为投资者和利益相关者创造长期稳定的价值。感谢您的关注！</w:t>
            </w:r>
          </w:p>
          <w:p w14:paraId="054CD1ED" w14:textId="77777777" w:rsidR="001013F9" w:rsidRPr="001013F9" w:rsidRDefault="001013F9" w:rsidP="00315DE3">
            <w:pPr>
              <w:spacing w:line="460" w:lineRule="exact"/>
              <w:ind w:firstLineChars="200" w:firstLine="482"/>
              <w:rPr>
                <w:rFonts w:ascii="宋体" w:hAnsi="宋体"/>
                <w:b/>
                <w:bCs/>
                <w:sz w:val="24"/>
              </w:rPr>
            </w:pPr>
            <w:r w:rsidRPr="001013F9">
              <w:rPr>
                <w:rFonts w:ascii="宋体" w:hAnsi="宋体" w:hint="eastAsia"/>
                <w:b/>
                <w:bCs/>
                <w:sz w:val="24"/>
              </w:rPr>
              <w:t>1</w:t>
            </w:r>
            <w:r w:rsidRPr="001013F9">
              <w:rPr>
                <w:rFonts w:ascii="宋体" w:hAnsi="宋体"/>
                <w:b/>
                <w:bCs/>
                <w:sz w:val="24"/>
              </w:rPr>
              <w:t>0</w:t>
            </w:r>
            <w:r w:rsidRPr="001013F9">
              <w:rPr>
                <w:rFonts w:ascii="宋体" w:hAnsi="宋体" w:hint="eastAsia"/>
                <w:b/>
                <w:bCs/>
                <w:sz w:val="24"/>
              </w:rPr>
              <w:t>、安永华明会计师事务所出具的标准无保留意见审计报告，展示了公司财务透明度和合规性。未来，公司如何进一步提升财务报告的透明度，如增加ESGRI（环境、社会与治理）信息的披露？是否有计划引入更先进的财务报告框架，如IFRSB（综合报告标准）？</w:t>
            </w:r>
          </w:p>
          <w:p w14:paraId="78325BF9" w14:textId="32A4A3D3" w:rsidR="001013F9" w:rsidRDefault="0080148C" w:rsidP="00315DE3">
            <w:pPr>
              <w:spacing w:line="460" w:lineRule="exact"/>
              <w:ind w:firstLineChars="200" w:firstLine="480"/>
              <w:rPr>
                <w:rFonts w:ascii="宋体" w:hAnsi="宋体"/>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1013F9" w:rsidRPr="001013F9">
              <w:rPr>
                <w:rFonts w:ascii="宋体" w:hAnsi="宋体" w:hint="eastAsia"/>
                <w:sz w:val="24"/>
              </w:rPr>
              <w:t>我们一直致力于保持高水平的财务透明度以及合规性方面的高标准，安永华明会计师事务所连续多年出具标准无保留意见审计报告，和有效的内部控制审计报告；同时我们今年增加了ESG信息披露，详见我司披露的《2023年环境、社会及管治（ESG）报告》，获得ESG评级A。公司将坚持提升财务报告质量，为投资者提供详尽、准确的信息。</w:t>
            </w:r>
            <w:r w:rsidRPr="002B3712">
              <w:rPr>
                <w:rFonts w:ascii="宋体" w:hAnsi="宋体" w:hint="eastAsia"/>
                <w:sz w:val="24"/>
              </w:rPr>
              <w:t>感谢您对公司的关注！</w:t>
            </w:r>
          </w:p>
          <w:p w14:paraId="2F411FDE" w14:textId="4ABFEB4B" w:rsidR="001013F9" w:rsidRPr="0080148C" w:rsidRDefault="001013F9" w:rsidP="0080148C">
            <w:pPr>
              <w:spacing w:line="460" w:lineRule="exact"/>
              <w:ind w:firstLineChars="200" w:firstLine="482"/>
              <w:rPr>
                <w:rFonts w:ascii="宋体" w:hAnsi="宋体"/>
                <w:sz w:val="24"/>
              </w:rPr>
            </w:pPr>
            <w:r w:rsidRPr="001013F9">
              <w:rPr>
                <w:rFonts w:ascii="宋体" w:hAnsi="宋体" w:hint="eastAsia"/>
                <w:b/>
                <w:bCs/>
                <w:sz w:val="24"/>
              </w:rPr>
              <w:t>1</w:t>
            </w:r>
            <w:r w:rsidRPr="001013F9">
              <w:rPr>
                <w:rFonts w:ascii="宋体" w:hAnsi="宋体"/>
                <w:b/>
                <w:bCs/>
                <w:sz w:val="24"/>
              </w:rPr>
              <w:t>1</w:t>
            </w:r>
            <w:r w:rsidRPr="001013F9">
              <w:rPr>
                <w:rFonts w:ascii="宋体" w:hAnsi="宋体" w:hint="eastAsia"/>
                <w:b/>
                <w:bCs/>
                <w:sz w:val="24"/>
              </w:rPr>
              <w:t>、请问公司23年盈利情况如何？是否存在重大风险？</w:t>
            </w:r>
          </w:p>
          <w:p w14:paraId="00D0A608" w14:textId="0A111F63" w:rsidR="001013F9" w:rsidRPr="001013F9" w:rsidRDefault="0080148C" w:rsidP="001013F9">
            <w:pPr>
              <w:spacing w:line="460" w:lineRule="exact"/>
              <w:ind w:firstLineChars="200" w:firstLine="480"/>
              <w:rPr>
                <w:rFonts w:ascii="宋体" w:hAnsi="宋体"/>
                <w:sz w:val="24"/>
              </w:rPr>
            </w:pPr>
            <w:r w:rsidRPr="002B3712">
              <w:rPr>
                <w:rFonts w:ascii="宋体" w:hAnsi="宋体" w:hint="eastAsia"/>
                <w:sz w:val="24"/>
              </w:rPr>
              <w:t>尊敬的投资</w:t>
            </w:r>
            <w:r>
              <w:rPr>
                <w:rFonts w:ascii="宋体" w:hAnsi="宋体" w:hint="eastAsia"/>
                <w:sz w:val="24"/>
              </w:rPr>
              <w:t>者</w:t>
            </w:r>
            <w:r w:rsidRPr="002B3712">
              <w:rPr>
                <w:rFonts w:ascii="宋体" w:hAnsi="宋体" w:hint="eastAsia"/>
                <w:sz w:val="24"/>
              </w:rPr>
              <w:t>，您好！</w:t>
            </w:r>
            <w:r w:rsidR="001013F9" w:rsidRPr="001013F9">
              <w:rPr>
                <w:rFonts w:ascii="宋体" w:hAnsi="宋体" w:hint="eastAsia"/>
                <w:sz w:val="24"/>
              </w:rPr>
              <w:t>公司2023年度全年取得规模营收33.32亿元，净利润近3年逐步提升，2023年实现归母净利润1.05亿元，同比增长21.84%；公司在2023年取得了一定的增长，并且通过不断优化运营、拓展销售渠道以及关注环境责任等方面，为未来的发展创造了良好的基础；2024年一季度继续延续增长态势，实现营收净利双增的开门红，净利润同比增长135.29%。具体风险详见公司23年度报告中“六、公司关于公司未来发展的讨论与分析”</w:t>
            </w:r>
            <w:r w:rsidR="001013F9" w:rsidRPr="001013F9">
              <w:rPr>
                <w:rFonts w:ascii="宋体" w:hAnsi="宋体" w:hint="eastAsia"/>
                <w:sz w:val="24"/>
              </w:rPr>
              <w:lastRenderedPageBreak/>
              <w:t>-“未来可能面对的风险”。</w:t>
            </w:r>
            <w:r w:rsidRPr="002B3712">
              <w:rPr>
                <w:rFonts w:ascii="宋体" w:hAnsi="宋体" w:hint="eastAsia"/>
                <w:sz w:val="24"/>
              </w:rPr>
              <w:t>感谢您对公司的关注！</w:t>
            </w:r>
          </w:p>
          <w:p w14:paraId="78292E43" w14:textId="77777777" w:rsidR="0080148C" w:rsidRDefault="00BD0E9A" w:rsidP="001013F9">
            <w:pPr>
              <w:spacing w:line="460" w:lineRule="exact"/>
              <w:ind w:firstLineChars="200" w:firstLine="482"/>
              <w:rPr>
                <w:rFonts w:ascii="宋体" w:hAnsi="宋体"/>
                <w:b/>
                <w:bCs/>
                <w:sz w:val="24"/>
              </w:rPr>
            </w:pPr>
            <w:r w:rsidRPr="00BD0E9A">
              <w:rPr>
                <w:rFonts w:ascii="宋体" w:hAnsi="宋体" w:hint="eastAsia"/>
                <w:b/>
                <w:bCs/>
                <w:sz w:val="24"/>
              </w:rPr>
              <w:t>1</w:t>
            </w:r>
            <w:r w:rsidR="0080148C">
              <w:rPr>
                <w:rFonts w:ascii="宋体" w:hAnsi="宋体"/>
                <w:b/>
                <w:bCs/>
                <w:sz w:val="24"/>
              </w:rPr>
              <w:t>2</w:t>
            </w:r>
            <w:r w:rsidRPr="00BD0E9A">
              <w:rPr>
                <w:rFonts w:ascii="宋体" w:hAnsi="宋体" w:hint="eastAsia"/>
                <w:b/>
                <w:bCs/>
                <w:sz w:val="24"/>
              </w:rPr>
              <w:t>、爱婴室有考虑大力推广中小学生的需求，进军学习用品行业？现在出生率一直下降，公司是否能找寻到其他的商机？</w:t>
            </w:r>
          </w:p>
          <w:p w14:paraId="2F5595AE" w14:textId="00962063" w:rsidR="001013F9" w:rsidRDefault="002B3712" w:rsidP="001013F9">
            <w:pPr>
              <w:spacing w:line="460" w:lineRule="exact"/>
              <w:ind w:firstLineChars="200" w:firstLine="480"/>
              <w:rPr>
                <w:rFonts w:ascii="宋体" w:hAnsi="宋体"/>
                <w:sz w:val="24"/>
              </w:rPr>
            </w:pPr>
            <w:r w:rsidRPr="002B3712">
              <w:rPr>
                <w:rFonts w:ascii="宋体" w:hAnsi="宋体" w:hint="eastAsia"/>
                <w:sz w:val="24"/>
              </w:rPr>
              <w:t>尊敬的投资</w:t>
            </w:r>
            <w:r w:rsidR="0080148C">
              <w:rPr>
                <w:rFonts w:ascii="宋体" w:hAnsi="宋体" w:hint="eastAsia"/>
                <w:sz w:val="24"/>
              </w:rPr>
              <w:t>者</w:t>
            </w:r>
            <w:r w:rsidRPr="002B3712">
              <w:rPr>
                <w:rFonts w:ascii="宋体" w:hAnsi="宋体" w:hint="eastAsia"/>
                <w:sz w:val="24"/>
              </w:rPr>
              <w:t>，您好！公司已在部分品类的商品上延伸适用年龄段，满足部分二胎家庭的需要。公司新的商机来自于自有品牌的全面发展，通过积极发展线上业务带动自有品牌的全国性销售；公司积极拓宽商品品类，针对家庭研发泛母婴类商品，目前已开发了适合更大儿童和成人的营养食品、家庭用纸等，通过品类的不断升级寻找新的业务增长点。感谢您对公司的关注！</w:t>
            </w:r>
          </w:p>
          <w:p w14:paraId="58B0B949" w14:textId="44A74E71" w:rsidR="002B3712" w:rsidRDefault="002B3712" w:rsidP="001013F9">
            <w:pPr>
              <w:spacing w:line="460" w:lineRule="exact"/>
              <w:ind w:firstLineChars="200" w:firstLine="482"/>
              <w:rPr>
                <w:rFonts w:ascii="宋体" w:hAnsi="宋体"/>
                <w:b/>
                <w:bCs/>
                <w:sz w:val="24"/>
              </w:rPr>
            </w:pPr>
            <w:r w:rsidRPr="002B3712">
              <w:rPr>
                <w:rFonts w:ascii="宋体" w:hAnsi="宋体" w:hint="eastAsia"/>
                <w:b/>
                <w:bCs/>
                <w:sz w:val="24"/>
              </w:rPr>
              <w:t>1</w:t>
            </w:r>
            <w:r w:rsidR="0080148C">
              <w:rPr>
                <w:rFonts w:ascii="宋体" w:hAnsi="宋体"/>
                <w:b/>
                <w:bCs/>
                <w:sz w:val="24"/>
              </w:rPr>
              <w:t>3</w:t>
            </w:r>
            <w:r w:rsidRPr="002B3712">
              <w:rPr>
                <w:rFonts w:ascii="宋体" w:hAnsi="宋体" w:hint="eastAsia"/>
                <w:b/>
                <w:bCs/>
                <w:sz w:val="24"/>
              </w:rPr>
              <w:t>、现在出生率不断的下降，公司会考虑往三四线城市进一步的布局吗？</w:t>
            </w:r>
          </w:p>
          <w:p w14:paraId="2BC05C09" w14:textId="77777777" w:rsidR="006F7E11" w:rsidRDefault="00012EAA" w:rsidP="001013F9">
            <w:pPr>
              <w:spacing w:line="460" w:lineRule="exact"/>
              <w:ind w:firstLineChars="200" w:firstLine="480"/>
              <w:rPr>
                <w:rFonts w:ascii="宋体" w:hAnsi="宋体"/>
                <w:sz w:val="24"/>
              </w:rPr>
            </w:pPr>
            <w:r w:rsidRPr="00012EAA">
              <w:rPr>
                <w:rFonts w:ascii="宋体" w:hAnsi="宋体" w:hint="eastAsia"/>
                <w:sz w:val="24"/>
              </w:rPr>
              <w:t xml:space="preserve">尊敬的投资者您好！ 目前我们在三、四线城市的市场份额较少，我们不会单独强调在这些地区加大市场份额，而是会根据选址标准、商业环境和人口等多方面因素综合评估，确定适合开店的地点。因此，我们在一、二线和三、四线城市都会有开店计划。 在选择新地区时，我们不仅考虑生育率，还会综合评估经济环境、运营管理难度、商业环境及购物中心的数量和质量等因素。生育率只能作为参考，而不是唯一的决定因素。 </w:t>
            </w:r>
          </w:p>
          <w:p w14:paraId="17D578B7" w14:textId="6BD6BDE9" w:rsidR="00012EAA" w:rsidRDefault="00012EAA" w:rsidP="001013F9">
            <w:pPr>
              <w:spacing w:line="460" w:lineRule="exact"/>
              <w:ind w:firstLineChars="200" w:firstLine="480"/>
              <w:rPr>
                <w:rFonts w:ascii="宋体" w:hAnsi="宋体"/>
                <w:sz w:val="24"/>
              </w:rPr>
            </w:pPr>
            <w:r w:rsidRPr="00012EAA">
              <w:rPr>
                <w:rFonts w:ascii="宋体" w:hAnsi="宋体" w:hint="eastAsia"/>
                <w:sz w:val="24"/>
              </w:rPr>
              <w:t>目前，爱婴室在华南、华东和华中地区已经有了广泛覆盖。在生育率较高的地方，我们会根据当地市场情况</w:t>
            </w:r>
            <w:r w:rsidR="00C06A24">
              <w:rPr>
                <w:rFonts w:ascii="宋体" w:hAnsi="宋体" w:hint="eastAsia"/>
                <w:sz w:val="24"/>
              </w:rPr>
              <w:t>开设更多门</w:t>
            </w:r>
            <w:r w:rsidRPr="00012EAA">
              <w:rPr>
                <w:rFonts w:ascii="宋体" w:hAnsi="宋体" w:hint="eastAsia"/>
                <w:sz w:val="24"/>
              </w:rPr>
              <w:t>店。未来，我们还将进入</w:t>
            </w:r>
            <w:r w:rsidR="00C06A24">
              <w:rPr>
                <w:rFonts w:ascii="宋体" w:hAnsi="宋体" w:hint="eastAsia"/>
                <w:sz w:val="24"/>
              </w:rPr>
              <w:t>更多</w:t>
            </w:r>
            <w:r w:rsidRPr="00012EAA">
              <w:rPr>
                <w:rFonts w:ascii="宋体" w:hAnsi="宋体" w:hint="eastAsia"/>
                <w:sz w:val="24"/>
              </w:rPr>
              <w:t>经济发展迅速、家庭消费力强的区域</w:t>
            </w:r>
            <w:r w:rsidR="00C06A24">
              <w:rPr>
                <w:rFonts w:ascii="宋体" w:hAnsi="宋体" w:hint="eastAsia"/>
                <w:sz w:val="24"/>
              </w:rPr>
              <w:t>，同时重点关注具有高出生率的区域。通过</w:t>
            </w:r>
            <w:r w:rsidRPr="00012EAA">
              <w:rPr>
                <w:rFonts w:ascii="宋体" w:hAnsi="宋体" w:hint="eastAsia"/>
                <w:sz w:val="24"/>
              </w:rPr>
              <w:t>详尽的市场调研、与当地商业伙伴合作以及品牌推广等</w:t>
            </w:r>
            <w:r w:rsidR="00C06A24">
              <w:rPr>
                <w:rFonts w:ascii="宋体" w:hAnsi="宋体" w:hint="eastAsia"/>
                <w:sz w:val="24"/>
              </w:rPr>
              <w:t>政策</w:t>
            </w:r>
            <w:r w:rsidRPr="00012EAA">
              <w:rPr>
                <w:rFonts w:ascii="宋体" w:hAnsi="宋体" w:hint="eastAsia"/>
                <w:sz w:val="24"/>
              </w:rPr>
              <w:t>，我们将继续拓展市场覆盖范围。通过科学合理的扩展计划，以更好地服务广大消费者，实现可持续发展和增长。</w:t>
            </w:r>
          </w:p>
          <w:p w14:paraId="00F1C4E6" w14:textId="10137CAF" w:rsidR="00012EAA" w:rsidRPr="00361443" w:rsidRDefault="00012EAA" w:rsidP="001013F9">
            <w:pPr>
              <w:spacing w:line="460" w:lineRule="exact"/>
              <w:ind w:firstLineChars="200" w:firstLine="482"/>
              <w:rPr>
                <w:rFonts w:ascii="宋体" w:hAnsi="宋体"/>
                <w:b/>
                <w:bCs/>
                <w:sz w:val="24"/>
              </w:rPr>
            </w:pPr>
            <w:r w:rsidRPr="00361443">
              <w:rPr>
                <w:rFonts w:ascii="宋体" w:hAnsi="宋体" w:hint="eastAsia"/>
                <w:b/>
                <w:bCs/>
                <w:sz w:val="24"/>
              </w:rPr>
              <w:t>1</w:t>
            </w:r>
            <w:r w:rsidR="008B1949">
              <w:rPr>
                <w:rFonts w:ascii="宋体" w:hAnsi="宋体"/>
                <w:b/>
                <w:bCs/>
                <w:sz w:val="24"/>
              </w:rPr>
              <w:t>4</w:t>
            </w:r>
            <w:r w:rsidRPr="00361443">
              <w:rPr>
                <w:rFonts w:ascii="宋体" w:hAnsi="宋体" w:hint="eastAsia"/>
                <w:b/>
                <w:bCs/>
                <w:sz w:val="24"/>
              </w:rPr>
              <w:t>、</w:t>
            </w:r>
            <w:r w:rsidR="008369B0" w:rsidRPr="00361443">
              <w:rPr>
                <w:rFonts w:ascii="宋体" w:hAnsi="宋体" w:hint="eastAsia"/>
                <w:b/>
                <w:bCs/>
                <w:sz w:val="24"/>
              </w:rPr>
              <w:t>公司股价持续低迷，今年实施的股票回购计划是否达到预期效果？后续是否有其他稳定股价的措施？</w:t>
            </w:r>
          </w:p>
          <w:p w14:paraId="678FAC39" w14:textId="3BCD0D9C" w:rsidR="008369B0" w:rsidRDefault="008369B0" w:rsidP="001013F9">
            <w:pPr>
              <w:spacing w:line="460" w:lineRule="exact"/>
              <w:ind w:firstLineChars="200" w:firstLine="480"/>
              <w:rPr>
                <w:rFonts w:ascii="宋体" w:hAnsi="宋体"/>
                <w:sz w:val="24"/>
              </w:rPr>
            </w:pPr>
            <w:r w:rsidRPr="008369B0">
              <w:rPr>
                <w:rFonts w:ascii="宋体" w:hAnsi="宋体" w:hint="eastAsia"/>
                <w:sz w:val="24"/>
              </w:rPr>
              <w:t>尊敬的投资者您好，公司股价受宏观环境、所处行业、国家政策和经营业绩等多种因素影响。2024年公司已回购注销了</w:t>
            </w:r>
            <w:r w:rsidRPr="008369B0">
              <w:rPr>
                <w:rFonts w:ascii="宋体" w:hAnsi="宋体" w:hint="eastAsia"/>
                <w:sz w:val="24"/>
              </w:rPr>
              <w:lastRenderedPageBreak/>
              <w:t>1,976,900股，提升了每股收益，使股东获得更高的投资回报。 公司高度重视以企业价值为核心的市值管理，持续聚焦主业提升业绩，公司的年度分红率逐年上升，2023年度分红率接近50%，充分体现了公司稳健经营和持续盈利的能力以及重视股东回报的管理思路。在市场发生波动时，公司积极了解市场情况，及时应对市场变化，必要时公司会持续通过回购等方式来稳定股价，维护广大投资者利益。若有相关计划，公司也将严格按照规定履行信息披露的义务和程序。感谢您的关注！</w:t>
            </w:r>
          </w:p>
          <w:p w14:paraId="448FFB61" w14:textId="6CAE5707" w:rsidR="0006018E" w:rsidRPr="0006018E" w:rsidRDefault="0006018E" w:rsidP="001013F9">
            <w:pPr>
              <w:spacing w:line="460" w:lineRule="exact"/>
              <w:ind w:firstLineChars="200" w:firstLine="482"/>
              <w:rPr>
                <w:rFonts w:ascii="宋体" w:hAnsi="宋体"/>
                <w:b/>
                <w:bCs/>
                <w:sz w:val="24"/>
              </w:rPr>
            </w:pPr>
            <w:r w:rsidRPr="0006018E">
              <w:rPr>
                <w:rFonts w:ascii="宋体" w:hAnsi="宋体" w:hint="eastAsia"/>
                <w:b/>
                <w:bCs/>
                <w:sz w:val="24"/>
              </w:rPr>
              <w:t>1</w:t>
            </w:r>
            <w:r w:rsidR="008B1949">
              <w:rPr>
                <w:rFonts w:ascii="宋体" w:hAnsi="宋体"/>
                <w:b/>
                <w:bCs/>
                <w:sz w:val="24"/>
              </w:rPr>
              <w:t>5</w:t>
            </w:r>
            <w:r w:rsidRPr="0006018E">
              <w:rPr>
                <w:rFonts w:ascii="宋体" w:hAnsi="宋体" w:hint="eastAsia"/>
                <w:b/>
                <w:bCs/>
                <w:sz w:val="24"/>
              </w:rPr>
              <w:t>、收购贝贝熊后的调整措施？</w:t>
            </w:r>
          </w:p>
          <w:p w14:paraId="481C6A24" w14:textId="13EF27C5" w:rsidR="003916F9" w:rsidRDefault="00BE3C90" w:rsidP="003916F9">
            <w:pPr>
              <w:spacing w:line="360" w:lineRule="auto"/>
              <w:ind w:firstLineChars="175" w:firstLine="420"/>
              <w:rPr>
                <w:rFonts w:ascii="宋体" w:hAnsi="宋体"/>
                <w:sz w:val="24"/>
              </w:rPr>
            </w:pPr>
            <w:r w:rsidRPr="0080148C">
              <w:rPr>
                <w:rFonts w:ascii="宋体" w:hAnsi="宋体" w:hint="eastAsia"/>
                <w:sz w:val="24"/>
              </w:rPr>
              <w:t>尊敬的投资者，您好！</w:t>
            </w:r>
            <w:r w:rsidR="00A60D17" w:rsidRPr="000B71A4">
              <w:rPr>
                <w:rFonts w:ascii="宋体" w:hAnsi="宋体" w:hint="eastAsia"/>
                <w:sz w:val="24"/>
              </w:rPr>
              <w:t>首先</w:t>
            </w:r>
            <w:r w:rsidR="00481C02">
              <w:rPr>
                <w:rFonts w:ascii="宋体" w:hAnsi="宋体" w:hint="eastAsia"/>
                <w:sz w:val="24"/>
              </w:rPr>
              <w:t>公司</w:t>
            </w:r>
            <w:r w:rsidR="00A60D17" w:rsidRPr="000B71A4">
              <w:rPr>
                <w:rFonts w:ascii="宋体" w:hAnsi="宋体" w:hint="eastAsia"/>
                <w:sz w:val="24"/>
              </w:rPr>
              <w:t>将贝贝熊的供应链</w:t>
            </w:r>
            <w:r w:rsidR="00673285">
              <w:rPr>
                <w:rFonts w:ascii="宋体" w:hAnsi="宋体" w:hint="eastAsia"/>
                <w:sz w:val="24"/>
              </w:rPr>
              <w:t>管理</w:t>
            </w:r>
            <w:r w:rsidR="00B8349A">
              <w:rPr>
                <w:rFonts w:ascii="宋体" w:hAnsi="宋体" w:hint="eastAsia"/>
                <w:sz w:val="24"/>
              </w:rPr>
              <w:t>纳入</w:t>
            </w:r>
            <w:r w:rsidR="00905896">
              <w:rPr>
                <w:rFonts w:ascii="宋体" w:hAnsi="宋体" w:hint="eastAsia"/>
                <w:sz w:val="24"/>
              </w:rPr>
              <w:t>爱婴室</w:t>
            </w:r>
            <w:r w:rsidR="00B8349A">
              <w:rPr>
                <w:rFonts w:ascii="宋体" w:hAnsi="宋体" w:hint="eastAsia"/>
                <w:sz w:val="24"/>
              </w:rPr>
              <w:t>集团供应链管理进行了</w:t>
            </w:r>
            <w:r w:rsidR="00A60D17" w:rsidRPr="000B71A4">
              <w:rPr>
                <w:rFonts w:ascii="宋体" w:hAnsi="宋体" w:hint="eastAsia"/>
                <w:sz w:val="24"/>
              </w:rPr>
              <w:t>协同整合，</w:t>
            </w:r>
            <w:r w:rsidR="00B8349A">
              <w:rPr>
                <w:rFonts w:ascii="宋体" w:hAnsi="宋体" w:hint="eastAsia"/>
                <w:sz w:val="24"/>
              </w:rPr>
              <w:t>优势互补，同时为贝贝熊引进了</w:t>
            </w:r>
            <w:r w:rsidR="00B8349A" w:rsidRPr="000B71A4">
              <w:rPr>
                <w:rFonts w:ascii="宋体" w:hAnsi="宋体" w:hint="eastAsia"/>
                <w:sz w:val="24"/>
              </w:rPr>
              <w:t>自</w:t>
            </w:r>
            <w:r w:rsidR="00B8349A">
              <w:rPr>
                <w:rFonts w:ascii="宋体" w:hAnsi="宋体" w:hint="eastAsia"/>
                <w:sz w:val="24"/>
              </w:rPr>
              <w:t>有</w:t>
            </w:r>
            <w:r w:rsidR="00B8349A" w:rsidRPr="000B71A4">
              <w:rPr>
                <w:rFonts w:ascii="宋体" w:hAnsi="宋体" w:hint="eastAsia"/>
                <w:sz w:val="24"/>
              </w:rPr>
              <w:t>品牌</w:t>
            </w:r>
            <w:r w:rsidR="00B8349A">
              <w:rPr>
                <w:rFonts w:ascii="宋体" w:hAnsi="宋体" w:hint="eastAsia"/>
                <w:sz w:val="24"/>
              </w:rPr>
              <w:t>产品提升了贝贝熊</w:t>
            </w:r>
            <w:r w:rsidR="00905896">
              <w:rPr>
                <w:rFonts w:ascii="宋体" w:hAnsi="宋体" w:hint="eastAsia"/>
                <w:sz w:val="24"/>
              </w:rPr>
              <w:t>的</w:t>
            </w:r>
            <w:r w:rsidR="00B8349A">
              <w:rPr>
                <w:rFonts w:ascii="宋体" w:hAnsi="宋体" w:hint="eastAsia"/>
                <w:sz w:val="24"/>
              </w:rPr>
              <w:t>毛利率；</w:t>
            </w:r>
            <w:r w:rsidR="00A60D17" w:rsidRPr="000B71A4">
              <w:rPr>
                <w:rFonts w:ascii="宋体" w:hAnsi="宋体" w:hint="eastAsia"/>
                <w:sz w:val="24"/>
              </w:rPr>
              <w:t>其次通过</w:t>
            </w:r>
            <w:r w:rsidR="00B8349A">
              <w:rPr>
                <w:rFonts w:ascii="宋体" w:hAnsi="宋体" w:hint="eastAsia"/>
                <w:sz w:val="24"/>
              </w:rPr>
              <w:t>门店位置</w:t>
            </w:r>
            <w:r w:rsidR="00905896">
              <w:rPr>
                <w:rFonts w:ascii="宋体" w:hAnsi="宋体" w:hint="eastAsia"/>
                <w:sz w:val="24"/>
              </w:rPr>
              <w:t>调整，</w:t>
            </w:r>
            <w:r w:rsidR="00A60D17" w:rsidRPr="000B71A4">
              <w:rPr>
                <w:rFonts w:ascii="宋体" w:hAnsi="宋体" w:hint="eastAsia"/>
                <w:sz w:val="24"/>
              </w:rPr>
              <w:t>在前景良好的商场开设</w:t>
            </w:r>
            <w:r w:rsidR="00905896">
              <w:rPr>
                <w:rFonts w:ascii="宋体" w:hAnsi="宋体" w:hint="eastAsia"/>
                <w:sz w:val="24"/>
              </w:rPr>
              <w:t>更多</w:t>
            </w:r>
            <w:r w:rsidR="00A60D17" w:rsidRPr="000B71A4">
              <w:rPr>
                <w:rFonts w:ascii="宋体" w:hAnsi="宋体" w:hint="eastAsia"/>
                <w:sz w:val="24"/>
              </w:rPr>
              <w:t>新店，提升贝贝熊的运营效率</w:t>
            </w:r>
            <w:r w:rsidR="00B8349A">
              <w:rPr>
                <w:rFonts w:ascii="宋体" w:hAnsi="宋体" w:hint="eastAsia"/>
                <w:sz w:val="24"/>
              </w:rPr>
              <w:t>；第三</w:t>
            </w:r>
            <w:r w:rsidR="00A60D17" w:rsidRPr="000B71A4">
              <w:rPr>
                <w:rFonts w:ascii="宋体" w:hAnsi="宋体" w:hint="eastAsia"/>
                <w:sz w:val="24"/>
              </w:rPr>
              <w:t>通过人员梳理和培训，提高导购综合的</w:t>
            </w:r>
            <w:r w:rsidR="00B8349A">
              <w:rPr>
                <w:rFonts w:ascii="宋体" w:hAnsi="宋体" w:hint="eastAsia"/>
                <w:sz w:val="24"/>
              </w:rPr>
              <w:t>销售</w:t>
            </w:r>
            <w:r w:rsidR="00A60D17" w:rsidRPr="000B71A4">
              <w:rPr>
                <w:rFonts w:ascii="宋体" w:hAnsi="宋体" w:hint="eastAsia"/>
                <w:sz w:val="24"/>
              </w:rPr>
              <w:t>能力，提高贝贝熊的人效。</w:t>
            </w:r>
            <w:r w:rsidR="00B8349A">
              <w:rPr>
                <w:rFonts w:ascii="宋体" w:hAnsi="宋体" w:hint="eastAsia"/>
                <w:sz w:val="24"/>
              </w:rPr>
              <w:t>第四通过组织架构调整，优化管理效率，提升</w:t>
            </w:r>
            <w:r w:rsidR="00D402B7">
              <w:rPr>
                <w:rFonts w:ascii="宋体" w:hAnsi="宋体" w:hint="eastAsia"/>
                <w:sz w:val="24"/>
              </w:rPr>
              <w:t>经营水平</w:t>
            </w:r>
            <w:r w:rsidR="00B8349A">
              <w:rPr>
                <w:rFonts w:ascii="宋体" w:hAnsi="宋体" w:hint="eastAsia"/>
                <w:sz w:val="24"/>
              </w:rPr>
              <w:t>。</w:t>
            </w:r>
          </w:p>
          <w:p w14:paraId="3CCABB79" w14:textId="1393351C" w:rsidR="00361443" w:rsidRDefault="005C4806" w:rsidP="005C4806">
            <w:pPr>
              <w:spacing w:line="360" w:lineRule="auto"/>
              <w:ind w:firstLineChars="175" w:firstLine="420"/>
              <w:rPr>
                <w:rFonts w:ascii="宋体" w:hAnsi="宋体"/>
                <w:sz w:val="24"/>
              </w:rPr>
            </w:pPr>
            <w:r w:rsidRPr="005C4806">
              <w:rPr>
                <w:rFonts w:ascii="宋体" w:hAnsi="宋体" w:hint="eastAsia"/>
                <w:sz w:val="24"/>
              </w:rPr>
              <w:t>2024年，</w:t>
            </w:r>
            <w:r w:rsidR="00DC7D69" w:rsidRPr="00DC7D69">
              <w:rPr>
                <w:rFonts w:ascii="宋体" w:hAnsi="宋体" w:hint="eastAsia"/>
                <w:sz w:val="24"/>
              </w:rPr>
              <w:t>公司将在贝贝熊所在区域进一步拓展门店，</w:t>
            </w:r>
            <w:r w:rsidRPr="005C4806">
              <w:rPr>
                <w:rFonts w:ascii="宋体" w:hAnsi="宋体" w:hint="eastAsia"/>
                <w:sz w:val="24"/>
              </w:rPr>
              <w:t>并在线下和新零售模式方面全面复制和参考爱婴室现有的模式，实现更好的成长。一方面，公司将对贝贝熊的管理</w:t>
            </w:r>
            <w:r w:rsidR="00B8349A">
              <w:rPr>
                <w:rFonts w:ascii="宋体" w:hAnsi="宋体" w:hint="eastAsia"/>
                <w:sz w:val="24"/>
              </w:rPr>
              <w:t>区域</w:t>
            </w:r>
            <w:r w:rsidRPr="005C4806">
              <w:rPr>
                <w:rFonts w:ascii="宋体" w:hAnsi="宋体" w:hint="eastAsia"/>
                <w:sz w:val="24"/>
              </w:rPr>
              <w:t>进行</w:t>
            </w:r>
            <w:r w:rsidR="00D402B7">
              <w:rPr>
                <w:rFonts w:ascii="宋体" w:hAnsi="宋体" w:hint="eastAsia"/>
                <w:sz w:val="24"/>
              </w:rPr>
              <w:t>进一步</w:t>
            </w:r>
            <w:r w:rsidRPr="005C4806">
              <w:rPr>
                <w:rFonts w:ascii="宋体" w:hAnsi="宋体" w:hint="eastAsia"/>
                <w:sz w:val="24"/>
              </w:rPr>
              <w:t>调整，</w:t>
            </w:r>
            <w:r w:rsidR="00B8349A">
              <w:rPr>
                <w:rFonts w:ascii="宋体" w:hAnsi="宋体" w:hint="eastAsia"/>
                <w:sz w:val="24"/>
              </w:rPr>
              <w:t>深入</w:t>
            </w:r>
            <w:r w:rsidRPr="005C4806">
              <w:rPr>
                <w:rFonts w:ascii="宋体" w:hAnsi="宋体" w:hint="eastAsia"/>
                <w:sz w:val="24"/>
              </w:rPr>
              <w:t>融合和精细化统筹、优化供应链，细化到SKU层面的精细化运作</w:t>
            </w:r>
            <w:r>
              <w:rPr>
                <w:rFonts w:ascii="宋体" w:hAnsi="宋体" w:hint="eastAsia"/>
                <w:sz w:val="24"/>
              </w:rPr>
              <w:t>；</w:t>
            </w:r>
            <w:r w:rsidRPr="005C4806">
              <w:rPr>
                <w:rFonts w:ascii="宋体" w:hAnsi="宋体" w:hint="eastAsia"/>
                <w:sz w:val="24"/>
              </w:rPr>
              <w:t>另一方面，公司将加强营运端人员的</w:t>
            </w:r>
            <w:r w:rsidR="00B8349A">
              <w:rPr>
                <w:rFonts w:ascii="宋体" w:hAnsi="宋体" w:hint="eastAsia"/>
                <w:sz w:val="24"/>
              </w:rPr>
              <w:t>培训与共享以及人才的储备</w:t>
            </w:r>
            <w:r w:rsidR="0032281F">
              <w:rPr>
                <w:rFonts w:ascii="宋体" w:hAnsi="宋体" w:hint="eastAsia"/>
                <w:sz w:val="24"/>
              </w:rPr>
              <w:t>。</w:t>
            </w:r>
            <w:r w:rsidRPr="005C4806">
              <w:rPr>
                <w:rFonts w:ascii="宋体" w:hAnsi="宋体" w:hint="eastAsia"/>
                <w:sz w:val="24"/>
              </w:rPr>
              <w:t>公司通过管理层的调动，将集团总部优秀的管理方法和管理思想引入当地。今年公司将在</w:t>
            </w:r>
            <w:r w:rsidR="0032281F">
              <w:rPr>
                <w:rFonts w:ascii="宋体" w:hAnsi="宋体" w:hint="eastAsia"/>
                <w:sz w:val="24"/>
              </w:rPr>
              <w:t>更多</w:t>
            </w:r>
            <w:r w:rsidR="00D402B7">
              <w:rPr>
                <w:rFonts w:ascii="宋体" w:hAnsi="宋体" w:hint="eastAsia"/>
                <w:sz w:val="24"/>
              </w:rPr>
              <w:t>级别的管理层面进行人员</w:t>
            </w:r>
            <w:r w:rsidR="0032281F">
              <w:rPr>
                <w:rFonts w:ascii="宋体" w:hAnsi="宋体" w:hint="eastAsia"/>
                <w:sz w:val="24"/>
              </w:rPr>
              <w:t>共享</w:t>
            </w:r>
            <w:r w:rsidRPr="005C4806">
              <w:rPr>
                <w:rFonts w:ascii="宋体" w:hAnsi="宋体" w:hint="eastAsia"/>
                <w:sz w:val="24"/>
              </w:rPr>
              <w:t>，</w:t>
            </w:r>
            <w:r w:rsidR="00D402B7">
              <w:rPr>
                <w:rFonts w:ascii="宋体" w:hAnsi="宋体" w:hint="eastAsia"/>
                <w:sz w:val="24"/>
              </w:rPr>
              <w:t>利用</w:t>
            </w:r>
            <w:r w:rsidRPr="005C4806">
              <w:rPr>
                <w:rFonts w:ascii="宋体" w:hAnsi="宋体" w:hint="eastAsia"/>
                <w:sz w:val="24"/>
              </w:rPr>
              <w:t>更多的管理实操经验和执行经验</w:t>
            </w:r>
            <w:r w:rsidR="00D402B7">
              <w:rPr>
                <w:rFonts w:ascii="宋体" w:hAnsi="宋体" w:hint="eastAsia"/>
                <w:sz w:val="24"/>
              </w:rPr>
              <w:t>强化</w:t>
            </w:r>
            <w:r w:rsidR="0032281F">
              <w:rPr>
                <w:rFonts w:ascii="宋体" w:hAnsi="宋体" w:hint="eastAsia"/>
                <w:sz w:val="24"/>
              </w:rPr>
              <w:t>当地水平</w:t>
            </w:r>
            <w:r w:rsidRPr="005C4806">
              <w:rPr>
                <w:rFonts w:ascii="宋体" w:hAnsi="宋体" w:hint="eastAsia"/>
                <w:sz w:val="24"/>
              </w:rPr>
              <w:t>，进一步提升贝贝熊的运营能力。</w:t>
            </w:r>
            <w:r w:rsidR="00BE3C90" w:rsidRPr="0080148C">
              <w:rPr>
                <w:rFonts w:ascii="宋体" w:hAnsi="宋体" w:hint="eastAsia"/>
                <w:sz w:val="24"/>
              </w:rPr>
              <w:t>感谢您的关注！</w:t>
            </w:r>
          </w:p>
          <w:p w14:paraId="7135B27A" w14:textId="27B1662B" w:rsidR="0080148C" w:rsidRPr="00DD668C" w:rsidRDefault="00D01510" w:rsidP="00DD668C">
            <w:pPr>
              <w:spacing w:line="360" w:lineRule="auto"/>
              <w:ind w:firstLineChars="175" w:firstLine="422"/>
              <w:rPr>
                <w:rFonts w:ascii="宋体" w:hAnsi="宋体"/>
                <w:sz w:val="24"/>
              </w:rPr>
            </w:pPr>
            <w:r w:rsidRPr="00D01510">
              <w:rPr>
                <w:rFonts w:ascii="宋体" w:hAnsi="宋体" w:hint="eastAsia"/>
                <w:b/>
                <w:bCs/>
                <w:sz w:val="24"/>
              </w:rPr>
              <w:t>1</w:t>
            </w:r>
            <w:r w:rsidR="008B1949">
              <w:rPr>
                <w:rFonts w:ascii="宋体" w:hAnsi="宋体"/>
                <w:b/>
                <w:bCs/>
                <w:sz w:val="24"/>
              </w:rPr>
              <w:t>6</w:t>
            </w:r>
            <w:r w:rsidR="00192E4A" w:rsidRPr="008A77D8">
              <w:rPr>
                <w:rFonts w:ascii="宋体" w:hAnsi="宋体" w:hint="eastAsia"/>
                <w:b/>
                <w:bCs/>
                <w:sz w:val="24"/>
              </w:rPr>
              <w:t>、</w:t>
            </w:r>
            <w:r w:rsidR="0080148C" w:rsidRPr="0080148C">
              <w:rPr>
                <w:rFonts w:ascii="宋体" w:hAnsi="宋体" w:hint="eastAsia"/>
                <w:b/>
                <w:bCs/>
                <w:sz w:val="24"/>
              </w:rPr>
              <w:t>公司如何加强线上线下融合，提升客户体验？是否有特定的O2O战略，比如即时配送、个性化推荐系统，以满足即时性和便利性需求？</w:t>
            </w:r>
          </w:p>
          <w:p w14:paraId="5710990E" w14:textId="6FAE9807" w:rsidR="00481C02" w:rsidRPr="00481C02" w:rsidRDefault="0080148C" w:rsidP="00481C02">
            <w:pPr>
              <w:spacing w:line="360" w:lineRule="auto"/>
              <w:ind w:firstLineChars="175" w:firstLine="420"/>
              <w:rPr>
                <w:rFonts w:ascii="宋体" w:hAnsi="宋体"/>
                <w:sz w:val="24"/>
              </w:rPr>
            </w:pPr>
            <w:r w:rsidRPr="0080148C">
              <w:rPr>
                <w:rFonts w:ascii="宋体" w:hAnsi="宋体" w:hint="eastAsia"/>
                <w:sz w:val="24"/>
              </w:rPr>
              <w:t>尊敬的投资者，您好！公司依托线下门店的规模优势，O2O即时零售业务已覆盖38个经济发达城市，23年全年实现同比2</w:t>
            </w:r>
            <w:r w:rsidR="001B0E8E">
              <w:rPr>
                <w:rFonts w:ascii="宋体" w:hAnsi="宋体"/>
                <w:sz w:val="24"/>
              </w:rPr>
              <w:t>3</w:t>
            </w:r>
            <w:r w:rsidRPr="0080148C">
              <w:rPr>
                <w:rFonts w:ascii="宋体" w:hAnsi="宋体" w:hint="eastAsia"/>
                <w:sz w:val="24"/>
              </w:rPr>
              <w:t>%的</w:t>
            </w:r>
            <w:r w:rsidRPr="0080148C">
              <w:rPr>
                <w:rFonts w:ascii="宋体" w:hAnsi="宋体" w:hint="eastAsia"/>
                <w:sz w:val="24"/>
              </w:rPr>
              <w:lastRenderedPageBreak/>
              <w:t>增长。公司不断拓展线上渠道覆盖，新增抖音本地生活渠道的开发，并针对即时零售业务的特点，制定爆款商品和专门的营销方案，推动业务发展，部分品类O2O收入已占到整体品类的30%。 针对O2O即时零售业务发展，公司着力投入技术资源，独立开发为O2O服务的技术平台，提高门店O2O拣货、配送的服务效率，优化门店服务流程。通过上述一系列具体措施，将提升门店在平台上的综合服务竞争力，进一步夯实O2O渠道发展。感谢您的关注！</w:t>
            </w:r>
          </w:p>
        </w:tc>
      </w:tr>
      <w:tr w:rsidR="00276E3F" w14:paraId="1E6C9927" w14:textId="77777777" w:rsidTr="0008482C">
        <w:tc>
          <w:tcPr>
            <w:tcW w:w="1696" w:type="dxa"/>
            <w:tcBorders>
              <w:top w:val="single" w:sz="4" w:space="0" w:color="auto"/>
              <w:left w:val="single" w:sz="4" w:space="0" w:color="auto"/>
              <w:bottom w:val="single" w:sz="4" w:space="0" w:color="auto"/>
              <w:right w:val="single" w:sz="4" w:space="0" w:color="auto"/>
            </w:tcBorders>
            <w:vAlign w:val="center"/>
          </w:tcPr>
          <w:p w14:paraId="6B67C231" w14:textId="77777777" w:rsidR="00276E3F" w:rsidRDefault="00896DC0">
            <w:pPr>
              <w:spacing w:line="420" w:lineRule="exact"/>
              <w:rPr>
                <w:bCs/>
                <w:iCs/>
                <w:color w:val="000000"/>
                <w:kern w:val="0"/>
                <w:sz w:val="24"/>
              </w:rPr>
            </w:pPr>
            <w:r>
              <w:rPr>
                <w:rFonts w:hAnsi="宋体"/>
                <w:bCs/>
                <w:iCs/>
                <w:color w:val="000000"/>
                <w:kern w:val="0"/>
                <w:sz w:val="24"/>
              </w:rPr>
              <w:lastRenderedPageBreak/>
              <w:t>日期</w:t>
            </w:r>
          </w:p>
        </w:tc>
        <w:tc>
          <w:tcPr>
            <w:tcW w:w="7059" w:type="dxa"/>
            <w:tcBorders>
              <w:top w:val="single" w:sz="4" w:space="0" w:color="auto"/>
              <w:left w:val="single" w:sz="4" w:space="0" w:color="auto"/>
              <w:bottom w:val="single" w:sz="4" w:space="0" w:color="auto"/>
              <w:right w:val="single" w:sz="4" w:space="0" w:color="auto"/>
            </w:tcBorders>
          </w:tcPr>
          <w:p w14:paraId="0691B22A" w14:textId="0BF6D1B3" w:rsidR="00276E3F" w:rsidRDefault="006A5C28" w:rsidP="00216370">
            <w:pPr>
              <w:spacing w:line="420" w:lineRule="exact"/>
              <w:rPr>
                <w:bCs/>
                <w:iCs/>
                <w:color w:val="000000"/>
                <w:sz w:val="24"/>
              </w:rPr>
            </w:pPr>
            <w:r>
              <w:rPr>
                <w:bCs/>
                <w:iCs/>
                <w:color w:val="000000"/>
                <w:sz w:val="24"/>
              </w:rPr>
              <w:t>2024</w:t>
            </w:r>
            <w:r>
              <w:rPr>
                <w:rFonts w:hint="eastAsia"/>
                <w:bCs/>
                <w:iCs/>
                <w:color w:val="000000"/>
                <w:sz w:val="24"/>
              </w:rPr>
              <w:t>年</w:t>
            </w:r>
            <w:r>
              <w:rPr>
                <w:rFonts w:hint="eastAsia"/>
                <w:bCs/>
                <w:iCs/>
                <w:color w:val="000000"/>
                <w:sz w:val="24"/>
              </w:rPr>
              <w:t>5</w:t>
            </w:r>
            <w:r>
              <w:rPr>
                <w:rFonts w:hint="eastAsia"/>
                <w:bCs/>
                <w:iCs/>
                <w:color w:val="000000"/>
                <w:sz w:val="24"/>
              </w:rPr>
              <w:t>月</w:t>
            </w:r>
            <w:r>
              <w:rPr>
                <w:rFonts w:hint="eastAsia"/>
                <w:bCs/>
                <w:iCs/>
                <w:color w:val="000000"/>
                <w:sz w:val="24"/>
              </w:rPr>
              <w:t>2</w:t>
            </w:r>
            <w:r>
              <w:rPr>
                <w:bCs/>
                <w:iCs/>
                <w:color w:val="000000"/>
                <w:sz w:val="24"/>
              </w:rPr>
              <w:t>9</w:t>
            </w:r>
            <w:r>
              <w:rPr>
                <w:rFonts w:hint="eastAsia"/>
                <w:bCs/>
                <w:iCs/>
                <w:color w:val="000000"/>
                <w:sz w:val="24"/>
              </w:rPr>
              <w:t>日</w:t>
            </w:r>
          </w:p>
        </w:tc>
      </w:tr>
    </w:tbl>
    <w:p w14:paraId="473C20DE" w14:textId="77777777" w:rsidR="00276E3F" w:rsidRDefault="00276E3F"/>
    <w:sectPr w:rsidR="00276E3F">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A0FB" w14:textId="77777777" w:rsidR="00F34E07" w:rsidRDefault="00F34E07">
      <w:r>
        <w:separator/>
      </w:r>
    </w:p>
  </w:endnote>
  <w:endnote w:type="continuationSeparator" w:id="0">
    <w:p w14:paraId="626DB827" w14:textId="77777777" w:rsidR="00F34E07" w:rsidRDefault="00F3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769E" w14:textId="77777777" w:rsidR="00F34E07" w:rsidRDefault="00F34E07">
      <w:r>
        <w:separator/>
      </w:r>
    </w:p>
  </w:footnote>
  <w:footnote w:type="continuationSeparator" w:id="0">
    <w:p w14:paraId="7B5A6369" w14:textId="77777777" w:rsidR="00F34E07" w:rsidRDefault="00F3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F2DF" w14:textId="77777777" w:rsidR="00276E3F" w:rsidRDefault="0087344F">
    <w:pPr>
      <w:pStyle w:val="a5"/>
      <w:pBdr>
        <w:bottom w:val="none" w:sz="0" w:space="0" w:color="auto"/>
      </w:pBdr>
      <w:jc w:val="left"/>
    </w:pPr>
    <w:r>
      <w:rPr>
        <w:noProof/>
      </w:rPr>
      <w:drawing>
        <wp:inline distT="0" distB="0" distL="0" distR="0" wp14:anchorId="5FDE8AE1" wp14:editId="7782B4FF">
          <wp:extent cx="1325880" cy="498531"/>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2530" cy="5273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12EAA"/>
    <w:rsid w:val="000268C0"/>
    <w:rsid w:val="000363B5"/>
    <w:rsid w:val="000375D7"/>
    <w:rsid w:val="00043015"/>
    <w:rsid w:val="000450D4"/>
    <w:rsid w:val="00046DDE"/>
    <w:rsid w:val="00047EB9"/>
    <w:rsid w:val="0006018E"/>
    <w:rsid w:val="00060A74"/>
    <w:rsid w:val="00067110"/>
    <w:rsid w:val="0008482C"/>
    <w:rsid w:val="0009298A"/>
    <w:rsid w:val="000A2808"/>
    <w:rsid w:val="000A3BAC"/>
    <w:rsid w:val="000C26FD"/>
    <w:rsid w:val="000C2D85"/>
    <w:rsid w:val="000E5700"/>
    <w:rsid w:val="000F0C4B"/>
    <w:rsid w:val="000F0E22"/>
    <w:rsid w:val="001013F9"/>
    <w:rsid w:val="00101892"/>
    <w:rsid w:val="00105A04"/>
    <w:rsid w:val="001169A9"/>
    <w:rsid w:val="0012379B"/>
    <w:rsid w:val="00123E0C"/>
    <w:rsid w:val="00125EB2"/>
    <w:rsid w:val="00140461"/>
    <w:rsid w:val="00142A4C"/>
    <w:rsid w:val="00144279"/>
    <w:rsid w:val="001452FF"/>
    <w:rsid w:val="001579B2"/>
    <w:rsid w:val="00160F0B"/>
    <w:rsid w:val="0016314D"/>
    <w:rsid w:val="0016617A"/>
    <w:rsid w:val="00167E99"/>
    <w:rsid w:val="00192E4A"/>
    <w:rsid w:val="001975AB"/>
    <w:rsid w:val="001A00F5"/>
    <w:rsid w:val="001A1F65"/>
    <w:rsid w:val="001A5CE9"/>
    <w:rsid w:val="001B0E8E"/>
    <w:rsid w:val="001C50AD"/>
    <w:rsid w:val="001D22EE"/>
    <w:rsid w:val="001D29FE"/>
    <w:rsid w:val="001D4C89"/>
    <w:rsid w:val="001E1838"/>
    <w:rsid w:val="001E3145"/>
    <w:rsid w:val="001E6509"/>
    <w:rsid w:val="001E7968"/>
    <w:rsid w:val="00216370"/>
    <w:rsid w:val="002178F2"/>
    <w:rsid w:val="0022180A"/>
    <w:rsid w:val="00223ABC"/>
    <w:rsid w:val="002241B9"/>
    <w:rsid w:val="002274D9"/>
    <w:rsid w:val="0023455A"/>
    <w:rsid w:val="00237994"/>
    <w:rsid w:val="00251D58"/>
    <w:rsid w:val="002530EE"/>
    <w:rsid w:val="002549E6"/>
    <w:rsid w:val="00256602"/>
    <w:rsid w:val="00266565"/>
    <w:rsid w:val="00271C8D"/>
    <w:rsid w:val="00273B53"/>
    <w:rsid w:val="00276E3F"/>
    <w:rsid w:val="0028080C"/>
    <w:rsid w:val="00295257"/>
    <w:rsid w:val="00297703"/>
    <w:rsid w:val="002A0826"/>
    <w:rsid w:val="002A0984"/>
    <w:rsid w:val="002A589B"/>
    <w:rsid w:val="002B1184"/>
    <w:rsid w:val="002B3712"/>
    <w:rsid w:val="002B71B8"/>
    <w:rsid w:val="002B7469"/>
    <w:rsid w:val="002C1654"/>
    <w:rsid w:val="002C22C6"/>
    <w:rsid w:val="002C6568"/>
    <w:rsid w:val="002C723B"/>
    <w:rsid w:val="002D39BC"/>
    <w:rsid w:val="002E1B15"/>
    <w:rsid w:val="002E1D3A"/>
    <w:rsid w:val="003005F0"/>
    <w:rsid w:val="003030BF"/>
    <w:rsid w:val="00304F89"/>
    <w:rsid w:val="00306023"/>
    <w:rsid w:val="00312AB9"/>
    <w:rsid w:val="00315DE3"/>
    <w:rsid w:val="0032281F"/>
    <w:rsid w:val="00324A94"/>
    <w:rsid w:val="00327D5D"/>
    <w:rsid w:val="00344914"/>
    <w:rsid w:val="00346917"/>
    <w:rsid w:val="00354A7B"/>
    <w:rsid w:val="00360FDA"/>
    <w:rsid w:val="00361443"/>
    <w:rsid w:val="00363075"/>
    <w:rsid w:val="0036559E"/>
    <w:rsid w:val="00367D18"/>
    <w:rsid w:val="00372A1C"/>
    <w:rsid w:val="0037435A"/>
    <w:rsid w:val="00377D8F"/>
    <w:rsid w:val="00383679"/>
    <w:rsid w:val="003916F9"/>
    <w:rsid w:val="003A1E68"/>
    <w:rsid w:val="003A42F0"/>
    <w:rsid w:val="003B0122"/>
    <w:rsid w:val="003B0BE5"/>
    <w:rsid w:val="003B640A"/>
    <w:rsid w:val="003C2787"/>
    <w:rsid w:val="003D18F1"/>
    <w:rsid w:val="003E001E"/>
    <w:rsid w:val="003F7C4D"/>
    <w:rsid w:val="0040075F"/>
    <w:rsid w:val="00403300"/>
    <w:rsid w:val="004118C0"/>
    <w:rsid w:val="00417A31"/>
    <w:rsid w:val="0042004B"/>
    <w:rsid w:val="00433384"/>
    <w:rsid w:val="0043777D"/>
    <w:rsid w:val="004417EB"/>
    <w:rsid w:val="00452AC2"/>
    <w:rsid w:val="0045767F"/>
    <w:rsid w:val="00460118"/>
    <w:rsid w:val="00463E9B"/>
    <w:rsid w:val="00467414"/>
    <w:rsid w:val="00473F30"/>
    <w:rsid w:val="00481C02"/>
    <w:rsid w:val="0048591A"/>
    <w:rsid w:val="00486100"/>
    <w:rsid w:val="00486D86"/>
    <w:rsid w:val="0048721A"/>
    <w:rsid w:val="004A0BD5"/>
    <w:rsid w:val="004A1BBF"/>
    <w:rsid w:val="004A73E5"/>
    <w:rsid w:val="004C0A33"/>
    <w:rsid w:val="004C19BF"/>
    <w:rsid w:val="004D7640"/>
    <w:rsid w:val="004E1A9B"/>
    <w:rsid w:val="00500AB6"/>
    <w:rsid w:val="00512675"/>
    <w:rsid w:val="005155FB"/>
    <w:rsid w:val="00515B84"/>
    <w:rsid w:val="00523907"/>
    <w:rsid w:val="00537C53"/>
    <w:rsid w:val="005438F5"/>
    <w:rsid w:val="00544901"/>
    <w:rsid w:val="005474D3"/>
    <w:rsid w:val="00550737"/>
    <w:rsid w:val="00555DD2"/>
    <w:rsid w:val="00565ED9"/>
    <w:rsid w:val="005760C6"/>
    <w:rsid w:val="005858BA"/>
    <w:rsid w:val="00585A1B"/>
    <w:rsid w:val="00591260"/>
    <w:rsid w:val="00591314"/>
    <w:rsid w:val="00593D40"/>
    <w:rsid w:val="00595F1B"/>
    <w:rsid w:val="005A3BE0"/>
    <w:rsid w:val="005B1026"/>
    <w:rsid w:val="005B642F"/>
    <w:rsid w:val="005B735A"/>
    <w:rsid w:val="005C04C1"/>
    <w:rsid w:val="005C1785"/>
    <w:rsid w:val="005C4806"/>
    <w:rsid w:val="005D2D87"/>
    <w:rsid w:val="005D6A09"/>
    <w:rsid w:val="005D6A24"/>
    <w:rsid w:val="005E2B4B"/>
    <w:rsid w:val="005E5F63"/>
    <w:rsid w:val="005E6BA1"/>
    <w:rsid w:val="005F5642"/>
    <w:rsid w:val="00600F97"/>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3285"/>
    <w:rsid w:val="0067480C"/>
    <w:rsid w:val="006760F7"/>
    <w:rsid w:val="006861C7"/>
    <w:rsid w:val="00686DDF"/>
    <w:rsid w:val="00697B12"/>
    <w:rsid w:val="006A55BB"/>
    <w:rsid w:val="006A5C28"/>
    <w:rsid w:val="006A7613"/>
    <w:rsid w:val="006B661A"/>
    <w:rsid w:val="006B6D1F"/>
    <w:rsid w:val="006B7D00"/>
    <w:rsid w:val="006C1CA8"/>
    <w:rsid w:val="006C6BC5"/>
    <w:rsid w:val="006C6F9F"/>
    <w:rsid w:val="006D1DE3"/>
    <w:rsid w:val="006D3A9B"/>
    <w:rsid w:val="006D61A2"/>
    <w:rsid w:val="006E1DB4"/>
    <w:rsid w:val="006F3237"/>
    <w:rsid w:val="006F7E11"/>
    <w:rsid w:val="00711ECF"/>
    <w:rsid w:val="00753DB6"/>
    <w:rsid w:val="00756942"/>
    <w:rsid w:val="00763847"/>
    <w:rsid w:val="00771FE3"/>
    <w:rsid w:val="00776BDE"/>
    <w:rsid w:val="00781E47"/>
    <w:rsid w:val="00786870"/>
    <w:rsid w:val="00792237"/>
    <w:rsid w:val="0079272A"/>
    <w:rsid w:val="007A1DA9"/>
    <w:rsid w:val="007B2252"/>
    <w:rsid w:val="007B79D9"/>
    <w:rsid w:val="007C67B1"/>
    <w:rsid w:val="007E354A"/>
    <w:rsid w:val="007E69C8"/>
    <w:rsid w:val="0080148C"/>
    <w:rsid w:val="0080525B"/>
    <w:rsid w:val="008062C5"/>
    <w:rsid w:val="0080741A"/>
    <w:rsid w:val="00814B5B"/>
    <w:rsid w:val="008369B0"/>
    <w:rsid w:val="00836F34"/>
    <w:rsid w:val="00843E73"/>
    <w:rsid w:val="00844EBF"/>
    <w:rsid w:val="00854F61"/>
    <w:rsid w:val="00864202"/>
    <w:rsid w:val="00873437"/>
    <w:rsid w:val="0087344F"/>
    <w:rsid w:val="00873B59"/>
    <w:rsid w:val="0087701F"/>
    <w:rsid w:val="0089283D"/>
    <w:rsid w:val="00896DC0"/>
    <w:rsid w:val="008A0ADC"/>
    <w:rsid w:val="008A1BAB"/>
    <w:rsid w:val="008A31A7"/>
    <w:rsid w:val="008A77D8"/>
    <w:rsid w:val="008B1949"/>
    <w:rsid w:val="008B38B7"/>
    <w:rsid w:val="008B458E"/>
    <w:rsid w:val="008B72A8"/>
    <w:rsid w:val="008C4D4A"/>
    <w:rsid w:val="008E11AE"/>
    <w:rsid w:val="008E1708"/>
    <w:rsid w:val="008E4844"/>
    <w:rsid w:val="008F57BB"/>
    <w:rsid w:val="008F705B"/>
    <w:rsid w:val="00904492"/>
    <w:rsid w:val="00904DFB"/>
    <w:rsid w:val="00905896"/>
    <w:rsid w:val="0091457B"/>
    <w:rsid w:val="00923763"/>
    <w:rsid w:val="00930ED6"/>
    <w:rsid w:val="0093293F"/>
    <w:rsid w:val="00933105"/>
    <w:rsid w:val="009474EF"/>
    <w:rsid w:val="009554E9"/>
    <w:rsid w:val="00962626"/>
    <w:rsid w:val="009767DD"/>
    <w:rsid w:val="00977AF2"/>
    <w:rsid w:val="00985FC5"/>
    <w:rsid w:val="00993BDD"/>
    <w:rsid w:val="009A6DFB"/>
    <w:rsid w:val="009B6EC0"/>
    <w:rsid w:val="009C7FAF"/>
    <w:rsid w:val="009D4199"/>
    <w:rsid w:val="009E441E"/>
    <w:rsid w:val="009E5E6A"/>
    <w:rsid w:val="009F0DD5"/>
    <w:rsid w:val="009F1B95"/>
    <w:rsid w:val="009F6C05"/>
    <w:rsid w:val="00A13CB6"/>
    <w:rsid w:val="00A14A1A"/>
    <w:rsid w:val="00A22CDD"/>
    <w:rsid w:val="00A25AEE"/>
    <w:rsid w:val="00A30512"/>
    <w:rsid w:val="00A319B5"/>
    <w:rsid w:val="00A31EB1"/>
    <w:rsid w:val="00A33AEA"/>
    <w:rsid w:val="00A461CD"/>
    <w:rsid w:val="00A469C5"/>
    <w:rsid w:val="00A5317D"/>
    <w:rsid w:val="00A60D17"/>
    <w:rsid w:val="00A6284E"/>
    <w:rsid w:val="00A63E81"/>
    <w:rsid w:val="00A8775A"/>
    <w:rsid w:val="00AA5998"/>
    <w:rsid w:val="00AB07E7"/>
    <w:rsid w:val="00AD1BA8"/>
    <w:rsid w:val="00AE2CF0"/>
    <w:rsid w:val="00AF6AC5"/>
    <w:rsid w:val="00B00088"/>
    <w:rsid w:val="00B02262"/>
    <w:rsid w:val="00B02A29"/>
    <w:rsid w:val="00B03522"/>
    <w:rsid w:val="00B04AD6"/>
    <w:rsid w:val="00B14CAA"/>
    <w:rsid w:val="00B257CE"/>
    <w:rsid w:val="00B4746C"/>
    <w:rsid w:val="00B65354"/>
    <w:rsid w:val="00B71A0E"/>
    <w:rsid w:val="00B75B32"/>
    <w:rsid w:val="00B81765"/>
    <w:rsid w:val="00B832F5"/>
    <w:rsid w:val="00B8349A"/>
    <w:rsid w:val="00B875C6"/>
    <w:rsid w:val="00BA2FAB"/>
    <w:rsid w:val="00BB5E28"/>
    <w:rsid w:val="00BD0E9A"/>
    <w:rsid w:val="00BD15F3"/>
    <w:rsid w:val="00BD7986"/>
    <w:rsid w:val="00BD79D3"/>
    <w:rsid w:val="00BE3C90"/>
    <w:rsid w:val="00C04F82"/>
    <w:rsid w:val="00C06A24"/>
    <w:rsid w:val="00C15AC0"/>
    <w:rsid w:val="00C26030"/>
    <w:rsid w:val="00C308EF"/>
    <w:rsid w:val="00C41091"/>
    <w:rsid w:val="00C63056"/>
    <w:rsid w:val="00C661D1"/>
    <w:rsid w:val="00C775BA"/>
    <w:rsid w:val="00C85331"/>
    <w:rsid w:val="00C85A50"/>
    <w:rsid w:val="00C94D46"/>
    <w:rsid w:val="00CA443A"/>
    <w:rsid w:val="00CA50D0"/>
    <w:rsid w:val="00CB2461"/>
    <w:rsid w:val="00CB37FD"/>
    <w:rsid w:val="00CC4D65"/>
    <w:rsid w:val="00CC61E7"/>
    <w:rsid w:val="00CD25AD"/>
    <w:rsid w:val="00CD3FFC"/>
    <w:rsid w:val="00CF4A5E"/>
    <w:rsid w:val="00CF4C51"/>
    <w:rsid w:val="00CF565C"/>
    <w:rsid w:val="00D01510"/>
    <w:rsid w:val="00D016A3"/>
    <w:rsid w:val="00D125D5"/>
    <w:rsid w:val="00D34D75"/>
    <w:rsid w:val="00D402B7"/>
    <w:rsid w:val="00D453B5"/>
    <w:rsid w:val="00D512E3"/>
    <w:rsid w:val="00D602C9"/>
    <w:rsid w:val="00D726FD"/>
    <w:rsid w:val="00DA26A9"/>
    <w:rsid w:val="00DB01FF"/>
    <w:rsid w:val="00DC7778"/>
    <w:rsid w:val="00DC7D69"/>
    <w:rsid w:val="00DD668C"/>
    <w:rsid w:val="00DE7391"/>
    <w:rsid w:val="00DF2DB5"/>
    <w:rsid w:val="00DF33B1"/>
    <w:rsid w:val="00DF6560"/>
    <w:rsid w:val="00E04CC0"/>
    <w:rsid w:val="00E136FF"/>
    <w:rsid w:val="00E15E5F"/>
    <w:rsid w:val="00E32528"/>
    <w:rsid w:val="00E35F26"/>
    <w:rsid w:val="00E419E4"/>
    <w:rsid w:val="00E53165"/>
    <w:rsid w:val="00E61EF7"/>
    <w:rsid w:val="00E663B4"/>
    <w:rsid w:val="00E80CEB"/>
    <w:rsid w:val="00EA5103"/>
    <w:rsid w:val="00EA6FB9"/>
    <w:rsid w:val="00EB2052"/>
    <w:rsid w:val="00EB5E6A"/>
    <w:rsid w:val="00EC2AD7"/>
    <w:rsid w:val="00ED7DE0"/>
    <w:rsid w:val="00EE7891"/>
    <w:rsid w:val="00EF2368"/>
    <w:rsid w:val="00EF49FE"/>
    <w:rsid w:val="00EF5341"/>
    <w:rsid w:val="00F04908"/>
    <w:rsid w:val="00F07C21"/>
    <w:rsid w:val="00F12EF6"/>
    <w:rsid w:val="00F2039E"/>
    <w:rsid w:val="00F21065"/>
    <w:rsid w:val="00F24CB4"/>
    <w:rsid w:val="00F32ED5"/>
    <w:rsid w:val="00F34E07"/>
    <w:rsid w:val="00F43465"/>
    <w:rsid w:val="00F45475"/>
    <w:rsid w:val="00F64E72"/>
    <w:rsid w:val="00F70C7D"/>
    <w:rsid w:val="00F76C33"/>
    <w:rsid w:val="00F80D0C"/>
    <w:rsid w:val="00F9272E"/>
    <w:rsid w:val="00F97743"/>
    <w:rsid w:val="00FA6DAF"/>
    <w:rsid w:val="00FC6884"/>
    <w:rsid w:val="00FE62F3"/>
    <w:rsid w:val="00FF1DA8"/>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DAC13"/>
  <w15:docId w15:val="{C5B64645-EEAD-4BB0-A280-1EF50371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uiPriority="99" w:qFormat="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 w:type="character" w:customStyle="1" w:styleId="HTML0">
    <w:name w:val="HTML 预设格式 字符"/>
    <w:basedOn w:val="a0"/>
    <w:link w:val="HTML"/>
    <w:uiPriority w:val="99"/>
    <w:rsid w:val="008F57BB"/>
    <w:rPr>
      <w:rFonts w:ascii="宋体" w:hAnsi="宋体"/>
      <w:sz w:val="24"/>
      <w:szCs w:val="24"/>
    </w:rPr>
  </w:style>
  <w:style w:type="character" w:styleId="a7">
    <w:name w:val="Hyperlink"/>
    <w:basedOn w:val="a0"/>
    <w:rsid w:val="006F3237"/>
    <w:rPr>
      <w:color w:val="0000FF" w:themeColor="hyperlink"/>
      <w:u w:val="single"/>
    </w:rPr>
  </w:style>
  <w:style w:type="character" w:styleId="a8">
    <w:name w:val="Unresolved Mention"/>
    <w:basedOn w:val="a0"/>
    <w:uiPriority w:val="99"/>
    <w:semiHidden/>
    <w:unhideWhenUsed/>
    <w:rsid w:val="006F3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3481">
      <w:bodyDiv w:val="1"/>
      <w:marLeft w:val="0"/>
      <w:marRight w:val="0"/>
      <w:marTop w:val="0"/>
      <w:marBottom w:val="0"/>
      <w:divBdr>
        <w:top w:val="none" w:sz="0" w:space="0" w:color="auto"/>
        <w:left w:val="none" w:sz="0" w:space="0" w:color="auto"/>
        <w:bottom w:val="none" w:sz="0" w:space="0" w:color="auto"/>
        <w:right w:val="none" w:sz="0" w:space="0" w:color="auto"/>
      </w:divBdr>
    </w:div>
    <w:div w:id="476997172">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84803299">
      <w:bodyDiv w:val="1"/>
      <w:marLeft w:val="0"/>
      <w:marRight w:val="0"/>
      <w:marTop w:val="0"/>
      <w:marBottom w:val="0"/>
      <w:divBdr>
        <w:top w:val="none" w:sz="0" w:space="0" w:color="auto"/>
        <w:left w:val="none" w:sz="0" w:space="0" w:color="auto"/>
        <w:bottom w:val="none" w:sz="0" w:space="0" w:color="auto"/>
        <w:right w:val="none" w:sz="0" w:space="0" w:color="auto"/>
      </w:divBdr>
    </w:div>
    <w:div w:id="772093204">
      <w:bodyDiv w:val="1"/>
      <w:marLeft w:val="0"/>
      <w:marRight w:val="0"/>
      <w:marTop w:val="0"/>
      <w:marBottom w:val="0"/>
      <w:divBdr>
        <w:top w:val="none" w:sz="0" w:space="0" w:color="auto"/>
        <w:left w:val="none" w:sz="0" w:space="0" w:color="auto"/>
        <w:bottom w:val="none" w:sz="0" w:space="0" w:color="auto"/>
        <w:right w:val="none" w:sz="0" w:space="0" w:color="auto"/>
      </w:divBdr>
    </w:div>
    <w:div w:id="933242359">
      <w:bodyDiv w:val="1"/>
      <w:marLeft w:val="0"/>
      <w:marRight w:val="0"/>
      <w:marTop w:val="0"/>
      <w:marBottom w:val="0"/>
      <w:divBdr>
        <w:top w:val="none" w:sz="0" w:space="0" w:color="auto"/>
        <w:left w:val="none" w:sz="0" w:space="0" w:color="auto"/>
        <w:bottom w:val="none" w:sz="0" w:space="0" w:color="auto"/>
        <w:right w:val="none" w:sz="0" w:space="0" w:color="auto"/>
      </w:divBdr>
      <w:divsChild>
        <w:div w:id="702024016">
          <w:marLeft w:val="0"/>
          <w:marRight w:val="0"/>
          <w:marTop w:val="0"/>
          <w:marBottom w:val="0"/>
          <w:divBdr>
            <w:top w:val="none" w:sz="0" w:space="0" w:color="auto"/>
            <w:left w:val="none" w:sz="0" w:space="0" w:color="auto"/>
            <w:bottom w:val="none" w:sz="0" w:space="0" w:color="auto"/>
            <w:right w:val="none" w:sz="0" w:space="0" w:color="auto"/>
          </w:divBdr>
        </w:div>
        <w:div w:id="1147891147">
          <w:marLeft w:val="0"/>
          <w:marRight w:val="0"/>
          <w:marTop w:val="150"/>
          <w:marBottom w:val="0"/>
          <w:divBdr>
            <w:top w:val="none" w:sz="0" w:space="0" w:color="auto"/>
            <w:left w:val="none" w:sz="0" w:space="0" w:color="auto"/>
            <w:bottom w:val="none" w:sz="0" w:space="0" w:color="auto"/>
            <w:right w:val="none" w:sz="0" w:space="0" w:color="auto"/>
          </w:divBdr>
        </w:div>
      </w:divsChild>
    </w:div>
    <w:div w:id="1235512184">
      <w:bodyDiv w:val="1"/>
      <w:marLeft w:val="0"/>
      <w:marRight w:val="0"/>
      <w:marTop w:val="0"/>
      <w:marBottom w:val="0"/>
      <w:divBdr>
        <w:top w:val="none" w:sz="0" w:space="0" w:color="auto"/>
        <w:left w:val="none" w:sz="0" w:space="0" w:color="auto"/>
        <w:bottom w:val="none" w:sz="0" w:space="0" w:color="auto"/>
        <w:right w:val="none" w:sz="0" w:space="0" w:color="auto"/>
      </w:divBdr>
    </w:div>
    <w:div w:id="1383601699">
      <w:bodyDiv w:val="1"/>
      <w:marLeft w:val="0"/>
      <w:marRight w:val="0"/>
      <w:marTop w:val="0"/>
      <w:marBottom w:val="0"/>
      <w:divBdr>
        <w:top w:val="none" w:sz="0" w:space="0" w:color="auto"/>
        <w:left w:val="none" w:sz="0" w:space="0" w:color="auto"/>
        <w:bottom w:val="none" w:sz="0" w:space="0" w:color="auto"/>
        <w:right w:val="none" w:sz="0" w:space="0" w:color="auto"/>
      </w:divBdr>
    </w:div>
    <w:div w:id="1510100773">
      <w:bodyDiv w:val="1"/>
      <w:marLeft w:val="0"/>
      <w:marRight w:val="0"/>
      <w:marTop w:val="0"/>
      <w:marBottom w:val="0"/>
      <w:divBdr>
        <w:top w:val="none" w:sz="0" w:space="0" w:color="auto"/>
        <w:left w:val="none" w:sz="0" w:space="0" w:color="auto"/>
        <w:bottom w:val="none" w:sz="0" w:space="0" w:color="auto"/>
        <w:right w:val="none" w:sz="0" w:space="0" w:color="auto"/>
      </w:divBdr>
    </w:div>
    <w:div w:id="1702902744">
      <w:bodyDiv w:val="1"/>
      <w:marLeft w:val="0"/>
      <w:marRight w:val="0"/>
      <w:marTop w:val="0"/>
      <w:marBottom w:val="0"/>
      <w:divBdr>
        <w:top w:val="none" w:sz="0" w:space="0" w:color="auto"/>
        <w:left w:val="none" w:sz="0" w:space="0" w:color="auto"/>
        <w:bottom w:val="none" w:sz="0" w:space="0" w:color="auto"/>
        <w:right w:val="none" w:sz="0" w:space="0" w:color="auto"/>
      </w:divBdr>
    </w:div>
    <w:div w:id="1778285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p5w.net" TargetMode="External"/><Relationship Id="rId3" Type="http://schemas.openxmlformats.org/officeDocument/2006/relationships/settings" Target="settings.xml"/><Relationship Id="rId7" Type="http://schemas.openxmlformats.org/officeDocument/2006/relationships/hyperlink" Target="https://roadshow.sseinf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1093</Words>
  <Characters>6235</Characters>
  <Application>Microsoft Office Word</Application>
  <DocSecurity>0</DocSecurity>
  <Lines>51</Lines>
  <Paragraphs>14</Paragraphs>
  <ScaleCrop>false</ScaleCrop>
  <Company>微软中国</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新菊 张</cp:lastModifiedBy>
  <cp:revision>71</cp:revision>
  <cp:lastPrinted>2014-02-21T05:34:00Z</cp:lastPrinted>
  <dcterms:created xsi:type="dcterms:W3CDTF">2023-11-14T08:49:00Z</dcterms:created>
  <dcterms:modified xsi:type="dcterms:W3CDTF">2024-05-29T10:14:00Z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