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厦门</w:t>
      </w:r>
      <w:r>
        <w:rPr>
          <w:rFonts w:hint="eastAsia" w:ascii="黑体" w:hAnsi="黑体" w:eastAsia="黑体"/>
          <w:sz w:val="32"/>
          <w:szCs w:val="32"/>
        </w:rPr>
        <w:t>松霖</w:t>
      </w:r>
      <w:r>
        <w:rPr>
          <w:rFonts w:ascii="黑体" w:hAnsi="黑体" w:eastAsia="黑体"/>
          <w:sz w:val="32"/>
          <w:szCs w:val="32"/>
        </w:rPr>
        <w:t>科技股份有限公司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2023年度暨2024年第一季度业绩说明会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会议</w:t>
      </w:r>
      <w:r>
        <w:rPr>
          <w:rFonts w:ascii="黑体" w:hAnsi="黑体" w:eastAsia="黑体"/>
          <w:sz w:val="32"/>
          <w:szCs w:val="32"/>
        </w:rPr>
        <w:t>纪要</w:t>
      </w:r>
    </w:p>
    <w:p/>
    <w:p/>
    <w:p>
      <w:pPr>
        <w:spacing w:line="360" w:lineRule="auto"/>
        <w:rPr>
          <w:rFonts w:hint="default"/>
          <w:sz w:val="24"/>
          <w:szCs w:val="24"/>
          <w:lang w:val="en-US"/>
        </w:rPr>
      </w:pPr>
      <w:r>
        <w:rPr>
          <w:b/>
          <w:sz w:val="24"/>
          <w:szCs w:val="24"/>
        </w:rPr>
        <w:t>时间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2024年5月29日</w:t>
      </w:r>
      <w:r>
        <w:rPr>
          <w:rFonts w:hint="eastAsia"/>
          <w:sz w:val="24"/>
          <w:szCs w:val="24"/>
        </w:rPr>
        <w:t>下</w:t>
      </w:r>
      <w:r>
        <w:rPr>
          <w:sz w:val="24"/>
          <w:szCs w:val="24"/>
        </w:rPr>
        <w:t>午</w:t>
      </w:r>
      <w:r>
        <w:rPr>
          <w:rFonts w:hint="eastAsia"/>
          <w:sz w:val="24"/>
          <w:szCs w:val="24"/>
          <w:lang w:val="en-US" w:eastAsia="zh-CN"/>
        </w:rPr>
        <w:t>15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00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16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30</w:t>
      </w:r>
    </w:p>
    <w:p>
      <w:pPr>
        <w:spacing w:before="62" w:beforeLines="20" w:line="360" w:lineRule="auto"/>
        <w:rPr>
          <w:rFonts w:hint="eastAsia"/>
          <w:sz w:val="24"/>
          <w:szCs w:val="24"/>
          <w:lang w:val="en-US" w:eastAsia="zh-CN"/>
        </w:rPr>
      </w:pPr>
      <w:r>
        <w:rPr>
          <w:b/>
          <w:sz w:val="24"/>
          <w:szCs w:val="24"/>
        </w:rPr>
        <w:t>业绩说明会会议形式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上证路演中心视频直播和网络互动</w:t>
      </w:r>
    </w:p>
    <w:p>
      <w:pPr>
        <w:spacing w:before="62" w:beforeLines="20" w:line="360" w:lineRule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地点：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上海证券交易所上证路演中心（网址：https://roadshow.sseinfo.com/）</w:t>
      </w:r>
    </w:p>
    <w:p>
      <w:pPr>
        <w:spacing w:before="62" w:beforeLines="20"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b/>
          <w:sz w:val="24"/>
          <w:szCs w:val="24"/>
        </w:rPr>
        <w:t>会议嘉宾：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董事长</w:t>
      </w:r>
      <w:r>
        <w:rPr>
          <w:rFonts w:hint="eastAsia"/>
          <w:sz w:val="24"/>
          <w:szCs w:val="24"/>
        </w:rPr>
        <w:t>兼</w:t>
      </w:r>
      <w:r>
        <w:rPr>
          <w:sz w:val="24"/>
          <w:szCs w:val="24"/>
        </w:rPr>
        <w:t>总经理周华松先生</w:t>
      </w: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董事兼副总经理陈斌先生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董事、</w:t>
      </w:r>
      <w:r>
        <w:rPr>
          <w:sz w:val="24"/>
          <w:szCs w:val="24"/>
        </w:rPr>
        <w:t>副总经理</w:t>
      </w:r>
      <w:r>
        <w:rPr>
          <w:rFonts w:hint="eastAsia"/>
          <w:sz w:val="24"/>
          <w:szCs w:val="24"/>
          <w:lang w:eastAsia="zh-CN"/>
        </w:rPr>
        <w:t>兼</w:t>
      </w:r>
      <w:r>
        <w:rPr>
          <w:rFonts w:hint="eastAsia"/>
          <w:sz w:val="24"/>
          <w:szCs w:val="24"/>
        </w:rPr>
        <w:t>财务</w:t>
      </w:r>
      <w:r>
        <w:rPr>
          <w:sz w:val="24"/>
          <w:szCs w:val="24"/>
        </w:rPr>
        <w:t>总监</w:t>
      </w:r>
      <w:r>
        <w:rPr>
          <w:rFonts w:hint="eastAsia"/>
          <w:sz w:val="24"/>
          <w:szCs w:val="24"/>
        </w:rPr>
        <w:t>魏凌</w:t>
      </w:r>
      <w:r>
        <w:rPr>
          <w:sz w:val="24"/>
          <w:szCs w:val="24"/>
        </w:rPr>
        <w:t>女士</w:t>
      </w:r>
    </w:p>
    <w:p>
      <w:pPr>
        <w:tabs>
          <w:tab w:val="left" w:pos="3430"/>
        </w:tabs>
        <w:spacing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独立董事</w:t>
      </w:r>
      <w:r>
        <w:rPr>
          <w:rFonts w:hint="eastAsia"/>
          <w:sz w:val="24"/>
          <w:szCs w:val="24"/>
          <w:lang w:val="en-US" w:eastAsia="zh-CN"/>
        </w:rPr>
        <w:t>李成先生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董事会秘书</w:t>
      </w:r>
      <w:r>
        <w:rPr>
          <w:rFonts w:hint="eastAsia"/>
          <w:sz w:val="24"/>
          <w:szCs w:val="24"/>
        </w:rPr>
        <w:t>吴朝华</w:t>
      </w:r>
      <w:r>
        <w:rPr>
          <w:sz w:val="24"/>
          <w:szCs w:val="24"/>
        </w:rPr>
        <w:t>女士</w:t>
      </w:r>
    </w:p>
    <w:p>
      <w:pPr>
        <w:spacing w:before="62" w:beforeLines="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说明：</w:t>
      </w:r>
      <w:r>
        <w:rPr>
          <w:sz w:val="24"/>
          <w:szCs w:val="24"/>
        </w:rPr>
        <w:t>本会议纪要根据</w:t>
      </w:r>
      <w:r>
        <w:rPr>
          <w:rFonts w:hint="eastAsia"/>
          <w:sz w:val="24"/>
          <w:szCs w:val="24"/>
        </w:rPr>
        <w:t>2023年度暨2024年第一季度业绩说明会</w:t>
      </w:r>
      <w:r>
        <w:rPr>
          <w:sz w:val="24"/>
          <w:szCs w:val="24"/>
        </w:rPr>
        <w:t>交流问答情况进行整理。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征集问题回答及文字互动主要内容：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482" w:firstLineChars="200"/>
        <w:textAlignment w:val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投资者提出的问题及公司回复情况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ascii="宋体" w:hAnsi="宋体" w:eastAsia="宋体" w:cs="宋体"/>
          <w:sz w:val="24"/>
        </w:rPr>
        <w:t>公司就投资者在本次说明会中提出的问题进行了回复：</w:t>
      </w:r>
    </w:p>
    <w:p>
      <w:pPr>
        <w:pStyle w:val="18"/>
        <w:numPr>
          <w:ilvl w:val="0"/>
          <w:numId w:val="0"/>
        </w:numPr>
        <w:spacing w:line="460" w:lineRule="exact"/>
        <w:ind w:left="413" w:leftChars="0"/>
        <w:rPr>
          <w:rFonts w:ascii="宋体" w:hAnsi="宋体"/>
          <w:b/>
          <w:sz w:val="24"/>
          <w:szCs w:val="24"/>
        </w:rPr>
      </w:pPr>
      <w:r>
        <w:rPr>
          <w:rFonts w:hint="default" w:ascii="宋体" w:hAnsi="宋体"/>
          <w:b/>
          <w:sz w:val="24"/>
          <w:szCs w:val="24"/>
        </w:rPr>
        <w:t>1、公司的发展战略是什么？2023年度的经营情况如何？</w:t>
      </w:r>
    </w:p>
    <w:p>
      <w:pPr>
        <w:pStyle w:val="18"/>
        <w:spacing w:line="460" w:lineRule="exact"/>
        <w:ind w:left="-2" w:leftChars="-1" w:firstLine="48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default" w:ascii="宋体" w:hAnsi="宋体"/>
          <w:sz w:val="24"/>
          <w:szCs w:val="24"/>
        </w:rPr>
        <w:t>尊敬的投资者，您好！</w:t>
      </w:r>
      <w:r>
        <w:rPr>
          <w:rFonts w:hint="eastAsia" w:ascii="宋体" w:hAnsi="宋体"/>
          <w:sz w:val="24"/>
          <w:szCs w:val="24"/>
          <w:lang w:eastAsia="zh-CN"/>
        </w:rPr>
        <w:t>公司以“IDM硬件平台”战略为导向，主要业务包括厨卫品类、美容健康品类和新兴智能健康品类，以模式共享、制造共享、技术共享为理念，以智能、健康、绿色赋能产品价值，聚焦IDM硬件产品的研发设计和智能制造，提升细分市场领域产品覆盖率，致力于为全球各大专业的知名品牌商、大型连锁零售商、品牌电商等提供具有“创意、设计、制造”高附加值的IDM硬件产品。</w:t>
      </w:r>
    </w:p>
    <w:p>
      <w:pPr>
        <w:pStyle w:val="18"/>
        <w:spacing w:line="460" w:lineRule="exact"/>
        <w:ind w:left="-2" w:leftChars="-1" w:firstLine="48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2023年，公司实现营业收入298,341.99万元，同比减少6.20%，其中，境外营业收入194,027.07万元，同比减少10.26%，境内营业收入104,314.91万元，同比增长2.42%；实现归属于上市公司股东的扣除非经常性损益的净利润35,773.74万元，同比增长24.21%。</w:t>
      </w:r>
    </w:p>
    <w:p>
      <w:pPr>
        <w:pStyle w:val="18"/>
        <w:spacing w:line="460" w:lineRule="exact"/>
        <w:ind w:left="-2" w:leftChars="-1" w:firstLine="480"/>
        <w:rPr>
          <w:rFonts w:hint="default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谢谢您的关注！</w:t>
      </w:r>
    </w:p>
    <w:p>
      <w:pPr>
        <w:pStyle w:val="18"/>
        <w:spacing w:line="460" w:lineRule="exact"/>
        <w:ind w:left="-2" w:leftChars="-1" w:firstLine="480"/>
        <w:rPr>
          <w:rFonts w:hint="default" w:ascii="宋体" w:hAnsi="宋体"/>
          <w:sz w:val="24"/>
          <w:szCs w:val="24"/>
        </w:rPr>
      </w:pPr>
    </w:p>
    <w:p>
      <w:pPr>
        <w:pStyle w:val="18"/>
        <w:numPr>
          <w:ilvl w:val="0"/>
          <w:numId w:val="0"/>
        </w:numPr>
        <w:spacing w:line="460" w:lineRule="exact"/>
        <w:ind w:left="413" w:leftChars="0"/>
        <w:rPr>
          <w:rFonts w:hint="default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2</w:t>
      </w:r>
      <w:r>
        <w:rPr>
          <w:rFonts w:hint="default" w:ascii="宋体" w:hAnsi="宋体"/>
          <w:b/>
          <w:sz w:val="24"/>
          <w:szCs w:val="24"/>
        </w:rPr>
        <w:t>、请问周董事长，松霖家剥离后的战略规划是什么？未来还会回到上市公司吗？</w:t>
      </w:r>
    </w:p>
    <w:p>
      <w:pPr>
        <w:pStyle w:val="18"/>
        <w:spacing w:line="460" w:lineRule="exact"/>
        <w:ind w:left="-2" w:leftChars="-1" w:firstLine="480"/>
        <w:rPr>
          <w:rFonts w:hint="default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尊敬的投资</w:t>
      </w:r>
      <w:r>
        <w:rPr>
          <w:rFonts w:hint="eastAsia" w:ascii="宋体" w:hAnsi="宋体"/>
          <w:sz w:val="24"/>
          <w:szCs w:val="24"/>
          <w:lang w:eastAsia="zh-CN"/>
        </w:rPr>
        <w:t>者</w:t>
      </w:r>
      <w:r>
        <w:rPr>
          <w:rFonts w:hint="default" w:ascii="宋体" w:hAnsi="宋体"/>
          <w:sz w:val="24"/>
          <w:szCs w:val="24"/>
        </w:rPr>
        <w:t>，您好！公司剥离“松霖·家”业务后，将聚集主业，以“IDM硬件平台”战略为发展导向，以模式共享、制造共享、技术共享为理念，以智能、健康、绿色赋能产品价值，聚焦IDM硬件产品的研发设计和智能制造，提升细分市场领域产品覆盖率，致力于为全球各大专业的知名品牌商、大型连锁零售商、品牌电商等提供具有“创意、设计、制造”高附加值的IDM硬件产品。目前主要品类为厨卫品类、美容健康品类和新兴智能健康品类。“松霖·家”业务目前未规划回到上市公司。再次感谢您的关注！</w:t>
      </w:r>
    </w:p>
    <w:p>
      <w:pPr>
        <w:pStyle w:val="18"/>
        <w:numPr>
          <w:ilvl w:val="0"/>
          <w:numId w:val="0"/>
        </w:numPr>
        <w:spacing w:line="460" w:lineRule="exact"/>
        <w:ind w:left="413" w:leftChars="0"/>
        <w:rPr>
          <w:rFonts w:hint="default" w:ascii="宋体" w:hAnsi="宋体"/>
          <w:b/>
          <w:sz w:val="24"/>
          <w:szCs w:val="24"/>
        </w:rPr>
      </w:pPr>
    </w:p>
    <w:p>
      <w:pPr>
        <w:pStyle w:val="18"/>
        <w:numPr>
          <w:ilvl w:val="0"/>
          <w:numId w:val="0"/>
        </w:numPr>
        <w:spacing w:line="460" w:lineRule="exact"/>
        <w:ind w:left="413" w:leftChars="0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3、2023年剥离松霖家给利润表带来的总影响是多少？</w:t>
      </w:r>
    </w:p>
    <w:p>
      <w:pPr>
        <w:pStyle w:val="18"/>
        <w:spacing w:line="460" w:lineRule="exact"/>
        <w:ind w:left="-2" w:leftChars="-1" w:firstLine="480"/>
        <w:rPr>
          <w:rFonts w:hint="default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尊敬的投资</w:t>
      </w:r>
      <w:r>
        <w:rPr>
          <w:rFonts w:hint="eastAsia" w:ascii="宋体" w:hAnsi="宋体"/>
          <w:sz w:val="24"/>
          <w:szCs w:val="24"/>
          <w:lang w:eastAsia="zh-CN"/>
        </w:rPr>
        <w:t>者</w:t>
      </w:r>
      <w:r>
        <w:rPr>
          <w:rFonts w:hint="default" w:ascii="宋体" w:hAnsi="宋体"/>
          <w:sz w:val="24"/>
          <w:szCs w:val="24"/>
        </w:rPr>
        <w:t>，您好！</w:t>
      </w:r>
      <w:r>
        <w:rPr>
          <w:rFonts w:hint="eastAsia" w:ascii="宋体" w:hAnsi="宋体"/>
          <w:sz w:val="24"/>
          <w:szCs w:val="24"/>
          <w:lang w:eastAsia="zh-CN"/>
        </w:rPr>
        <w:t>2023年剥离“松霖·家”业务增加了公司利润大概8,000多万元，而“松霖·家”业务在2023年前三季度经营亏损近7,600万元。</w:t>
      </w:r>
      <w:r>
        <w:rPr>
          <w:rFonts w:hint="default" w:ascii="宋体" w:hAnsi="宋体"/>
          <w:sz w:val="24"/>
          <w:szCs w:val="24"/>
        </w:rPr>
        <w:t>谢谢您的关注！</w:t>
      </w:r>
    </w:p>
    <w:p>
      <w:pPr>
        <w:pStyle w:val="18"/>
        <w:numPr>
          <w:ilvl w:val="0"/>
          <w:numId w:val="0"/>
        </w:numPr>
        <w:spacing w:line="460" w:lineRule="exact"/>
        <w:ind w:left="413" w:leftChars="0"/>
        <w:rPr>
          <w:rFonts w:hint="default" w:ascii="宋体" w:hAnsi="宋体"/>
          <w:b/>
          <w:sz w:val="24"/>
          <w:szCs w:val="24"/>
        </w:rPr>
      </w:pPr>
      <w:bookmarkStart w:id="0" w:name="_GoBack"/>
      <w:bookmarkEnd w:id="0"/>
    </w:p>
    <w:p>
      <w:pPr>
        <w:pStyle w:val="18"/>
        <w:spacing w:line="460" w:lineRule="exact"/>
        <w:ind w:left="-2" w:leftChars="-1" w:firstLine="480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4、请问公司IDM方式跟ODM和OEM相比，是不是需要承担更多的库存风险和产品滞销风险？ODM和OEM产品是不是客户买断的？IDM产品是不是也是客户买断的？</w:t>
      </w:r>
    </w:p>
    <w:p>
      <w:pPr>
        <w:pStyle w:val="18"/>
        <w:spacing w:line="460" w:lineRule="exact"/>
        <w:ind w:left="-2" w:leftChars="-1" w:firstLine="480"/>
        <w:rPr>
          <w:rFonts w:hint="default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尊敬的投资</w:t>
      </w:r>
      <w:r>
        <w:rPr>
          <w:rFonts w:hint="eastAsia" w:ascii="宋体" w:hAnsi="宋体"/>
          <w:sz w:val="24"/>
          <w:szCs w:val="24"/>
          <w:lang w:eastAsia="zh-CN"/>
        </w:rPr>
        <w:t>者</w:t>
      </w:r>
      <w:r>
        <w:rPr>
          <w:rFonts w:hint="default" w:ascii="宋体" w:hAnsi="宋体"/>
          <w:sz w:val="24"/>
          <w:szCs w:val="24"/>
        </w:rPr>
        <w:t>，您好！IDM方式相较于ODM和OEM，并不需要承担更多的库存风险和产品滞销风险，因为无论采用哪种模式，公司都是以销定产，都可以有效地降低这些风险。同时，这些模式下的产品通常都是被客户买断的。再次感谢您的关注！</w:t>
      </w:r>
    </w:p>
    <w:p>
      <w:pPr>
        <w:pStyle w:val="18"/>
        <w:numPr>
          <w:ilvl w:val="0"/>
          <w:numId w:val="0"/>
        </w:numPr>
        <w:spacing w:line="460" w:lineRule="exact"/>
        <w:ind w:left="413" w:leftChars="0"/>
        <w:rPr>
          <w:rFonts w:hint="default" w:ascii="宋体" w:hAnsi="宋体"/>
          <w:b/>
          <w:sz w:val="24"/>
          <w:szCs w:val="24"/>
        </w:rPr>
      </w:pPr>
    </w:p>
    <w:p>
      <w:pPr>
        <w:pStyle w:val="18"/>
        <w:numPr>
          <w:ilvl w:val="0"/>
          <w:numId w:val="1"/>
        </w:numPr>
        <w:spacing w:line="460" w:lineRule="exact"/>
        <w:ind w:left="-2" w:leftChars="-1" w:firstLine="480"/>
        <w:rPr>
          <w:rFonts w:hint="default" w:ascii="宋体" w:hAnsi="宋体"/>
          <w:b/>
          <w:sz w:val="24"/>
          <w:szCs w:val="24"/>
        </w:rPr>
      </w:pPr>
      <w:r>
        <w:rPr>
          <w:rFonts w:hint="default" w:ascii="宋体" w:hAnsi="宋体"/>
          <w:b/>
          <w:sz w:val="24"/>
          <w:szCs w:val="24"/>
        </w:rPr>
        <w:t>国内美容仪市场的竞争情况如何？公司目前商用美容设备发展情况如何？</w:t>
      </w:r>
    </w:p>
    <w:p>
      <w:pPr>
        <w:pStyle w:val="18"/>
        <w:spacing w:line="460" w:lineRule="exact"/>
        <w:ind w:left="-2" w:leftChars="-1" w:firstLine="480"/>
        <w:rPr>
          <w:rFonts w:hint="default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尊敬的投资者，您好！国内美容仪市场竞争激烈，各品牌在产品创新、销售渠道、品牌竞争和政策监管等方面展开全方位竞争。这种竞争态势有利于推动整个行业的进步和发展，为消费者提供更多优质的美容仪产品选择。目前商用美容设备暂无正式订单。谢谢您的关注！</w:t>
      </w:r>
    </w:p>
    <w:p>
      <w:pPr>
        <w:pStyle w:val="18"/>
        <w:spacing w:line="460" w:lineRule="exact"/>
        <w:ind w:left="0" w:leftChars="0" w:firstLine="0" w:firstLineChars="0"/>
        <w:rPr>
          <w:rFonts w:hint="default" w:ascii="宋体" w:hAnsi="宋体"/>
          <w:sz w:val="24"/>
          <w:szCs w:val="24"/>
        </w:rPr>
      </w:pPr>
    </w:p>
    <w:p>
      <w:pPr>
        <w:pStyle w:val="18"/>
        <w:spacing w:line="460" w:lineRule="exact"/>
        <w:ind w:left="-2" w:leftChars="-1" w:firstLine="480"/>
        <w:rPr>
          <w:rFonts w:hint="default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6、</w:t>
      </w:r>
      <w:r>
        <w:rPr>
          <w:rFonts w:hint="default" w:ascii="宋体" w:hAnsi="宋体"/>
          <w:b/>
          <w:bCs/>
          <w:sz w:val="24"/>
          <w:szCs w:val="24"/>
        </w:rPr>
        <w:t>公司本轮3亿元的定增进展如何？预计会投向哪些项目？</w:t>
      </w:r>
    </w:p>
    <w:p>
      <w:pPr>
        <w:pStyle w:val="18"/>
        <w:spacing w:line="460" w:lineRule="exact"/>
        <w:ind w:left="-2" w:leftChars="-1" w:firstLine="48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default" w:ascii="宋体" w:hAnsi="宋体"/>
          <w:sz w:val="24"/>
          <w:szCs w:val="24"/>
        </w:rPr>
        <w:t>答：公司目前仅是向股东大会申请授权董事会办理小额快速融资的权限，这只是出于提高未来融资效率的考量，暂无具体实施计划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pStyle w:val="18"/>
        <w:spacing w:line="460" w:lineRule="exact"/>
        <w:ind w:left="-2" w:leftChars="-1" w:firstLine="480"/>
        <w:rPr>
          <w:rFonts w:hint="default" w:ascii="宋体" w:hAnsi="宋体"/>
          <w:sz w:val="24"/>
          <w:szCs w:val="24"/>
        </w:rPr>
      </w:pPr>
    </w:p>
    <w:p>
      <w:pPr>
        <w:pStyle w:val="18"/>
        <w:spacing w:line="460" w:lineRule="exact"/>
        <w:ind w:left="-2" w:leftChars="-1" w:firstLine="480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7、尊敬的领导，下午好！作为中小投资者，有以下问题：1、年报显示，公司23年和一季度较同期大幅上升，但财务数据中管理费用率都很高，投资性和筹资性净现金流负值。能否分析一下原因？2、公司发行6.1亿元可转债目前尚未实现转股，下一步将如何推动转股？</w:t>
      </w:r>
    </w:p>
    <w:p>
      <w:pPr>
        <w:pStyle w:val="18"/>
        <w:spacing w:line="460" w:lineRule="exact"/>
        <w:ind w:left="-2" w:leftChars="-1"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尊敬的投资者，您好！2023年和2024年第一季度的投资性净现金流为负值的原因主要是购建固定资产、无形资产和其他长期资产属于投资性流出，同时当期购买的结构性存款多于当期赎回，合并起来是呈现流出的状态。</w:t>
      </w:r>
    </w:p>
    <w:p>
      <w:pPr>
        <w:pStyle w:val="18"/>
        <w:spacing w:line="460" w:lineRule="exact"/>
        <w:ind w:left="-2" w:leftChars="-1"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2023年和2024年第一季度的筹资性净现金流为负值的原因主要是：一、支付购买子公司倍杰特剩余股权款；二、2023年加大现金分红比例；三、支付到期汇票。</w:t>
      </w:r>
    </w:p>
    <w:p>
      <w:pPr>
        <w:pStyle w:val="18"/>
        <w:spacing w:line="460" w:lineRule="exact"/>
        <w:ind w:left="-2" w:leftChars="-1"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公司管理层全力以赴做好经营管理工作，提高公司投资价值，为提升公司市值做出积极努力，回报广大投资者对公司的热忱期待，以推动可转债转股。</w:t>
      </w:r>
    </w:p>
    <w:p>
      <w:pPr>
        <w:pStyle w:val="18"/>
        <w:spacing w:line="460" w:lineRule="exact"/>
        <w:ind w:left="-2" w:leftChars="-1"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如还有疑问，请通过E互动、电话、邮件等多种方式提出，我们将逐一回复。谢谢您的关注。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70B9DF"/>
    <w:multiLevelType w:val="singleLevel"/>
    <w:tmpl w:val="B070B9D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3MGJlMDUzYzkxOGVmZjEzNGI3OGU1NmRiMDhkZjcifQ=="/>
  </w:docVars>
  <w:rsids>
    <w:rsidRoot w:val="00A42650"/>
    <w:rsid w:val="000131F3"/>
    <w:rsid w:val="00045834"/>
    <w:rsid w:val="000565FC"/>
    <w:rsid w:val="00075206"/>
    <w:rsid w:val="00080A1E"/>
    <w:rsid w:val="000F69FC"/>
    <w:rsid w:val="0010018D"/>
    <w:rsid w:val="00107E82"/>
    <w:rsid w:val="001552D1"/>
    <w:rsid w:val="001553A6"/>
    <w:rsid w:val="0018138A"/>
    <w:rsid w:val="001A5216"/>
    <w:rsid w:val="001F446D"/>
    <w:rsid w:val="0022176C"/>
    <w:rsid w:val="00233CFA"/>
    <w:rsid w:val="00274182"/>
    <w:rsid w:val="002770B5"/>
    <w:rsid w:val="00297D72"/>
    <w:rsid w:val="002C2194"/>
    <w:rsid w:val="002C289E"/>
    <w:rsid w:val="002C7D1F"/>
    <w:rsid w:val="002D0034"/>
    <w:rsid w:val="003114D7"/>
    <w:rsid w:val="00311B1D"/>
    <w:rsid w:val="00341BD8"/>
    <w:rsid w:val="00343F09"/>
    <w:rsid w:val="00344D9E"/>
    <w:rsid w:val="00346D0C"/>
    <w:rsid w:val="00387C0E"/>
    <w:rsid w:val="00396DA2"/>
    <w:rsid w:val="003C41B1"/>
    <w:rsid w:val="003D0D4B"/>
    <w:rsid w:val="003D7958"/>
    <w:rsid w:val="003D7BD6"/>
    <w:rsid w:val="003E085A"/>
    <w:rsid w:val="003F121D"/>
    <w:rsid w:val="00431B50"/>
    <w:rsid w:val="00456C0D"/>
    <w:rsid w:val="0046335A"/>
    <w:rsid w:val="00481889"/>
    <w:rsid w:val="00483CC2"/>
    <w:rsid w:val="00523F0E"/>
    <w:rsid w:val="00557B65"/>
    <w:rsid w:val="00592B0B"/>
    <w:rsid w:val="005B70B3"/>
    <w:rsid w:val="005C18A2"/>
    <w:rsid w:val="005C62CF"/>
    <w:rsid w:val="005E02D4"/>
    <w:rsid w:val="00630464"/>
    <w:rsid w:val="0065319F"/>
    <w:rsid w:val="00653A91"/>
    <w:rsid w:val="0065408A"/>
    <w:rsid w:val="00657F26"/>
    <w:rsid w:val="00663659"/>
    <w:rsid w:val="00663A57"/>
    <w:rsid w:val="00680B3E"/>
    <w:rsid w:val="00715928"/>
    <w:rsid w:val="00724012"/>
    <w:rsid w:val="00737B50"/>
    <w:rsid w:val="00762117"/>
    <w:rsid w:val="00774307"/>
    <w:rsid w:val="00782C0F"/>
    <w:rsid w:val="00786441"/>
    <w:rsid w:val="007A1162"/>
    <w:rsid w:val="007A15F0"/>
    <w:rsid w:val="007A567F"/>
    <w:rsid w:val="007B2D5D"/>
    <w:rsid w:val="007D6F46"/>
    <w:rsid w:val="00831222"/>
    <w:rsid w:val="0085122B"/>
    <w:rsid w:val="00865A46"/>
    <w:rsid w:val="00871F22"/>
    <w:rsid w:val="00876146"/>
    <w:rsid w:val="00892AD3"/>
    <w:rsid w:val="008B687C"/>
    <w:rsid w:val="009470C3"/>
    <w:rsid w:val="00982975"/>
    <w:rsid w:val="00983A88"/>
    <w:rsid w:val="009A6312"/>
    <w:rsid w:val="009B2CD3"/>
    <w:rsid w:val="009C2690"/>
    <w:rsid w:val="009D5FFC"/>
    <w:rsid w:val="009D6D1C"/>
    <w:rsid w:val="009F17DA"/>
    <w:rsid w:val="00A237B9"/>
    <w:rsid w:val="00A25201"/>
    <w:rsid w:val="00A27326"/>
    <w:rsid w:val="00A309F2"/>
    <w:rsid w:val="00A33389"/>
    <w:rsid w:val="00A42650"/>
    <w:rsid w:val="00A452DE"/>
    <w:rsid w:val="00A6734E"/>
    <w:rsid w:val="00A71DEC"/>
    <w:rsid w:val="00A7243E"/>
    <w:rsid w:val="00AB48EB"/>
    <w:rsid w:val="00AC26C6"/>
    <w:rsid w:val="00AC2CAA"/>
    <w:rsid w:val="00AF541C"/>
    <w:rsid w:val="00B366E8"/>
    <w:rsid w:val="00B4210D"/>
    <w:rsid w:val="00B61D57"/>
    <w:rsid w:val="00B651AA"/>
    <w:rsid w:val="00B72316"/>
    <w:rsid w:val="00B81CB4"/>
    <w:rsid w:val="00B87310"/>
    <w:rsid w:val="00BB5707"/>
    <w:rsid w:val="00BE5E0F"/>
    <w:rsid w:val="00BF5F63"/>
    <w:rsid w:val="00C04B62"/>
    <w:rsid w:val="00C15E6D"/>
    <w:rsid w:val="00C20383"/>
    <w:rsid w:val="00C42123"/>
    <w:rsid w:val="00C52163"/>
    <w:rsid w:val="00C818B4"/>
    <w:rsid w:val="00C829C5"/>
    <w:rsid w:val="00CA3EEB"/>
    <w:rsid w:val="00CC38E2"/>
    <w:rsid w:val="00D0425D"/>
    <w:rsid w:val="00D072B9"/>
    <w:rsid w:val="00D20BEE"/>
    <w:rsid w:val="00D432AB"/>
    <w:rsid w:val="00D469EE"/>
    <w:rsid w:val="00D60395"/>
    <w:rsid w:val="00D80659"/>
    <w:rsid w:val="00D905DD"/>
    <w:rsid w:val="00DC1546"/>
    <w:rsid w:val="00DD70EA"/>
    <w:rsid w:val="00DD7A61"/>
    <w:rsid w:val="00E231EE"/>
    <w:rsid w:val="00E632AF"/>
    <w:rsid w:val="00E7248B"/>
    <w:rsid w:val="00E801BA"/>
    <w:rsid w:val="00EA193C"/>
    <w:rsid w:val="00EC51E6"/>
    <w:rsid w:val="00ED364A"/>
    <w:rsid w:val="00EF0EEF"/>
    <w:rsid w:val="00EF3913"/>
    <w:rsid w:val="00EF6066"/>
    <w:rsid w:val="00EF79D6"/>
    <w:rsid w:val="00F213AF"/>
    <w:rsid w:val="00F24C22"/>
    <w:rsid w:val="00F57452"/>
    <w:rsid w:val="00F630FD"/>
    <w:rsid w:val="00F72E29"/>
    <w:rsid w:val="00F747A4"/>
    <w:rsid w:val="00F7787A"/>
    <w:rsid w:val="00FA2E9E"/>
    <w:rsid w:val="00FA3289"/>
    <w:rsid w:val="071B0509"/>
    <w:rsid w:val="07EC3C76"/>
    <w:rsid w:val="12941240"/>
    <w:rsid w:val="13FD017F"/>
    <w:rsid w:val="14431796"/>
    <w:rsid w:val="156E04EB"/>
    <w:rsid w:val="19A15478"/>
    <w:rsid w:val="19EE5FA2"/>
    <w:rsid w:val="1DE21007"/>
    <w:rsid w:val="204924E5"/>
    <w:rsid w:val="215C203F"/>
    <w:rsid w:val="295613B7"/>
    <w:rsid w:val="2EA24F28"/>
    <w:rsid w:val="30197C97"/>
    <w:rsid w:val="3BF75ACC"/>
    <w:rsid w:val="45C84F1B"/>
    <w:rsid w:val="63612F0B"/>
    <w:rsid w:val="64F50B34"/>
    <w:rsid w:val="67DB2FF4"/>
    <w:rsid w:val="6B4A24D7"/>
    <w:rsid w:val="75B82733"/>
    <w:rsid w:val="777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FollowedHyperlink"/>
    <w:basedOn w:val="8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autoRedefine/>
    <w:semiHidden/>
    <w:qFormat/>
    <w:uiPriority w:val="99"/>
  </w:style>
  <w:style w:type="character" w:customStyle="1" w:styleId="15">
    <w:name w:val="批注主题 Char"/>
    <w:basedOn w:val="14"/>
    <w:link w:val="6"/>
    <w:autoRedefine/>
    <w:semiHidden/>
    <w:qFormat/>
    <w:uiPriority w:val="99"/>
    <w:rPr>
      <w:b/>
      <w:bCs/>
    </w:rPr>
  </w:style>
  <w:style w:type="character" w:customStyle="1" w:styleId="16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8">
    <w:name w:val="_Style 6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1222</Words>
  <Characters>1350</Characters>
  <Lines>12</Lines>
  <Paragraphs>3</Paragraphs>
  <TotalTime>6</TotalTime>
  <ScaleCrop>false</ScaleCrop>
  <LinksUpToDate>false</LinksUpToDate>
  <CharactersWithSpaces>1350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2021-04-21T01:00:00Z</dcterms:created>
  <dc:creator>Horizon客户端</dc:creator>
  <cp:lastModifiedBy>阿某某Paca</cp:lastModifiedBy>
  <dcterms:modified xsi:type="dcterms:W3CDTF">2024-05-29T09:22:41Z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6771B72C308D4C7389226BA28841AF1C</vt:lpwstr>
  </property>
</Properties>
</file>