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7" w:after="187" w:line="4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证券代码：688125                                证券简称：</w:t>
      </w:r>
      <w:r>
        <w:rPr>
          <w:rFonts w:hint="eastAsia" w:ascii="Times New Roman" w:hAnsi="Times New Roman" w:eastAsia="宋体" w:cs="Times New Roman"/>
          <w:color w:val="000000"/>
          <w:sz w:val="24"/>
          <w:szCs w:val="24"/>
        </w:rPr>
        <w:t>安达智能</w:t>
      </w:r>
    </w:p>
    <w:p>
      <w:pPr>
        <w:spacing w:before="374" w:after="374" w:line="400" w:lineRule="exact"/>
        <w:jc w:val="center"/>
        <w:rPr>
          <w:rFonts w:ascii="黑体" w:hAnsi="黑体" w:eastAsia="黑体" w:cs="Times New Roman"/>
          <w:b/>
          <w:bCs/>
          <w:color w:val="000000"/>
          <w:sz w:val="32"/>
          <w:szCs w:val="32"/>
        </w:rPr>
      </w:pPr>
      <w:r>
        <w:rPr>
          <w:rFonts w:hint="eastAsia" w:ascii="黑体" w:hAnsi="黑体" w:eastAsia="黑体" w:cs="Times New Roman"/>
          <w:b/>
          <w:bCs/>
          <w:color w:val="000000"/>
          <w:sz w:val="32"/>
          <w:szCs w:val="32"/>
        </w:rPr>
        <w:t>广东安达智能装备</w:t>
      </w:r>
      <w:r>
        <w:rPr>
          <w:rFonts w:ascii="黑体" w:hAnsi="黑体" w:eastAsia="黑体" w:cs="Times New Roman"/>
          <w:b/>
          <w:bCs/>
          <w:color w:val="000000"/>
          <w:sz w:val="32"/>
          <w:szCs w:val="32"/>
        </w:rPr>
        <w:t>股份有限公司</w:t>
      </w:r>
    </w:p>
    <w:p>
      <w:pPr>
        <w:spacing w:before="374" w:after="374" w:line="400" w:lineRule="exact"/>
        <w:jc w:val="center"/>
        <w:rPr>
          <w:rFonts w:ascii="黑体" w:hAnsi="黑体" w:eastAsia="黑体" w:cs="Times New Roman"/>
          <w:b/>
          <w:bCs/>
          <w:color w:val="000000"/>
          <w:sz w:val="32"/>
          <w:szCs w:val="32"/>
        </w:rPr>
      </w:pPr>
      <w:r>
        <w:rPr>
          <w:rFonts w:ascii="黑体" w:hAnsi="黑体" w:eastAsia="黑体" w:cs="Times New Roman"/>
          <w:b/>
          <w:bCs/>
          <w:color w:val="000000"/>
          <w:sz w:val="32"/>
          <w:szCs w:val="32"/>
        </w:rPr>
        <w:t>投资者关系活动记录表</w:t>
      </w:r>
    </w:p>
    <w:p>
      <w:pPr>
        <w:spacing w:line="400" w:lineRule="exact"/>
        <w:jc w:val="right"/>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rPr>
        <w:t>编号：202</w:t>
      </w:r>
      <w:r>
        <w:rPr>
          <w:rFonts w:hint="eastAsia" w:ascii="Times New Roman" w:hAnsi="Times New Roman" w:eastAsia="宋体" w:cs="Times New Roman"/>
          <w:color w:val="000000"/>
          <w:sz w:val="24"/>
          <w:szCs w:val="24"/>
          <w:lang w:val="en-US" w:eastAsia="zh-CN"/>
        </w:rPr>
        <w:t>4</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00</w:t>
      </w:r>
      <w:r>
        <w:rPr>
          <w:rFonts w:hint="eastAsia" w:ascii="Times New Roman" w:hAnsi="Times New Roman" w:eastAsia="宋体" w:cs="Times New Roman"/>
          <w:color w:val="000000"/>
          <w:sz w:val="24"/>
          <w:szCs w:val="24"/>
          <w:lang w:val="en-US" w:eastAsia="zh-CN"/>
        </w:rPr>
        <w:t>2</w:t>
      </w:r>
    </w:p>
    <w:tbl>
      <w:tblPr>
        <w:tblStyle w:val="8"/>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905"/>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14"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投资者关系活动类别</w:t>
            </w:r>
          </w:p>
        </w:tc>
        <w:tc>
          <w:tcPr>
            <w:tcW w:w="660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□特定对象调研        ■分析师会议</w:t>
            </w:r>
          </w:p>
          <w:p>
            <w:pPr>
              <w:adjustRightInd w:val="0"/>
              <w:snapToGrid w:val="0"/>
              <w:spacing w:line="48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□媒体采访            □业绩说明会</w:t>
            </w:r>
          </w:p>
          <w:p>
            <w:pPr>
              <w:adjustRightInd w:val="0"/>
              <w:snapToGrid w:val="0"/>
              <w:spacing w:line="48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机构策略会</w:t>
            </w:r>
            <w:r>
              <w:rPr>
                <w:rFonts w:ascii="Times New Roman" w:hAnsi="Times New Roman" w:eastAsia="宋体" w:cs="Times New Roman"/>
                <w:color w:val="000000"/>
                <w:sz w:val="24"/>
                <w:szCs w:val="24"/>
              </w:rPr>
              <w:t xml:space="preserve">          □路演活动</w:t>
            </w:r>
          </w:p>
          <w:p>
            <w:pPr>
              <w:adjustRightInd w:val="0"/>
              <w:snapToGrid w:val="0"/>
              <w:spacing w:line="48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■现场参观</w:t>
            </w:r>
            <w:r>
              <w:rPr>
                <w:rFonts w:ascii="Times New Roman" w:hAnsi="Times New Roman" w:eastAsia="宋体" w:cs="Times New Roman"/>
                <w:color w:val="000000"/>
                <w:sz w:val="24"/>
                <w:szCs w:val="24"/>
              </w:rPr>
              <w:tab/>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 xml:space="preserve">          □其他（</w:t>
            </w:r>
            <w:r>
              <w:rPr>
                <w:rFonts w:hint="eastAsia" w:ascii="Times New Roman" w:hAnsi="Times New Roman" w:eastAsia="宋体" w:cs="Times New Roman"/>
                <w:color w:val="000000"/>
                <w:sz w:val="24"/>
                <w:szCs w:val="24"/>
              </w:rPr>
              <w:t>电话会议</w:t>
            </w:r>
            <w:r>
              <w:rPr>
                <w:rFonts w:ascii="Times New Roman" w:hAnsi="Times New Roman" w:eastAsia="宋体"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3"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时间</w:t>
            </w:r>
          </w:p>
        </w:tc>
        <w:tc>
          <w:tcPr>
            <w:tcW w:w="660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202</w:t>
            </w:r>
            <w:r>
              <w:rPr>
                <w:rFonts w:hint="eastAsia" w:ascii="Times New Roman" w:hAnsi="Times New Roman" w:eastAsia="宋体" w:cs="Times New Roman"/>
                <w:color w:val="000000"/>
                <w:sz w:val="24"/>
                <w:szCs w:val="24"/>
                <w:lang w:val="en-US" w:eastAsia="zh-CN"/>
              </w:rPr>
              <w:t>4</w:t>
            </w: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6</w:t>
            </w:r>
            <w:r>
              <w:rPr>
                <w:rFonts w:ascii="Times New Roman" w:hAnsi="Times New Roman" w:eastAsia="宋体" w:cs="Times New Roman"/>
                <w:color w:val="000000"/>
                <w:sz w:val="24"/>
                <w:szCs w:val="24"/>
              </w:rPr>
              <w:t>月</w:t>
            </w:r>
            <w:r>
              <w:rPr>
                <w:rFonts w:hint="eastAsia" w:ascii="Times New Roman" w:hAnsi="Times New Roman" w:eastAsia="宋体" w:cs="Times New Roman"/>
                <w:color w:val="000000"/>
                <w:sz w:val="24"/>
                <w:szCs w:val="24"/>
                <w:lang w:val="en-US" w:eastAsia="zh-CN"/>
              </w:rPr>
              <w:t>3</w:t>
            </w:r>
            <w:r>
              <w:rPr>
                <w:rFonts w:ascii="Times New Roman" w:hAnsi="Times New Roman" w:eastAsia="宋体" w:cs="Times New Roman"/>
                <w:color w:val="000000"/>
                <w:sz w:val="24"/>
                <w:szCs w:val="24"/>
              </w:rPr>
              <w:t>日</w:t>
            </w: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6</w:t>
            </w:r>
            <w:r>
              <w:rPr>
                <w:rFonts w:hint="eastAsia" w:ascii="Times New Roman" w:hAnsi="Times New Roman" w:eastAsia="宋体" w:cs="Times New Roman"/>
                <w:color w:val="000000"/>
                <w:sz w:val="24"/>
                <w:szCs w:val="24"/>
              </w:rPr>
              <w:t>:00-</w:t>
            </w:r>
            <w:r>
              <w:rPr>
                <w:rFonts w:hint="eastAsia" w:ascii="Times New Roman" w:hAnsi="Times New Roman" w:eastAsia="宋体" w:cs="Times New Roman"/>
                <w:color w:val="000000"/>
                <w:sz w:val="24"/>
                <w:szCs w:val="24"/>
                <w:lang w:val="en-US" w:eastAsia="zh-CN"/>
              </w:rPr>
              <w:t>17</w:t>
            </w:r>
            <w:r>
              <w:rPr>
                <w:rFonts w:hint="eastAsia" w:ascii="Times New Roman" w:hAnsi="Times New Roman" w:eastAsia="宋体" w:cs="Times New Roman"/>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3"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参与单位名称</w:t>
            </w:r>
          </w:p>
        </w:tc>
        <w:tc>
          <w:tcPr>
            <w:tcW w:w="660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val="0"/>
                <w:bCs w:val="0"/>
                <w:color w:val="000000"/>
                <w:sz w:val="24"/>
                <w:szCs w:val="24"/>
                <w:lang w:val="en-US" w:eastAsia="zh-CN"/>
              </w:rPr>
              <w:t>天风证券 温玉章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6"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地点</w:t>
            </w:r>
          </w:p>
        </w:tc>
        <w:tc>
          <w:tcPr>
            <w:tcW w:w="660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公司三楼董事会</w:t>
            </w:r>
            <w:r>
              <w:rPr>
                <w:rFonts w:hint="eastAsia" w:ascii="Times New Roman" w:hAnsi="Times New Roman" w:eastAsia="宋体" w:cs="Times New Roman"/>
                <w:color w:val="000000"/>
                <w:sz w:val="24"/>
                <w:szCs w:val="24"/>
                <w:lang w:val="en-US" w:eastAsia="zh-CN"/>
              </w:rPr>
              <w:t>会</w:t>
            </w:r>
            <w:r>
              <w:rPr>
                <w:rFonts w:hint="eastAsia" w:ascii="Times New Roman" w:hAnsi="Times New Roman" w:eastAsia="宋体" w:cs="Times New Roman"/>
                <w:color w:val="000000"/>
                <w:sz w:val="24"/>
                <w:szCs w:val="24"/>
              </w:rPr>
              <w:t>议室（地址：广东省东莞市寮步镇向西东区路17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24"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上市公司接待人员姓名</w:t>
            </w:r>
          </w:p>
        </w:tc>
        <w:tc>
          <w:tcPr>
            <w:tcW w:w="660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董事会秘书、</w:t>
            </w:r>
            <w:r>
              <w:rPr>
                <w:rFonts w:hint="eastAsia" w:ascii="Times New Roman" w:hAnsi="Times New Roman" w:eastAsia="宋体" w:cs="Times New Roman"/>
                <w:color w:val="000000"/>
                <w:sz w:val="24"/>
                <w:szCs w:val="24"/>
                <w:lang w:eastAsia="zh-CN"/>
              </w:rPr>
              <w:t>副总经理：杨明辉先生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90"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360" w:lineRule="auto"/>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投资者关系活动主要内容介绍</w:t>
            </w:r>
          </w:p>
        </w:tc>
        <w:tc>
          <w:tcPr>
            <w:tcW w:w="660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Times New Roman" w:hAnsi="Times New Roman" w:eastAsia="宋体" w:cs="Times New Roman"/>
                <w:b w:val="0"/>
                <w:bCs/>
                <w:color w:val="000000"/>
                <w:kern w:val="0"/>
                <w:sz w:val="24"/>
                <w:szCs w:val="24"/>
              </w:rPr>
            </w:pPr>
            <w:r>
              <w:rPr>
                <w:rFonts w:hint="eastAsia" w:ascii="Times New Roman" w:hAnsi="Times New Roman" w:eastAsia="宋体" w:cs="Times New Roman"/>
                <w:b w:val="0"/>
                <w:bCs/>
                <w:color w:val="000000"/>
                <w:kern w:val="0"/>
                <w:sz w:val="24"/>
                <w:szCs w:val="24"/>
              </w:rPr>
              <w:t>公司主要通过现场参观的形式</w:t>
            </w:r>
            <w:r>
              <w:rPr>
                <w:rFonts w:hint="eastAsia" w:ascii="Times New Roman" w:hAnsi="Times New Roman" w:eastAsia="宋体" w:cs="Times New Roman"/>
                <w:b w:val="0"/>
                <w:bCs/>
                <w:color w:val="000000"/>
                <w:kern w:val="0"/>
                <w:sz w:val="24"/>
                <w:szCs w:val="24"/>
                <w:lang w:val="en-US" w:eastAsia="zh-CN"/>
              </w:rPr>
              <w:t>开展</w:t>
            </w:r>
            <w:r>
              <w:rPr>
                <w:rFonts w:hint="eastAsia" w:ascii="Times New Roman" w:hAnsi="Times New Roman" w:eastAsia="宋体" w:cs="Times New Roman"/>
                <w:b w:val="0"/>
                <w:bCs/>
                <w:color w:val="000000"/>
                <w:kern w:val="0"/>
                <w:sz w:val="24"/>
                <w:szCs w:val="24"/>
              </w:rPr>
              <w:t>了投资者关系活动，主要交流内容如下：</w:t>
            </w:r>
          </w:p>
          <w:p>
            <w:pPr>
              <w:numPr>
                <w:ilvl w:val="0"/>
                <w:numId w:val="1"/>
              </w:numPr>
              <w:adjustRightInd w:val="0"/>
              <w:snapToGrid w:val="0"/>
              <w:spacing w:line="360" w:lineRule="auto"/>
              <w:ind w:firstLine="482" w:firstLineChars="200"/>
              <w:rPr>
                <w:rFonts w:hint="eastAsia"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rPr>
              <w:t>公司基本情况介绍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rPr>
            </w:pPr>
            <w:r>
              <w:rPr>
                <w:rFonts w:hint="eastAsia" w:ascii="Times New Roman" w:hAnsi="Times New Roman" w:eastAsia="宋体" w:cs="Times New Roman"/>
                <w:b w:val="0"/>
                <w:bCs/>
                <w:color w:val="000000"/>
                <w:kern w:val="0"/>
                <w:sz w:val="24"/>
                <w:szCs w:val="24"/>
              </w:rPr>
              <w:t>广东安达智能装备股份有限公司成立于2008年，于2022年4月15日登陆上海证券交易所科创板上市。公司属于高端专用装备制造业，主要从事流体控制设备、等离子设备、固化及组装设备、ADA智能平台、半导体装备等智能制造设备及系统平台的研发、生产和销售</w:t>
            </w:r>
            <w:r>
              <w:rPr>
                <w:rFonts w:hint="eastAsia" w:ascii="Times New Roman" w:hAnsi="Times New Roman" w:eastAsia="宋体" w:cs="Times New Roman"/>
                <w:b w:val="0"/>
                <w:bCs/>
                <w:color w:val="000000"/>
                <w:kern w:val="0"/>
                <w:sz w:val="24"/>
                <w:szCs w:val="24"/>
                <w:lang w:eastAsia="zh-CN"/>
              </w:rPr>
              <w:t>。</w:t>
            </w:r>
            <w:r>
              <w:rPr>
                <w:rFonts w:hint="eastAsia" w:ascii="Times New Roman" w:hAnsi="Times New Roman" w:eastAsia="宋体" w:cs="Times New Roman"/>
                <w:b w:val="0"/>
                <w:bCs/>
                <w:color w:val="000000"/>
                <w:kern w:val="0"/>
                <w:sz w:val="24"/>
                <w:szCs w:val="24"/>
              </w:rPr>
              <w:t>产品可广泛运用于消费电子、汽车电子、新能源、半导体、智能家居、医疗等多领域电子产品的智能生产制造，致力为客户提供工厂智能制造整体解决方案。公司产品主要包括点胶机、涂覆机、灌胶机、等离子清洗机、固化炉、ADA智能平台、五轴联动数控机床、超快激光设备等多种智能制造装备和点胶阀体、驱控、电机等多种核心零部件，是电子信息制造业实现自动化、智能化和高效化生产的关键核心装备，目前已形成了以高端流体控制设备为核心、覆盖多道工序的多元化产品布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rPr>
            </w:pPr>
            <w:r>
              <w:rPr>
                <w:rFonts w:hint="eastAsia" w:ascii="Times New Roman" w:hAnsi="Times New Roman" w:eastAsia="宋体" w:cs="Times New Roman"/>
                <w:b w:val="0"/>
                <w:bCs/>
                <w:color w:val="000000"/>
                <w:kern w:val="0"/>
                <w:sz w:val="24"/>
                <w:szCs w:val="24"/>
              </w:rPr>
              <w:t>公司2023年逆势投入目前已取得初步成效，公司产品品类不断丰富，并开拓了特斯拉、比亚迪、捷普、印度TATA等众多国内外大客户。2024年第一季度，得益于公司国际大客户出货的回暖以及汽车电子、新能源等行业应用的拓展，公司实现营业收入15,192.31万元，较去年同期增长了8.19%。</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firstLine="482" w:firstLineChars="200"/>
              <w:textAlignment w:val="auto"/>
              <w:rPr>
                <w:rFonts w:hint="eastAsia"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lang w:val="en-US" w:eastAsia="zh-CN"/>
              </w:rPr>
              <w:t>互动交流</w:t>
            </w:r>
          </w:p>
          <w:p>
            <w:pPr>
              <w:numPr>
                <w:ilvl w:val="0"/>
                <w:numId w:val="2"/>
              </w:numPr>
              <w:adjustRightInd w:val="0"/>
              <w:snapToGrid w:val="0"/>
              <w:spacing w:line="360" w:lineRule="auto"/>
              <w:ind w:firstLine="482" w:firstLineChars="200"/>
              <w:rPr>
                <w:rFonts w:hint="eastAsia" w:ascii="Times New Roman" w:hAnsi="Times New Roman" w:eastAsia="宋体" w:cs="Times New Roman"/>
                <w:b/>
                <w:bCs w:val="0"/>
                <w:color w:val="000000"/>
                <w:kern w:val="0"/>
                <w:sz w:val="24"/>
                <w:szCs w:val="24"/>
                <w:highlight w:val="none"/>
                <w:lang w:val="en-US" w:eastAsia="zh-CN"/>
              </w:rPr>
            </w:pPr>
            <w:r>
              <w:rPr>
                <w:rFonts w:hint="default" w:ascii="Times New Roman" w:hAnsi="Times New Roman" w:eastAsia="宋体" w:cs="Times New Roman"/>
                <w:b/>
                <w:bCs w:val="0"/>
                <w:color w:val="000000"/>
                <w:kern w:val="0"/>
                <w:sz w:val="24"/>
                <w:szCs w:val="24"/>
                <w:highlight w:val="none"/>
                <w:lang w:val="en-US" w:eastAsia="zh-CN"/>
              </w:rPr>
              <w:t>请问公司新产品和新市场拓展的情况</w:t>
            </w:r>
            <w:r>
              <w:rPr>
                <w:rFonts w:hint="eastAsia" w:ascii="Times New Roman" w:hAnsi="Times New Roman" w:eastAsia="宋体" w:cs="Times New Roman"/>
                <w:b/>
                <w:bCs w:val="0"/>
                <w:color w:val="000000"/>
                <w:kern w:val="0"/>
                <w:sz w:val="24"/>
                <w:szCs w:val="24"/>
                <w:highlight w:val="none"/>
                <w:lang w:val="en-US" w:eastAsia="zh-CN"/>
              </w:rPr>
              <w:t>如何</w:t>
            </w:r>
            <w:r>
              <w:rPr>
                <w:rFonts w:hint="default" w:ascii="Times New Roman" w:hAnsi="Times New Roman" w:eastAsia="宋体" w:cs="Times New Roman"/>
                <w:b/>
                <w:bCs w:val="0"/>
                <w:color w:val="000000"/>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回复：公司2022年上市之后，引进了一批优秀的研发人才和销售人才来积极拓展新产品与新市场，经过了过去一两年的努力，已经取得了初步的成效。在新产品开发方面，2023年下半年以来，公司除了对精密阀体系列进行更新迭代，还对传统灌胶机、等离子清洗机、喷墨打印机设备进行研发升</w:t>
            </w:r>
            <w:r>
              <w:rPr>
                <w:rFonts w:hint="eastAsia" w:ascii="Times New Roman" w:hAnsi="Times New Roman" w:eastAsia="宋体" w:cs="Times New Roman"/>
                <w:b w:val="0"/>
                <w:bCs/>
                <w:color w:val="000000"/>
                <w:kern w:val="0"/>
                <w:sz w:val="24"/>
                <w:szCs w:val="24"/>
                <w:highlight w:val="none"/>
                <w:lang w:val="en-US" w:eastAsia="zh-CN"/>
              </w:rPr>
              <w:t>级，推出了毫克级别精度灌胶机系列产品、智能单彩色喷墨打印机系列产品、视觉引导喷墨打印机和常压尖嘴等离子体、高速旋转等离子体。此外，公司已成功研发出了高端精密机床、超快飞秒激光等产品，丰富了公司产品品类，其中</w:t>
            </w:r>
            <w:bookmarkStart w:id="0" w:name="_GoBack"/>
            <w:bookmarkEnd w:id="0"/>
            <w:r>
              <w:rPr>
                <w:rFonts w:hint="eastAsia" w:ascii="Times New Roman" w:hAnsi="Times New Roman" w:eastAsia="宋体" w:cs="Times New Roman"/>
                <w:b w:val="0"/>
                <w:bCs/>
                <w:color w:val="000000"/>
                <w:kern w:val="0"/>
                <w:sz w:val="24"/>
                <w:szCs w:val="24"/>
                <w:highlight w:val="none"/>
                <w:lang w:val="en-US" w:eastAsia="zh-CN"/>
              </w:rPr>
              <w:t>AMU系列</w:t>
            </w:r>
            <w:r>
              <w:rPr>
                <w:rFonts w:hint="eastAsia" w:ascii="Times New Roman" w:hAnsi="Times New Roman" w:eastAsia="宋体" w:cs="Times New Roman"/>
                <w:b w:val="0"/>
                <w:bCs/>
                <w:color w:val="000000"/>
                <w:kern w:val="0"/>
                <w:sz w:val="24"/>
                <w:szCs w:val="24"/>
                <w:lang w:val="en-US" w:eastAsia="zh-CN"/>
              </w:rPr>
              <w:t>立式五轴高速加工中心，具备高效率、智能化、物联网、紧凑型、高精度和高加速度六大卓越竞争力。目前这些新产品也陆续推向市场，我们预计也会陆续给公司带来一定的经营增量功效。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在市场开拓方面，公司在巩固消费电子市场之外，加大对新市场的拓展力度，瞄准汽车电子、新能源（特别是氢能源）、半导体的行业市场，已经切入了众多行业大客户，公司去年已经在汽车电子、半导体等行业取得了较好的突破，今年预计继续在氢能源市场取得较好的突破，上述新市场的拓展也将为公司打造新的增长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p>
          <w:p>
            <w:pPr>
              <w:numPr>
                <w:ilvl w:val="0"/>
                <w:numId w:val="2"/>
              </w:numPr>
              <w:adjustRightInd w:val="0"/>
              <w:snapToGrid w:val="0"/>
              <w:spacing w:line="360" w:lineRule="auto"/>
              <w:ind w:firstLine="482" w:firstLineChars="200"/>
              <w:rPr>
                <w:rFonts w:hint="eastAsia" w:ascii="Times New Roman" w:hAnsi="Times New Roman" w:eastAsia="宋体" w:cs="Times New Roman"/>
                <w:b/>
                <w:bCs w:val="0"/>
                <w:color w:val="000000"/>
                <w:kern w:val="0"/>
                <w:sz w:val="24"/>
                <w:szCs w:val="24"/>
                <w:highlight w:val="none"/>
                <w:lang w:val="en-US" w:eastAsia="zh-CN"/>
              </w:rPr>
            </w:pPr>
            <w:r>
              <w:rPr>
                <w:rFonts w:hint="eastAsia" w:ascii="Times New Roman" w:hAnsi="Times New Roman" w:eastAsia="宋体" w:cs="Times New Roman"/>
                <w:b/>
                <w:bCs w:val="0"/>
                <w:color w:val="000000"/>
                <w:kern w:val="0"/>
                <w:sz w:val="24"/>
                <w:szCs w:val="24"/>
                <w:highlight w:val="none"/>
                <w:lang w:val="en-US" w:eastAsia="zh-CN"/>
              </w:rPr>
              <w:t>请介绍一下公司目前研发投入的情况？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回复：公司十分注重研发投入，通过对核心部件、关键软件等底层技术的研究投入，掌握智能装备的关键技术，从而打造公司技术竞争力。2023年，公司研发投入10,025.42万元，占公司营业收入的比例为21.22%；2024年第一季度，研发投入2,821.13万元，较去年同期增长了25.05%。</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人才引进方面，公司主动引入了多位在光电学、流体力学、电磁、电机、激光、运动控制、AI算法、工业互联系统等方面的专家教授、博士，组建了流体与结构、视觉、机器人、电力电子、驱动与控制、电机六大研究所，不断夯实公司基础底层技术及产品研发能力；同时引进了一批高端软件人才来配合国际大客户的新产品开发，加快大客户新业务的落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产品研发方面，公司加大了对智能装备核心部件、智能装备软件系统平台、AOI检测设备的研发投入，提升公司智能装备的技术竞争力并开拓新的智能装备产品。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p>
          <w:p>
            <w:pPr>
              <w:numPr>
                <w:ilvl w:val="0"/>
                <w:numId w:val="2"/>
              </w:numPr>
              <w:adjustRightInd w:val="0"/>
              <w:snapToGrid w:val="0"/>
              <w:spacing w:line="360" w:lineRule="auto"/>
              <w:ind w:firstLine="482" w:firstLineChars="200"/>
              <w:rPr>
                <w:rFonts w:hint="eastAsia" w:ascii="Times New Roman" w:hAnsi="Times New Roman" w:eastAsia="宋体" w:cs="Times New Roman"/>
                <w:b/>
                <w:bCs w:val="0"/>
                <w:color w:val="000000"/>
                <w:kern w:val="0"/>
                <w:sz w:val="24"/>
                <w:szCs w:val="24"/>
                <w:highlight w:val="none"/>
                <w:lang w:val="en-US" w:eastAsia="zh-CN"/>
              </w:rPr>
            </w:pPr>
            <w:r>
              <w:rPr>
                <w:rFonts w:hint="eastAsia" w:ascii="Times New Roman" w:hAnsi="Times New Roman" w:eastAsia="宋体" w:cs="Times New Roman"/>
                <w:b/>
                <w:bCs w:val="0"/>
                <w:color w:val="000000"/>
                <w:kern w:val="0"/>
                <w:sz w:val="24"/>
                <w:szCs w:val="24"/>
                <w:highlight w:val="none"/>
                <w:lang w:val="en-US" w:eastAsia="zh-CN"/>
              </w:rPr>
              <w:t>公司ADA智能平台产品进展？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回复：公司持续升级ADA-H智能平台，2023年进行了Z轴电机自主化开发、工艺模组热插拔及软硬件的二级解耦和三级解耦，已实现支持Windows与Linux双系统操作、通用平台与工艺应用全面适配，使其能完成对多种工艺模组即插即用，支持更精细的工艺需求，真正实现由专用功能设备转变为通用数字化平台设备。2023年以来公司基于ADA-H智能平台开发的智能柔性组装设备已实现大客户的工艺验证及部分出货，先后应用到TWS耳机点胶工艺、工业电源的组装测试线体、医疗试剂植球等场景，且已在实际应用中实现了不同工站工艺的灵活换线。2024年公司将继续优化ADA-H系列智能平台的工艺兼容性，完成新一版的迭代升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val="0"/>
                <w:color w:val="000000"/>
                <w:kern w:val="0"/>
                <w:sz w:val="24"/>
                <w:szCs w:val="24"/>
                <w:lang w:val="en-US" w:eastAsia="zh-CN"/>
              </w:rPr>
            </w:pPr>
          </w:p>
          <w:p>
            <w:pPr>
              <w:numPr>
                <w:ilvl w:val="0"/>
                <w:numId w:val="2"/>
              </w:numPr>
              <w:adjustRightInd w:val="0"/>
              <w:snapToGrid w:val="0"/>
              <w:spacing w:line="360" w:lineRule="auto"/>
              <w:ind w:firstLine="482" w:firstLineChars="200"/>
              <w:rPr>
                <w:rFonts w:hint="eastAsia" w:ascii="Times New Roman" w:hAnsi="Times New Roman" w:eastAsia="宋体" w:cs="Times New Roman"/>
                <w:b/>
                <w:bCs w:val="0"/>
                <w:color w:val="000000"/>
                <w:kern w:val="0"/>
                <w:sz w:val="24"/>
                <w:szCs w:val="24"/>
                <w:highlight w:val="none"/>
                <w:lang w:val="en-US" w:eastAsia="zh-CN"/>
              </w:rPr>
            </w:pPr>
            <w:r>
              <w:rPr>
                <w:rFonts w:hint="eastAsia" w:ascii="Times New Roman" w:hAnsi="Times New Roman" w:eastAsia="宋体" w:cs="Times New Roman"/>
                <w:b/>
                <w:bCs w:val="0"/>
                <w:color w:val="000000"/>
                <w:kern w:val="0"/>
                <w:sz w:val="24"/>
                <w:szCs w:val="24"/>
                <w:highlight w:val="none"/>
                <w:lang w:val="en-US" w:eastAsia="zh-CN"/>
              </w:rPr>
              <w:t>公司延展大客户新工艺段应用进展情况如何？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000000"/>
                <w:kern w:val="0"/>
                <w:sz w:val="24"/>
                <w:szCs w:val="24"/>
                <w:lang w:val="en-US" w:eastAsia="zh-CN"/>
              </w:rPr>
            </w:pPr>
            <w:r>
              <w:rPr>
                <w:rFonts w:hint="eastAsia" w:ascii="Times New Roman" w:hAnsi="Times New Roman" w:eastAsia="宋体" w:cs="Times New Roman"/>
                <w:b w:val="0"/>
                <w:bCs/>
                <w:color w:val="000000"/>
                <w:kern w:val="0"/>
                <w:sz w:val="24"/>
                <w:szCs w:val="24"/>
                <w:lang w:val="en-US" w:eastAsia="zh-CN"/>
              </w:rPr>
              <w:t>回复：公司除了继续加深已形成竞争优势的SMT电子装联工序环节外，2023年还积极参与到大客户部分终端产品的FATP后段组装工艺项目中，陆续进入批量交付。另外，公司根据主要客户产品系列及其EMS厂商分布来进行组织架构的调整，设立美国办事处、苏州应用研发部、越南子公司、墨西哥子公司等来对接客户不同地域及不同工艺的项目，以更快、更全地解决方案满足客户各种需求，为客户提供配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77"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附件清单（如有）</w:t>
            </w:r>
          </w:p>
        </w:tc>
        <w:tc>
          <w:tcPr>
            <w:tcW w:w="660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45" w:hRule="atLeast"/>
        </w:trPr>
        <w:tc>
          <w:tcPr>
            <w:tcW w:w="19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日期</w:t>
            </w:r>
          </w:p>
        </w:tc>
        <w:tc>
          <w:tcPr>
            <w:tcW w:w="660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line="48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202</w:t>
            </w:r>
            <w:r>
              <w:rPr>
                <w:rFonts w:hint="eastAsia" w:ascii="Times New Roman" w:hAnsi="Times New Roman" w:eastAsia="宋体" w:cs="Times New Roman"/>
                <w:color w:val="000000"/>
                <w:sz w:val="24"/>
                <w:szCs w:val="24"/>
                <w:lang w:val="en-US" w:eastAsia="zh-CN"/>
              </w:rPr>
              <w:t>4</w:t>
            </w: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6</w:t>
            </w:r>
            <w:r>
              <w:rPr>
                <w:rFonts w:ascii="Times New Roman" w:hAnsi="Times New Roman" w:eastAsia="宋体" w:cs="Times New Roman"/>
                <w:color w:val="000000"/>
                <w:sz w:val="24"/>
                <w:szCs w:val="24"/>
              </w:rPr>
              <w:t>月</w:t>
            </w:r>
            <w:r>
              <w:rPr>
                <w:rFonts w:hint="eastAsia" w:ascii="Times New Roman" w:hAnsi="Times New Roman" w:eastAsia="宋体" w:cs="Times New Roman"/>
                <w:color w:val="000000"/>
                <w:sz w:val="24"/>
                <w:szCs w:val="24"/>
                <w:lang w:val="en-US" w:eastAsia="zh-CN"/>
              </w:rPr>
              <w:t>3</w:t>
            </w:r>
            <w:r>
              <w:rPr>
                <w:rFonts w:ascii="Times New Roman" w:hAnsi="Times New Roman" w:eastAsia="宋体" w:cs="Times New Roman"/>
                <w:color w:val="000000"/>
                <w:sz w:val="24"/>
                <w:szCs w:val="24"/>
              </w:rPr>
              <w:t>日</w:t>
            </w:r>
          </w:p>
        </w:tc>
      </w:tr>
    </w:tbl>
    <w:p>
      <w:pPr>
        <w:spacing w:line="360" w:lineRule="auto"/>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E6A658"/>
    <w:multiLevelType w:val="singleLevel"/>
    <w:tmpl w:val="3AE6A658"/>
    <w:lvl w:ilvl="0" w:tentative="0">
      <w:start w:val="1"/>
      <w:numFmt w:val="chineseCounting"/>
      <w:suff w:val="nothing"/>
      <w:lvlText w:val="%1、"/>
      <w:lvlJc w:val="left"/>
      <w:rPr>
        <w:rFonts w:hint="eastAsia"/>
      </w:rPr>
    </w:lvl>
  </w:abstractNum>
  <w:abstractNum w:abstractNumId="1">
    <w:nsid w:val="5BA587ED"/>
    <w:multiLevelType w:val="singleLevel"/>
    <w:tmpl w:val="5BA587E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lNGVlOTNjYWZkZWMwNDRkN2UzYmZjYjBhNWRiZTcifQ=="/>
  </w:docVars>
  <w:rsids>
    <w:rsidRoot w:val="00BA0C1A"/>
    <w:rsid w:val="00002CA0"/>
    <w:rsid w:val="00002F5F"/>
    <w:rsid w:val="00003ED2"/>
    <w:rsid w:val="00006277"/>
    <w:rsid w:val="00006FA5"/>
    <w:rsid w:val="000154BA"/>
    <w:rsid w:val="000216DA"/>
    <w:rsid w:val="0002360A"/>
    <w:rsid w:val="00025862"/>
    <w:rsid w:val="0002777A"/>
    <w:rsid w:val="000335ED"/>
    <w:rsid w:val="0004402A"/>
    <w:rsid w:val="00047BD8"/>
    <w:rsid w:val="000538F7"/>
    <w:rsid w:val="0005714A"/>
    <w:rsid w:val="000843EF"/>
    <w:rsid w:val="00085A83"/>
    <w:rsid w:val="0009088D"/>
    <w:rsid w:val="000A1BA0"/>
    <w:rsid w:val="000A3146"/>
    <w:rsid w:val="000A6D6B"/>
    <w:rsid w:val="000B09A9"/>
    <w:rsid w:val="000B5823"/>
    <w:rsid w:val="000B728D"/>
    <w:rsid w:val="000B7968"/>
    <w:rsid w:val="000C1020"/>
    <w:rsid w:val="000C40B8"/>
    <w:rsid w:val="000C51B7"/>
    <w:rsid w:val="000D2AB3"/>
    <w:rsid w:val="000E1706"/>
    <w:rsid w:val="000E5FC1"/>
    <w:rsid w:val="000E653D"/>
    <w:rsid w:val="000F3378"/>
    <w:rsid w:val="001002EF"/>
    <w:rsid w:val="00100A44"/>
    <w:rsid w:val="0010521C"/>
    <w:rsid w:val="00116318"/>
    <w:rsid w:val="001353F4"/>
    <w:rsid w:val="001368DF"/>
    <w:rsid w:val="001417BF"/>
    <w:rsid w:val="0014333F"/>
    <w:rsid w:val="00143910"/>
    <w:rsid w:val="00144FA2"/>
    <w:rsid w:val="00146CA6"/>
    <w:rsid w:val="0015039C"/>
    <w:rsid w:val="00156FD7"/>
    <w:rsid w:val="00165E46"/>
    <w:rsid w:val="00180015"/>
    <w:rsid w:val="00191A48"/>
    <w:rsid w:val="00192DA0"/>
    <w:rsid w:val="00197E69"/>
    <w:rsid w:val="001A2F14"/>
    <w:rsid w:val="001B1961"/>
    <w:rsid w:val="001B51B3"/>
    <w:rsid w:val="001C0795"/>
    <w:rsid w:val="001C27E8"/>
    <w:rsid w:val="001C4C1D"/>
    <w:rsid w:val="001C59DF"/>
    <w:rsid w:val="001C5A54"/>
    <w:rsid w:val="001D44E0"/>
    <w:rsid w:val="001D4F36"/>
    <w:rsid w:val="001E21EC"/>
    <w:rsid w:val="001E2225"/>
    <w:rsid w:val="001E7871"/>
    <w:rsid w:val="001F2AE7"/>
    <w:rsid w:val="001F3A6C"/>
    <w:rsid w:val="001F3B1C"/>
    <w:rsid w:val="001F680E"/>
    <w:rsid w:val="001F718E"/>
    <w:rsid w:val="002002E7"/>
    <w:rsid w:val="0020035A"/>
    <w:rsid w:val="00204E2C"/>
    <w:rsid w:val="00205CD0"/>
    <w:rsid w:val="00206DDE"/>
    <w:rsid w:val="00206EC6"/>
    <w:rsid w:val="00213BCE"/>
    <w:rsid w:val="00216EB9"/>
    <w:rsid w:val="00221248"/>
    <w:rsid w:val="0022238E"/>
    <w:rsid w:val="0022683E"/>
    <w:rsid w:val="00226E45"/>
    <w:rsid w:val="002358E2"/>
    <w:rsid w:val="0024151F"/>
    <w:rsid w:val="00242770"/>
    <w:rsid w:val="002442FB"/>
    <w:rsid w:val="00244A4D"/>
    <w:rsid w:val="00254FC0"/>
    <w:rsid w:val="0025799D"/>
    <w:rsid w:val="00257BA0"/>
    <w:rsid w:val="00262300"/>
    <w:rsid w:val="0026396C"/>
    <w:rsid w:val="00265663"/>
    <w:rsid w:val="00266B02"/>
    <w:rsid w:val="00266C73"/>
    <w:rsid w:val="00270DD5"/>
    <w:rsid w:val="00270E2B"/>
    <w:rsid w:val="002716AC"/>
    <w:rsid w:val="002718C1"/>
    <w:rsid w:val="0027516D"/>
    <w:rsid w:val="00277C45"/>
    <w:rsid w:val="00282DAF"/>
    <w:rsid w:val="00283249"/>
    <w:rsid w:val="00290EDE"/>
    <w:rsid w:val="0029109A"/>
    <w:rsid w:val="00294001"/>
    <w:rsid w:val="002A10ED"/>
    <w:rsid w:val="002A4232"/>
    <w:rsid w:val="002A5C90"/>
    <w:rsid w:val="002A7939"/>
    <w:rsid w:val="002B0E70"/>
    <w:rsid w:val="002B42A2"/>
    <w:rsid w:val="002C18EF"/>
    <w:rsid w:val="002C4F72"/>
    <w:rsid w:val="002C62AE"/>
    <w:rsid w:val="002D20D3"/>
    <w:rsid w:val="00305225"/>
    <w:rsid w:val="00310F44"/>
    <w:rsid w:val="00314F28"/>
    <w:rsid w:val="0031788E"/>
    <w:rsid w:val="00320212"/>
    <w:rsid w:val="00320D08"/>
    <w:rsid w:val="00337CFA"/>
    <w:rsid w:val="00344262"/>
    <w:rsid w:val="003446BB"/>
    <w:rsid w:val="003463CF"/>
    <w:rsid w:val="00346A77"/>
    <w:rsid w:val="00347415"/>
    <w:rsid w:val="00351F41"/>
    <w:rsid w:val="003620C9"/>
    <w:rsid w:val="0036286E"/>
    <w:rsid w:val="00363831"/>
    <w:rsid w:val="00366816"/>
    <w:rsid w:val="003721E2"/>
    <w:rsid w:val="00372DA5"/>
    <w:rsid w:val="0037420B"/>
    <w:rsid w:val="0037695A"/>
    <w:rsid w:val="00387C76"/>
    <w:rsid w:val="00391081"/>
    <w:rsid w:val="0039447B"/>
    <w:rsid w:val="00395A0C"/>
    <w:rsid w:val="003966EC"/>
    <w:rsid w:val="003971DD"/>
    <w:rsid w:val="00397B95"/>
    <w:rsid w:val="003A0398"/>
    <w:rsid w:val="003A1D0C"/>
    <w:rsid w:val="003A3FCF"/>
    <w:rsid w:val="003A6660"/>
    <w:rsid w:val="003B624E"/>
    <w:rsid w:val="003C0A0B"/>
    <w:rsid w:val="003C3C34"/>
    <w:rsid w:val="003C545C"/>
    <w:rsid w:val="003C6722"/>
    <w:rsid w:val="003D0FC1"/>
    <w:rsid w:val="003D23E4"/>
    <w:rsid w:val="003E1740"/>
    <w:rsid w:val="003E37A8"/>
    <w:rsid w:val="003E74AE"/>
    <w:rsid w:val="003F2553"/>
    <w:rsid w:val="00402192"/>
    <w:rsid w:val="00415C60"/>
    <w:rsid w:val="00417176"/>
    <w:rsid w:val="00420003"/>
    <w:rsid w:val="0042005E"/>
    <w:rsid w:val="00420A73"/>
    <w:rsid w:val="00426DF7"/>
    <w:rsid w:val="00427563"/>
    <w:rsid w:val="00435742"/>
    <w:rsid w:val="004424A4"/>
    <w:rsid w:val="00443DF7"/>
    <w:rsid w:val="004448AB"/>
    <w:rsid w:val="00447933"/>
    <w:rsid w:val="0045022A"/>
    <w:rsid w:val="00452F90"/>
    <w:rsid w:val="0045465C"/>
    <w:rsid w:val="0045500E"/>
    <w:rsid w:val="00461E5D"/>
    <w:rsid w:val="00462B1E"/>
    <w:rsid w:val="00463205"/>
    <w:rsid w:val="00465F00"/>
    <w:rsid w:val="00467DD0"/>
    <w:rsid w:val="00471688"/>
    <w:rsid w:val="004727D5"/>
    <w:rsid w:val="00473AF4"/>
    <w:rsid w:val="0047482E"/>
    <w:rsid w:val="00476E8C"/>
    <w:rsid w:val="00477B66"/>
    <w:rsid w:val="00481B96"/>
    <w:rsid w:val="00484CE1"/>
    <w:rsid w:val="00494646"/>
    <w:rsid w:val="004B0C5A"/>
    <w:rsid w:val="004B2844"/>
    <w:rsid w:val="004B4FC8"/>
    <w:rsid w:val="004B7FD0"/>
    <w:rsid w:val="004C7A51"/>
    <w:rsid w:val="004E1669"/>
    <w:rsid w:val="004E77A5"/>
    <w:rsid w:val="004F2466"/>
    <w:rsid w:val="004F32E1"/>
    <w:rsid w:val="0050117F"/>
    <w:rsid w:val="00501A58"/>
    <w:rsid w:val="00502742"/>
    <w:rsid w:val="00503EC4"/>
    <w:rsid w:val="00504052"/>
    <w:rsid w:val="00510B30"/>
    <w:rsid w:val="00513D7D"/>
    <w:rsid w:val="00515A4C"/>
    <w:rsid w:val="005239C6"/>
    <w:rsid w:val="00523A42"/>
    <w:rsid w:val="00524095"/>
    <w:rsid w:val="005252A3"/>
    <w:rsid w:val="00526223"/>
    <w:rsid w:val="00527C65"/>
    <w:rsid w:val="00533344"/>
    <w:rsid w:val="00534A8B"/>
    <w:rsid w:val="005354B0"/>
    <w:rsid w:val="00535565"/>
    <w:rsid w:val="00535E8A"/>
    <w:rsid w:val="005422E7"/>
    <w:rsid w:val="005446F6"/>
    <w:rsid w:val="0054681C"/>
    <w:rsid w:val="005471FC"/>
    <w:rsid w:val="005476FB"/>
    <w:rsid w:val="00564922"/>
    <w:rsid w:val="00573339"/>
    <w:rsid w:val="0058317B"/>
    <w:rsid w:val="00584522"/>
    <w:rsid w:val="005875AF"/>
    <w:rsid w:val="00590F12"/>
    <w:rsid w:val="00594FED"/>
    <w:rsid w:val="0059531B"/>
    <w:rsid w:val="005A0E8A"/>
    <w:rsid w:val="005A44ED"/>
    <w:rsid w:val="005A4728"/>
    <w:rsid w:val="005A794C"/>
    <w:rsid w:val="005B236A"/>
    <w:rsid w:val="005B30DC"/>
    <w:rsid w:val="005B5BC1"/>
    <w:rsid w:val="005C3EF5"/>
    <w:rsid w:val="005C60C0"/>
    <w:rsid w:val="005C68B5"/>
    <w:rsid w:val="005C7CAC"/>
    <w:rsid w:val="005D6738"/>
    <w:rsid w:val="005D6964"/>
    <w:rsid w:val="005E2217"/>
    <w:rsid w:val="005E65EC"/>
    <w:rsid w:val="005F0F34"/>
    <w:rsid w:val="005F2279"/>
    <w:rsid w:val="005F2785"/>
    <w:rsid w:val="005F5147"/>
    <w:rsid w:val="005F59C6"/>
    <w:rsid w:val="00611867"/>
    <w:rsid w:val="00616505"/>
    <w:rsid w:val="00617715"/>
    <w:rsid w:val="00621B89"/>
    <w:rsid w:val="0062213C"/>
    <w:rsid w:val="0062775B"/>
    <w:rsid w:val="00633F40"/>
    <w:rsid w:val="00634FB5"/>
    <w:rsid w:val="0063757D"/>
    <w:rsid w:val="00644946"/>
    <w:rsid w:val="00650816"/>
    <w:rsid w:val="00651DD4"/>
    <w:rsid w:val="006549AD"/>
    <w:rsid w:val="006600BC"/>
    <w:rsid w:val="00660602"/>
    <w:rsid w:val="006637CF"/>
    <w:rsid w:val="006779F9"/>
    <w:rsid w:val="00684D62"/>
    <w:rsid w:val="00684D9C"/>
    <w:rsid w:val="006853C8"/>
    <w:rsid w:val="006904A9"/>
    <w:rsid w:val="00690DA9"/>
    <w:rsid w:val="00692209"/>
    <w:rsid w:val="006A00CB"/>
    <w:rsid w:val="006A2274"/>
    <w:rsid w:val="006A6845"/>
    <w:rsid w:val="006A6AF6"/>
    <w:rsid w:val="006B2AD8"/>
    <w:rsid w:val="006C0F96"/>
    <w:rsid w:val="006C161E"/>
    <w:rsid w:val="006C2A51"/>
    <w:rsid w:val="006C79E8"/>
    <w:rsid w:val="006D0F64"/>
    <w:rsid w:val="006D2515"/>
    <w:rsid w:val="006D5E4F"/>
    <w:rsid w:val="006D73F1"/>
    <w:rsid w:val="006E29AF"/>
    <w:rsid w:val="006E2C03"/>
    <w:rsid w:val="006E4240"/>
    <w:rsid w:val="006E689A"/>
    <w:rsid w:val="006F0839"/>
    <w:rsid w:val="006F58F6"/>
    <w:rsid w:val="006F6891"/>
    <w:rsid w:val="007039CF"/>
    <w:rsid w:val="0071691A"/>
    <w:rsid w:val="007172E0"/>
    <w:rsid w:val="0072351D"/>
    <w:rsid w:val="007305E0"/>
    <w:rsid w:val="007306D8"/>
    <w:rsid w:val="00730D78"/>
    <w:rsid w:val="00731600"/>
    <w:rsid w:val="0073225D"/>
    <w:rsid w:val="007347CE"/>
    <w:rsid w:val="00736692"/>
    <w:rsid w:val="007367A7"/>
    <w:rsid w:val="00736C57"/>
    <w:rsid w:val="00741F97"/>
    <w:rsid w:val="00742E9A"/>
    <w:rsid w:val="00742F6C"/>
    <w:rsid w:val="00747E95"/>
    <w:rsid w:val="00750CFA"/>
    <w:rsid w:val="0075292F"/>
    <w:rsid w:val="00761D50"/>
    <w:rsid w:val="007715A3"/>
    <w:rsid w:val="00774530"/>
    <w:rsid w:val="00781394"/>
    <w:rsid w:val="00784624"/>
    <w:rsid w:val="0078635C"/>
    <w:rsid w:val="00790584"/>
    <w:rsid w:val="00792841"/>
    <w:rsid w:val="007932EF"/>
    <w:rsid w:val="00796458"/>
    <w:rsid w:val="00797E14"/>
    <w:rsid w:val="00797EE6"/>
    <w:rsid w:val="007A3875"/>
    <w:rsid w:val="007A561E"/>
    <w:rsid w:val="007A77F1"/>
    <w:rsid w:val="007B1A04"/>
    <w:rsid w:val="007C0F27"/>
    <w:rsid w:val="007C3946"/>
    <w:rsid w:val="007C51B2"/>
    <w:rsid w:val="007D1AE5"/>
    <w:rsid w:val="007D4D34"/>
    <w:rsid w:val="007D7A12"/>
    <w:rsid w:val="007E14FE"/>
    <w:rsid w:val="007E550A"/>
    <w:rsid w:val="007E589B"/>
    <w:rsid w:val="007E5E27"/>
    <w:rsid w:val="007E5E53"/>
    <w:rsid w:val="007E67B1"/>
    <w:rsid w:val="007F233E"/>
    <w:rsid w:val="007F30FA"/>
    <w:rsid w:val="007F4BC3"/>
    <w:rsid w:val="007F4ED0"/>
    <w:rsid w:val="007F50F8"/>
    <w:rsid w:val="007F797B"/>
    <w:rsid w:val="00806F8B"/>
    <w:rsid w:val="00814F91"/>
    <w:rsid w:val="00816134"/>
    <w:rsid w:val="00822E14"/>
    <w:rsid w:val="00823906"/>
    <w:rsid w:val="00830E47"/>
    <w:rsid w:val="00830E84"/>
    <w:rsid w:val="00851C11"/>
    <w:rsid w:val="0085210F"/>
    <w:rsid w:val="00854D73"/>
    <w:rsid w:val="00860FC8"/>
    <w:rsid w:val="00863A55"/>
    <w:rsid w:val="00867E67"/>
    <w:rsid w:val="00874E56"/>
    <w:rsid w:val="00876FE4"/>
    <w:rsid w:val="00877252"/>
    <w:rsid w:val="00877AA7"/>
    <w:rsid w:val="00882BF9"/>
    <w:rsid w:val="008906EE"/>
    <w:rsid w:val="00895B2B"/>
    <w:rsid w:val="008A0F6B"/>
    <w:rsid w:val="008A1312"/>
    <w:rsid w:val="008A19FB"/>
    <w:rsid w:val="008A4FBD"/>
    <w:rsid w:val="008A5261"/>
    <w:rsid w:val="008C159E"/>
    <w:rsid w:val="008C1A40"/>
    <w:rsid w:val="008C72BF"/>
    <w:rsid w:val="008D2223"/>
    <w:rsid w:val="008D51C6"/>
    <w:rsid w:val="008E6000"/>
    <w:rsid w:val="008E68EC"/>
    <w:rsid w:val="00921F1A"/>
    <w:rsid w:val="00927458"/>
    <w:rsid w:val="009302A6"/>
    <w:rsid w:val="00935E31"/>
    <w:rsid w:val="009434E5"/>
    <w:rsid w:val="00950407"/>
    <w:rsid w:val="00951045"/>
    <w:rsid w:val="00960882"/>
    <w:rsid w:val="00962E57"/>
    <w:rsid w:val="009638C4"/>
    <w:rsid w:val="0097228E"/>
    <w:rsid w:val="00973A0D"/>
    <w:rsid w:val="00973B8A"/>
    <w:rsid w:val="00973F31"/>
    <w:rsid w:val="0098303C"/>
    <w:rsid w:val="00986818"/>
    <w:rsid w:val="00994981"/>
    <w:rsid w:val="009A048E"/>
    <w:rsid w:val="009A12AF"/>
    <w:rsid w:val="009A4209"/>
    <w:rsid w:val="009A495C"/>
    <w:rsid w:val="009B1B67"/>
    <w:rsid w:val="009B2A45"/>
    <w:rsid w:val="009C0F9E"/>
    <w:rsid w:val="009C416B"/>
    <w:rsid w:val="009C4A2B"/>
    <w:rsid w:val="009C4CF9"/>
    <w:rsid w:val="009C6C6D"/>
    <w:rsid w:val="009C78D7"/>
    <w:rsid w:val="009D00E4"/>
    <w:rsid w:val="009D55E7"/>
    <w:rsid w:val="009F145C"/>
    <w:rsid w:val="009F1C17"/>
    <w:rsid w:val="009F1F30"/>
    <w:rsid w:val="00A01FF1"/>
    <w:rsid w:val="00A046FD"/>
    <w:rsid w:val="00A0587A"/>
    <w:rsid w:val="00A1098E"/>
    <w:rsid w:val="00A10C61"/>
    <w:rsid w:val="00A11545"/>
    <w:rsid w:val="00A23231"/>
    <w:rsid w:val="00A234BC"/>
    <w:rsid w:val="00A35C82"/>
    <w:rsid w:val="00A36381"/>
    <w:rsid w:val="00A40153"/>
    <w:rsid w:val="00A428A0"/>
    <w:rsid w:val="00A533C3"/>
    <w:rsid w:val="00A53545"/>
    <w:rsid w:val="00A60633"/>
    <w:rsid w:val="00A61283"/>
    <w:rsid w:val="00A6173F"/>
    <w:rsid w:val="00A61CA2"/>
    <w:rsid w:val="00A86A9E"/>
    <w:rsid w:val="00A90097"/>
    <w:rsid w:val="00A91870"/>
    <w:rsid w:val="00A924D1"/>
    <w:rsid w:val="00A944A6"/>
    <w:rsid w:val="00A95BF1"/>
    <w:rsid w:val="00AA1A8D"/>
    <w:rsid w:val="00AA1ADB"/>
    <w:rsid w:val="00AA3488"/>
    <w:rsid w:val="00AA773E"/>
    <w:rsid w:val="00AA7D1D"/>
    <w:rsid w:val="00AB392F"/>
    <w:rsid w:val="00AB68DF"/>
    <w:rsid w:val="00AB79FD"/>
    <w:rsid w:val="00AC326C"/>
    <w:rsid w:val="00AC6598"/>
    <w:rsid w:val="00AD2C7F"/>
    <w:rsid w:val="00AD31A4"/>
    <w:rsid w:val="00AD3E0A"/>
    <w:rsid w:val="00AD577E"/>
    <w:rsid w:val="00AD7835"/>
    <w:rsid w:val="00AE2509"/>
    <w:rsid w:val="00AE2F4E"/>
    <w:rsid w:val="00AF307A"/>
    <w:rsid w:val="00AF3529"/>
    <w:rsid w:val="00AF39D1"/>
    <w:rsid w:val="00AF6E7B"/>
    <w:rsid w:val="00B02058"/>
    <w:rsid w:val="00B047D3"/>
    <w:rsid w:val="00B05CF2"/>
    <w:rsid w:val="00B12A78"/>
    <w:rsid w:val="00B164B7"/>
    <w:rsid w:val="00B17434"/>
    <w:rsid w:val="00B21644"/>
    <w:rsid w:val="00B228BF"/>
    <w:rsid w:val="00B231D7"/>
    <w:rsid w:val="00B23BEF"/>
    <w:rsid w:val="00B24F05"/>
    <w:rsid w:val="00B25E44"/>
    <w:rsid w:val="00B25EED"/>
    <w:rsid w:val="00B33749"/>
    <w:rsid w:val="00B36924"/>
    <w:rsid w:val="00B36FE1"/>
    <w:rsid w:val="00B52E71"/>
    <w:rsid w:val="00B53F65"/>
    <w:rsid w:val="00B62E82"/>
    <w:rsid w:val="00B7741D"/>
    <w:rsid w:val="00B9656B"/>
    <w:rsid w:val="00BA0C1A"/>
    <w:rsid w:val="00BA1CD6"/>
    <w:rsid w:val="00BA2A2A"/>
    <w:rsid w:val="00BA4203"/>
    <w:rsid w:val="00BB3D83"/>
    <w:rsid w:val="00BB6471"/>
    <w:rsid w:val="00BC726E"/>
    <w:rsid w:val="00BC7A60"/>
    <w:rsid w:val="00BE3D9F"/>
    <w:rsid w:val="00BF03DF"/>
    <w:rsid w:val="00BF0536"/>
    <w:rsid w:val="00BF0C96"/>
    <w:rsid w:val="00BF7C6B"/>
    <w:rsid w:val="00C002E8"/>
    <w:rsid w:val="00C0083A"/>
    <w:rsid w:val="00C05D68"/>
    <w:rsid w:val="00C061CB"/>
    <w:rsid w:val="00C1103D"/>
    <w:rsid w:val="00C1238B"/>
    <w:rsid w:val="00C16481"/>
    <w:rsid w:val="00C16A0C"/>
    <w:rsid w:val="00C170F9"/>
    <w:rsid w:val="00C24331"/>
    <w:rsid w:val="00C264C1"/>
    <w:rsid w:val="00C2709C"/>
    <w:rsid w:val="00C327C5"/>
    <w:rsid w:val="00C32B98"/>
    <w:rsid w:val="00C34E96"/>
    <w:rsid w:val="00C408B3"/>
    <w:rsid w:val="00C40C87"/>
    <w:rsid w:val="00C4798C"/>
    <w:rsid w:val="00C54B54"/>
    <w:rsid w:val="00C604EC"/>
    <w:rsid w:val="00C6476C"/>
    <w:rsid w:val="00C658F2"/>
    <w:rsid w:val="00C72230"/>
    <w:rsid w:val="00C763B2"/>
    <w:rsid w:val="00C77211"/>
    <w:rsid w:val="00C80C32"/>
    <w:rsid w:val="00C80DD8"/>
    <w:rsid w:val="00C87CD9"/>
    <w:rsid w:val="00C87E50"/>
    <w:rsid w:val="00C91300"/>
    <w:rsid w:val="00C9272F"/>
    <w:rsid w:val="00C93898"/>
    <w:rsid w:val="00C9456C"/>
    <w:rsid w:val="00CA74F0"/>
    <w:rsid w:val="00CB026B"/>
    <w:rsid w:val="00CB31CF"/>
    <w:rsid w:val="00CC2710"/>
    <w:rsid w:val="00CD01D4"/>
    <w:rsid w:val="00CD1003"/>
    <w:rsid w:val="00CD3D49"/>
    <w:rsid w:val="00CD4B6E"/>
    <w:rsid w:val="00CD56BD"/>
    <w:rsid w:val="00CE0F8F"/>
    <w:rsid w:val="00CE49CC"/>
    <w:rsid w:val="00CE74A9"/>
    <w:rsid w:val="00CF3F59"/>
    <w:rsid w:val="00D00055"/>
    <w:rsid w:val="00D0626A"/>
    <w:rsid w:val="00D153C8"/>
    <w:rsid w:val="00D20019"/>
    <w:rsid w:val="00D22C5A"/>
    <w:rsid w:val="00D243F9"/>
    <w:rsid w:val="00D3176D"/>
    <w:rsid w:val="00D33831"/>
    <w:rsid w:val="00D35D1D"/>
    <w:rsid w:val="00D40298"/>
    <w:rsid w:val="00D41BE4"/>
    <w:rsid w:val="00D42330"/>
    <w:rsid w:val="00D456BE"/>
    <w:rsid w:val="00D4663B"/>
    <w:rsid w:val="00D5228C"/>
    <w:rsid w:val="00D61E3E"/>
    <w:rsid w:val="00D62D7B"/>
    <w:rsid w:val="00D65942"/>
    <w:rsid w:val="00D72E86"/>
    <w:rsid w:val="00D764DC"/>
    <w:rsid w:val="00D809E2"/>
    <w:rsid w:val="00D84ADF"/>
    <w:rsid w:val="00D8609F"/>
    <w:rsid w:val="00DA1AA1"/>
    <w:rsid w:val="00DA249D"/>
    <w:rsid w:val="00DA4F37"/>
    <w:rsid w:val="00DB4A92"/>
    <w:rsid w:val="00DC460D"/>
    <w:rsid w:val="00DC6689"/>
    <w:rsid w:val="00DE1B2E"/>
    <w:rsid w:val="00DE3517"/>
    <w:rsid w:val="00DF1ACE"/>
    <w:rsid w:val="00E013F2"/>
    <w:rsid w:val="00E20E5D"/>
    <w:rsid w:val="00E22D0F"/>
    <w:rsid w:val="00E23508"/>
    <w:rsid w:val="00E26251"/>
    <w:rsid w:val="00E33779"/>
    <w:rsid w:val="00E3583A"/>
    <w:rsid w:val="00E35B3C"/>
    <w:rsid w:val="00E3731B"/>
    <w:rsid w:val="00E42907"/>
    <w:rsid w:val="00E5065D"/>
    <w:rsid w:val="00E5293C"/>
    <w:rsid w:val="00E6557B"/>
    <w:rsid w:val="00E66717"/>
    <w:rsid w:val="00E7067B"/>
    <w:rsid w:val="00E7189B"/>
    <w:rsid w:val="00E74DBF"/>
    <w:rsid w:val="00E75136"/>
    <w:rsid w:val="00E853B3"/>
    <w:rsid w:val="00E86B24"/>
    <w:rsid w:val="00E92410"/>
    <w:rsid w:val="00E93E9A"/>
    <w:rsid w:val="00EA0979"/>
    <w:rsid w:val="00EA15CB"/>
    <w:rsid w:val="00EA1EE8"/>
    <w:rsid w:val="00EB0C76"/>
    <w:rsid w:val="00EB4453"/>
    <w:rsid w:val="00EB5477"/>
    <w:rsid w:val="00EC255B"/>
    <w:rsid w:val="00ED3170"/>
    <w:rsid w:val="00ED5718"/>
    <w:rsid w:val="00EE053A"/>
    <w:rsid w:val="00EE16E5"/>
    <w:rsid w:val="00EE3139"/>
    <w:rsid w:val="00EF2B31"/>
    <w:rsid w:val="00EF3710"/>
    <w:rsid w:val="00EF4AFB"/>
    <w:rsid w:val="00F168C9"/>
    <w:rsid w:val="00F214E5"/>
    <w:rsid w:val="00F24FA1"/>
    <w:rsid w:val="00F25B55"/>
    <w:rsid w:val="00F25F35"/>
    <w:rsid w:val="00F26B57"/>
    <w:rsid w:val="00F32506"/>
    <w:rsid w:val="00F35C8D"/>
    <w:rsid w:val="00F41084"/>
    <w:rsid w:val="00F53662"/>
    <w:rsid w:val="00F54AC3"/>
    <w:rsid w:val="00F62300"/>
    <w:rsid w:val="00F63124"/>
    <w:rsid w:val="00F642AE"/>
    <w:rsid w:val="00F67FAE"/>
    <w:rsid w:val="00F75E36"/>
    <w:rsid w:val="00F76F7E"/>
    <w:rsid w:val="00F8273A"/>
    <w:rsid w:val="00F82E64"/>
    <w:rsid w:val="00F85C50"/>
    <w:rsid w:val="00F8671D"/>
    <w:rsid w:val="00F87467"/>
    <w:rsid w:val="00F9005E"/>
    <w:rsid w:val="00F91C77"/>
    <w:rsid w:val="00F97686"/>
    <w:rsid w:val="00F97D3C"/>
    <w:rsid w:val="00F97E0B"/>
    <w:rsid w:val="00FA2EA5"/>
    <w:rsid w:val="00FA6819"/>
    <w:rsid w:val="00FA6F43"/>
    <w:rsid w:val="00FB1268"/>
    <w:rsid w:val="00FB1AD8"/>
    <w:rsid w:val="00FB3645"/>
    <w:rsid w:val="00FB7795"/>
    <w:rsid w:val="00FC1455"/>
    <w:rsid w:val="00FC57D2"/>
    <w:rsid w:val="00FC5C99"/>
    <w:rsid w:val="00FD17F0"/>
    <w:rsid w:val="00FD4A8D"/>
    <w:rsid w:val="00FD5289"/>
    <w:rsid w:val="00FD57D3"/>
    <w:rsid w:val="00FD7D58"/>
    <w:rsid w:val="00FE4C76"/>
    <w:rsid w:val="00FE77AB"/>
    <w:rsid w:val="00FF0E27"/>
    <w:rsid w:val="00FF2BFF"/>
    <w:rsid w:val="00FF45CB"/>
    <w:rsid w:val="013464E7"/>
    <w:rsid w:val="034D4E02"/>
    <w:rsid w:val="083D07F0"/>
    <w:rsid w:val="0C4C174B"/>
    <w:rsid w:val="0DCC4A8B"/>
    <w:rsid w:val="0E9B4435"/>
    <w:rsid w:val="0F6D7217"/>
    <w:rsid w:val="0F813CAC"/>
    <w:rsid w:val="105E3B74"/>
    <w:rsid w:val="1079461B"/>
    <w:rsid w:val="142139C5"/>
    <w:rsid w:val="179B1650"/>
    <w:rsid w:val="180F353C"/>
    <w:rsid w:val="1BDA1D9C"/>
    <w:rsid w:val="1C13053F"/>
    <w:rsid w:val="1C2C4424"/>
    <w:rsid w:val="1CD54CE6"/>
    <w:rsid w:val="1D69418F"/>
    <w:rsid w:val="1D8E280B"/>
    <w:rsid w:val="1DEC38DC"/>
    <w:rsid w:val="20710687"/>
    <w:rsid w:val="22707F47"/>
    <w:rsid w:val="26AD333E"/>
    <w:rsid w:val="273B4DEE"/>
    <w:rsid w:val="27496912"/>
    <w:rsid w:val="28B135BA"/>
    <w:rsid w:val="2D455B42"/>
    <w:rsid w:val="2EEF1AC2"/>
    <w:rsid w:val="2FB7670C"/>
    <w:rsid w:val="300F506A"/>
    <w:rsid w:val="30456175"/>
    <w:rsid w:val="31E56082"/>
    <w:rsid w:val="32F54A89"/>
    <w:rsid w:val="33845895"/>
    <w:rsid w:val="364656D0"/>
    <w:rsid w:val="36772279"/>
    <w:rsid w:val="37A10C9D"/>
    <w:rsid w:val="37DC1CD5"/>
    <w:rsid w:val="380B3365"/>
    <w:rsid w:val="3A180AAB"/>
    <w:rsid w:val="3B8A6325"/>
    <w:rsid w:val="3C9C5ED7"/>
    <w:rsid w:val="3CD44599"/>
    <w:rsid w:val="3D085B96"/>
    <w:rsid w:val="3EE673A1"/>
    <w:rsid w:val="3F20694C"/>
    <w:rsid w:val="41C21F3C"/>
    <w:rsid w:val="42E93627"/>
    <w:rsid w:val="434067C1"/>
    <w:rsid w:val="44F620BE"/>
    <w:rsid w:val="45173EAD"/>
    <w:rsid w:val="45925CA3"/>
    <w:rsid w:val="469C67D9"/>
    <w:rsid w:val="47416DD0"/>
    <w:rsid w:val="49B07A6C"/>
    <w:rsid w:val="4A947C65"/>
    <w:rsid w:val="4AA9720C"/>
    <w:rsid w:val="4BDC1E4C"/>
    <w:rsid w:val="4C733834"/>
    <w:rsid w:val="50974459"/>
    <w:rsid w:val="51207403"/>
    <w:rsid w:val="51503E9C"/>
    <w:rsid w:val="51D873EF"/>
    <w:rsid w:val="538A0B56"/>
    <w:rsid w:val="54260108"/>
    <w:rsid w:val="54E35FFA"/>
    <w:rsid w:val="55D65B5E"/>
    <w:rsid w:val="568D20C3"/>
    <w:rsid w:val="57637063"/>
    <w:rsid w:val="58F872B6"/>
    <w:rsid w:val="5A537461"/>
    <w:rsid w:val="5A8D00EC"/>
    <w:rsid w:val="5AD52888"/>
    <w:rsid w:val="5AF05C18"/>
    <w:rsid w:val="5D7A3273"/>
    <w:rsid w:val="5E6957C1"/>
    <w:rsid w:val="5FEA0B84"/>
    <w:rsid w:val="60747FF6"/>
    <w:rsid w:val="62D84CC4"/>
    <w:rsid w:val="64EA2190"/>
    <w:rsid w:val="65C77271"/>
    <w:rsid w:val="68B910F3"/>
    <w:rsid w:val="69DD3507"/>
    <w:rsid w:val="6A547F96"/>
    <w:rsid w:val="6AE713BA"/>
    <w:rsid w:val="6E056B89"/>
    <w:rsid w:val="6E9A3775"/>
    <w:rsid w:val="6EAF13B0"/>
    <w:rsid w:val="70DC0075"/>
    <w:rsid w:val="71061E72"/>
    <w:rsid w:val="73DC638F"/>
    <w:rsid w:val="75A10ABD"/>
    <w:rsid w:val="772473A1"/>
    <w:rsid w:val="77282C5F"/>
    <w:rsid w:val="79EF706B"/>
    <w:rsid w:val="7A3B2499"/>
    <w:rsid w:val="7BB843EC"/>
    <w:rsid w:val="7D193685"/>
    <w:rsid w:val="7DF764EE"/>
    <w:rsid w:val="7FC7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000FF" w:themeColor="hyperlink"/>
      <w:u w:val="single"/>
      <w14:textFill>
        <w14:solidFill>
          <w14:schemeClr w14:val="hlink"/>
        </w14:solidFill>
      </w14:textFill>
    </w:rPr>
  </w:style>
  <w:style w:type="character" w:customStyle="1" w:styleId="11">
    <w:name w:val="页眉 字符"/>
    <w:basedOn w:val="9"/>
    <w:link w:val="4"/>
    <w:semiHidden/>
    <w:qFormat/>
    <w:uiPriority w:val="99"/>
    <w:rPr>
      <w:sz w:val="18"/>
      <w:szCs w:val="18"/>
    </w:rPr>
  </w:style>
  <w:style w:type="character" w:customStyle="1" w:styleId="12">
    <w:name w:val="页脚 字符"/>
    <w:basedOn w:val="9"/>
    <w:link w:val="3"/>
    <w:autoRedefine/>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2"/>
    <w:semiHidden/>
    <w:qFormat/>
    <w:uiPriority w:val="99"/>
    <w:rPr>
      <w:kern w:val="2"/>
      <w:sz w:val="18"/>
      <w:szCs w:val="18"/>
    </w:rPr>
  </w:style>
  <w:style w:type="character" w:customStyle="1" w:styleId="15">
    <w:name w:val="HTML 预设格式 字符"/>
    <w:basedOn w:val="9"/>
    <w:link w:val="5"/>
    <w:autoRedefine/>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948033BB-F1E5-45A3-83F3-C3506798FE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2015</Words>
  <Characters>2163</Characters>
  <Lines>13</Lines>
  <Paragraphs>3</Paragraphs>
  <TotalTime>0</TotalTime>
  <ScaleCrop>false</ScaleCrop>
  <LinksUpToDate>false</LinksUpToDate>
  <CharactersWithSpaces>2239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2023-03-27T09:54:00Z</dcterms:created>
  <dc:creator>Tencent</dc:creator>
  <cp:lastModifiedBy>yh</cp:lastModifiedBy>
  <cp:lastPrinted>2024-06-04T05:49:00Z</cp:lastPrinted>
  <dcterms:modified xsi:type="dcterms:W3CDTF">2024-06-04T10:01:02Z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3FEB491702FC40439D1C3B3BF538FD54</vt:lpwstr>
  </property>
</Properties>
</file>