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E79D6" w14:textId="77777777" w:rsidR="00AF36DA" w:rsidRDefault="00156F17">
      <w:pPr>
        <w:adjustRightInd w:val="0"/>
        <w:snapToGrid w:val="0"/>
        <w:spacing w:line="360" w:lineRule="auto"/>
        <w:jc w:val="center"/>
        <w:rPr>
          <w:rFonts w:ascii="宋体" w:hAnsi="宋体"/>
          <w:b/>
          <w:sz w:val="30"/>
          <w:szCs w:val="30"/>
        </w:rPr>
      </w:pPr>
      <w:r>
        <w:rPr>
          <w:rFonts w:ascii="宋体" w:hAnsi="宋体" w:hint="eastAsia"/>
          <w:b/>
          <w:sz w:val="30"/>
          <w:szCs w:val="30"/>
        </w:rPr>
        <w:t>苏州科达科技股份有限公司</w:t>
      </w:r>
    </w:p>
    <w:p w14:paraId="3D0AA8FA" w14:textId="421B7A00" w:rsidR="00AF36DA" w:rsidRPr="00D80C15" w:rsidRDefault="00424DAF" w:rsidP="00D80C15">
      <w:pPr>
        <w:adjustRightInd w:val="0"/>
        <w:snapToGrid w:val="0"/>
        <w:spacing w:line="360" w:lineRule="auto"/>
        <w:jc w:val="center"/>
        <w:rPr>
          <w:rFonts w:ascii="宋体" w:hAnsi="宋体"/>
          <w:b/>
          <w:sz w:val="30"/>
          <w:szCs w:val="30"/>
        </w:rPr>
      </w:pPr>
      <w:r>
        <w:rPr>
          <w:rFonts w:ascii="宋体" w:hAnsi="宋体" w:hint="eastAsia"/>
          <w:b/>
          <w:sz w:val="30"/>
          <w:szCs w:val="30"/>
        </w:rPr>
        <w:t>202</w:t>
      </w:r>
      <w:r w:rsidR="00EA7799">
        <w:rPr>
          <w:rFonts w:ascii="宋体" w:hAnsi="宋体"/>
          <w:b/>
          <w:sz w:val="30"/>
          <w:szCs w:val="30"/>
        </w:rPr>
        <w:t>4</w:t>
      </w:r>
      <w:r w:rsidR="00156F17">
        <w:rPr>
          <w:rFonts w:ascii="宋体" w:hAnsi="宋体" w:hint="eastAsia"/>
          <w:b/>
          <w:sz w:val="30"/>
          <w:szCs w:val="30"/>
        </w:rPr>
        <w:t>年</w:t>
      </w:r>
      <w:r w:rsidR="00451977">
        <w:rPr>
          <w:rFonts w:ascii="宋体" w:hAnsi="宋体"/>
          <w:b/>
          <w:sz w:val="30"/>
          <w:szCs w:val="30"/>
        </w:rPr>
        <w:t>5</w:t>
      </w:r>
      <w:r w:rsidR="00156F17">
        <w:rPr>
          <w:rFonts w:ascii="宋体" w:hAnsi="宋体" w:hint="eastAsia"/>
          <w:b/>
          <w:sz w:val="30"/>
          <w:szCs w:val="30"/>
        </w:rPr>
        <w:t>月投资者互动记录</w:t>
      </w:r>
    </w:p>
    <w:p w14:paraId="5D01609A" w14:textId="77777777" w:rsidR="00266CC3" w:rsidRPr="00266CC3" w:rsidRDefault="00156F17" w:rsidP="00266CC3">
      <w:pPr>
        <w:pStyle w:val="a3"/>
        <w:numPr>
          <w:ilvl w:val="0"/>
          <w:numId w:val="3"/>
        </w:numPr>
        <w:adjustRightInd w:val="0"/>
        <w:snapToGrid w:val="0"/>
        <w:spacing w:line="360" w:lineRule="auto"/>
        <w:ind w:firstLineChars="0"/>
        <w:rPr>
          <w:rFonts w:ascii="宋体" w:hAnsi="宋体"/>
          <w:b/>
          <w:sz w:val="24"/>
          <w:szCs w:val="24"/>
        </w:rPr>
      </w:pPr>
      <w:r w:rsidRPr="00266CC3">
        <w:rPr>
          <w:rFonts w:ascii="宋体" w:hAnsi="宋体" w:hint="eastAsia"/>
          <w:b/>
          <w:sz w:val="24"/>
          <w:szCs w:val="24"/>
        </w:rPr>
        <w:t>主要活动形式</w:t>
      </w:r>
    </w:p>
    <w:p w14:paraId="18E3CF5C" w14:textId="01B0517C" w:rsidR="00AF36DA" w:rsidRPr="00396EC9" w:rsidRDefault="00B92284" w:rsidP="00396EC9">
      <w:pPr>
        <w:adjustRightInd w:val="0"/>
        <w:snapToGrid w:val="0"/>
        <w:spacing w:line="360" w:lineRule="auto"/>
        <w:ind w:firstLineChars="200" w:firstLine="480"/>
        <w:rPr>
          <w:rFonts w:asciiTheme="minorEastAsia" w:eastAsiaTheme="minorEastAsia" w:hAnsiTheme="minorEastAsia" w:cs="Arial Unicode MS"/>
          <w:sz w:val="24"/>
          <w:szCs w:val="24"/>
        </w:rPr>
      </w:pPr>
      <w:r w:rsidRPr="00396EC9">
        <w:rPr>
          <w:rFonts w:ascii="Segoe UI Symbol" w:eastAsiaTheme="minorEastAsia" w:hAnsi="Segoe UI Symbol" w:cs="Segoe UI Symbol"/>
          <w:sz w:val="24"/>
          <w:szCs w:val="24"/>
        </w:rPr>
        <w:t>☑</w:t>
      </w:r>
      <w:r w:rsidR="00156F17" w:rsidRPr="00396EC9">
        <w:rPr>
          <w:rFonts w:asciiTheme="minorEastAsia" w:eastAsiaTheme="minorEastAsia" w:hAnsiTheme="minorEastAsia" w:cs="Arial Unicode MS" w:hint="eastAsia"/>
          <w:sz w:val="24"/>
          <w:szCs w:val="24"/>
        </w:rPr>
        <w:t>特定对象调研（详见附表）</w:t>
      </w:r>
      <w:r w:rsidR="00266CC3" w:rsidRPr="00396EC9">
        <w:rPr>
          <w:rFonts w:asciiTheme="minorEastAsia" w:eastAsiaTheme="minorEastAsia" w:hAnsiTheme="minorEastAsia" w:cs="Arial Unicode MS" w:hint="eastAsia"/>
          <w:sz w:val="24"/>
          <w:szCs w:val="24"/>
        </w:rPr>
        <w:t xml:space="preserve">  </w:t>
      </w:r>
      <w:r w:rsidR="00396EC9">
        <w:rPr>
          <w:rFonts w:asciiTheme="minorEastAsia" w:eastAsiaTheme="minorEastAsia" w:hAnsiTheme="minorEastAsia" w:cs="Arial Unicode MS"/>
          <w:sz w:val="24"/>
          <w:szCs w:val="24"/>
        </w:rPr>
        <w:t xml:space="preserve">    </w:t>
      </w:r>
      <w:r w:rsidR="00624ABB" w:rsidRPr="00396EC9">
        <w:rPr>
          <w:rFonts w:ascii="Segoe UI Symbol" w:eastAsiaTheme="minorEastAsia" w:hAnsi="Segoe UI Symbol" w:cs="Segoe UI Symbol"/>
          <w:sz w:val="24"/>
          <w:szCs w:val="24"/>
        </w:rPr>
        <w:t>☑</w:t>
      </w:r>
      <w:r w:rsidR="00156F17" w:rsidRPr="00396EC9">
        <w:rPr>
          <w:rFonts w:asciiTheme="minorEastAsia" w:eastAsiaTheme="minorEastAsia" w:hAnsiTheme="minorEastAsia" w:cs="Arial Unicode MS" w:hint="eastAsia"/>
          <w:sz w:val="24"/>
          <w:szCs w:val="24"/>
        </w:rPr>
        <w:t xml:space="preserve">机构策略会       </w:t>
      </w:r>
      <w:r w:rsidR="002E7B9A">
        <w:rPr>
          <w:rFonts w:ascii="Arial Unicode MS" w:eastAsia="Arial Unicode MS" w:hAnsi="Arial Unicode MS" w:cs="Arial Unicode MS" w:hint="eastAsia"/>
          <w:sz w:val="24"/>
          <w:szCs w:val="24"/>
        </w:rPr>
        <w:t>☐</w:t>
      </w:r>
      <w:r w:rsidR="00156F17" w:rsidRPr="00396EC9">
        <w:rPr>
          <w:rFonts w:asciiTheme="minorEastAsia" w:eastAsiaTheme="minorEastAsia" w:hAnsiTheme="minorEastAsia" w:cs="Arial Unicode MS" w:hint="eastAsia"/>
          <w:sz w:val="24"/>
          <w:szCs w:val="24"/>
        </w:rPr>
        <w:t>路演活动</w:t>
      </w:r>
    </w:p>
    <w:p w14:paraId="7696C6F9" w14:textId="4F42DEA1" w:rsidR="00AF36DA" w:rsidRPr="00396EC9" w:rsidRDefault="00B92284">
      <w:pPr>
        <w:adjustRightInd w:val="0"/>
        <w:snapToGrid w:val="0"/>
        <w:spacing w:line="360" w:lineRule="auto"/>
        <w:ind w:firstLineChars="200" w:firstLine="480"/>
        <w:rPr>
          <w:rFonts w:asciiTheme="minorEastAsia" w:eastAsiaTheme="minorEastAsia" w:hAnsiTheme="minorEastAsia" w:cs="Arial Unicode MS"/>
          <w:sz w:val="24"/>
          <w:szCs w:val="24"/>
        </w:rPr>
      </w:pPr>
      <w:r>
        <w:rPr>
          <w:rFonts w:ascii="Arial Unicode MS" w:eastAsia="Arial Unicode MS" w:hAnsi="Arial Unicode MS" w:cs="Arial Unicode MS" w:hint="eastAsia"/>
          <w:sz w:val="24"/>
          <w:szCs w:val="24"/>
        </w:rPr>
        <w:t>☐</w:t>
      </w:r>
      <w:r w:rsidR="00156F17" w:rsidRPr="00396EC9">
        <w:rPr>
          <w:rFonts w:asciiTheme="minorEastAsia" w:eastAsiaTheme="minorEastAsia" w:hAnsiTheme="minorEastAsia" w:cs="Arial Unicode MS" w:hint="eastAsia"/>
          <w:sz w:val="24"/>
          <w:szCs w:val="24"/>
        </w:rPr>
        <w:t xml:space="preserve">电子邮件  </w:t>
      </w:r>
      <w:r w:rsidR="00266CC3" w:rsidRPr="00396EC9">
        <w:rPr>
          <w:rFonts w:asciiTheme="minorEastAsia" w:eastAsiaTheme="minorEastAsia" w:hAnsiTheme="minorEastAsia" w:cs="Arial Unicode MS"/>
          <w:sz w:val="24"/>
          <w:szCs w:val="24"/>
        </w:rPr>
        <w:t xml:space="preserve">  </w:t>
      </w:r>
      <w:r w:rsidR="002E7B9A">
        <w:rPr>
          <w:rFonts w:asciiTheme="minorEastAsia" w:eastAsiaTheme="minorEastAsia" w:hAnsiTheme="minorEastAsia" w:cs="Arial Unicode MS"/>
          <w:sz w:val="24"/>
          <w:szCs w:val="24"/>
        </w:rPr>
        <w:t xml:space="preserve"> </w:t>
      </w:r>
      <w:r w:rsidR="00645ADE">
        <w:rPr>
          <w:rFonts w:ascii="Arial Unicode MS" w:eastAsia="Arial Unicode MS" w:hAnsi="Arial Unicode MS" w:cs="Arial Unicode MS" w:hint="eastAsia"/>
          <w:sz w:val="24"/>
          <w:szCs w:val="24"/>
        </w:rPr>
        <w:t>☐</w:t>
      </w:r>
      <w:r w:rsidR="00156F17" w:rsidRPr="00396EC9">
        <w:rPr>
          <w:rFonts w:asciiTheme="minorEastAsia" w:eastAsiaTheme="minorEastAsia" w:hAnsiTheme="minorEastAsia" w:cs="Arial Unicode MS" w:hint="eastAsia"/>
          <w:sz w:val="24"/>
          <w:szCs w:val="24"/>
        </w:rPr>
        <w:t>电话</w:t>
      </w:r>
      <w:r w:rsidR="00396EC9" w:rsidRPr="00396EC9">
        <w:rPr>
          <w:rFonts w:asciiTheme="minorEastAsia" w:eastAsiaTheme="minorEastAsia" w:hAnsiTheme="minorEastAsia" w:cs="Arial Unicode MS" w:hint="eastAsia"/>
          <w:sz w:val="24"/>
          <w:szCs w:val="24"/>
        </w:rPr>
        <w:t xml:space="preserve">沟通 </w:t>
      </w:r>
      <w:r w:rsidR="00396EC9" w:rsidRPr="00396EC9">
        <w:rPr>
          <w:rFonts w:asciiTheme="minorEastAsia" w:eastAsiaTheme="minorEastAsia" w:hAnsiTheme="minorEastAsia" w:cs="Arial Unicode MS"/>
          <w:sz w:val="24"/>
          <w:szCs w:val="24"/>
        </w:rPr>
        <w:t xml:space="preserve">  </w:t>
      </w:r>
      <w:r w:rsidR="00396EC9">
        <w:rPr>
          <w:rFonts w:asciiTheme="minorEastAsia" w:eastAsiaTheme="minorEastAsia" w:hAnsiTheme="minorEastAsia" w:cs="Arial Unicode MS"/>
          <w:sz w:val="24"/>
          <w:szCs w:val="24"/>
        </w:rPr>
        <w:t xml:space="preserve">  </w:t>
      </w:r>
      <w:r w:rsidR="00396EC9" w:rsidRPr="00396EC9">
        <w:rPr>
          <w:rFonts w:asciiTheme="minorEastAsia" w:eastAsiaTheme="minorEastAsia" w:hAnsiTheme="minorEastAsia" w:cs="Arial Unicode MS"/>
          <w:sz w:val="24"/>
          <w:szCs w:val="24"/>
        </w:rPr>
        <w:t xml:space="preserve"> </w:t>
      </w:r>
      <w:r>
        <w:rPr>
          <w:rFonts w:asciiTheme="minorEastAsia" w:eastAsiaTheme="minorEastAsia" w:hAnsiTheme="minorEastAsia" w:cs="Arial Unicode MS"/>
          <w:sz w:val="24"/>
          <w:szCs w:val="24"/>
        </w:rPr>
        <w:t xml:space="preserve"> </w:t>
      </w:r>
      <w:r w:rsidR="00396EC9" w:rsidRPr="00396EC9">
        <w:rPr>
          <w:rFonts w:asciiTheme="minorEastAsia" w:eastAsiaTheme="minorEastAsia" w:hAnsiTheme="minorEastAsia" w:cs="Arial Unicode MS"/>
          <w:sz w:val="24"/>
          <w:szCs w:val="24"/>
        </w:rPr>
        <w:t xml:space="preserve"> </w:t>
      </w:r>
      <w:r w:rsidR="00A87BCD" w:rsidRPr="00396EC9">
        <w:rPr>
          <w:rFonts w:ascii="Segoe UI Symbol" w:eastAsiaTheme="minorEastAsia" w:hAnsi="Segoe UI Symbol" w:cs="Segoe UI Symbol"/>
          <w:sz w:val="24"/>
          <w:szCs w:val="24"/>
        </w:rPr>
        <w:t>☑</w:t>
      </w:r>
      <w:r w:rsidR="00396EC9" w:rsidRPr="00396EC9">
        <w:rPr>
          <w:rFonts w:asciiTheme="minorEastAsia" w:eastAsiaTheme="minorEastAsia" w:hAnsiTheme="minorEastAsia" w:cs="Arial Unicode MS"/>
          <w:sz w:val="24"/>
          <w:szCs w:val="24"/>
        </w:rPr>
        <w:t>电话会议</w:t>
      </w:r>
      <w:r w:rsidR="00156F17" w:rsidRPr="00396EC9">
        <w:rPr>
          <w:rFonts w:asciiTheme="minorEastAsia" w:eastAsiaTheme="minorEastAsia" w:hAnsiTheme="minorEastAsia" w:cs="Arial Unicode MS" w:hint="eastAsia"/>
          <w:sz w:val="24"/>
          <w:szCs w:val="24"/>
        </w:rPr>
        <w:t xml:space="preserve"> </w:t>
      </w:r>
      <w:r w:rsidR="00266CC3" w:rsidRPr="00396EC9">
        <w:rPr>
          <w:rFonts w:asciiTheme="minorEastAsia" w:eastAsiaTheme="minorEastAsia" w:hAnsiTheme="minorEastAsia" w:cs="Arial Unicode MS"/>
          <w:sz w:val="24"/>
          <w:szCs w:val="24"/>
        </w:rPr>
        <w:t xml:space="preserve"> </w:t>
      </w:r>
      <w:r w:rsidR="00396EC9">
        <w:rPr>
          <w:rFonts w:asciiTheme="minorEastAsia" w:eastAsiaTheme="minorEastAsia" w:hAnsiTheme="minorEastAsia" w:cs="Arial Unicode MS"/>
          <w:sz w:val="24"/>
          <w:szCs w:val="24"/>
        </w:rPr>
        <w:t xml:space="preserve">       </w:t>
      </w:r>
      <w:r w:rsidRPr="00396EC9">
        <w:rPr>
          <w:rFonts w:ascii="Segoe UI Symbol" w:eastAsiaTheme="minorEastAsia" w:hAnsi="Segoe UI Symbol" w:cs="Segoe UI Symbol"/>
          <w:sz w:val="24"/>
          <w:szCs w:val="24"/>
        </w:rPr>
        <w:t>☑</w:t>
      </w:r>
      <w:r w:rsidR="00156F17" w:rsidRPr="00396EC9">
        <w:rPr>
          <w:rFonts w:asciiTheme="minorEastAsia" w:eastAsiaTheme="minorEastAsia" w:hAnsiTheme="minorEastAsia" w:cs="Arial Unicode MS" w:hint="eastAsia"/>
          <w:sz w:val="24"/>
          <w:szCs w:val="24"/>
        </w:rPr>
        <w:t>投资者留言板</w:t>
      </w:r>
    </w:p>
    <w:p w14:paraId="340D53F5" w14:textId="6DD9D872" w:rsidR="00596A62" w:rsidRPr="00DD7318" w:rsidRDefault="00D91880" w:rsidP="00DD7318">
      <w:pPr>
        <w:pStyle w:val="a3"/>
        <w:numPr>
          <w:ilvl w:val="0"/>
          <w:numId w:val="3"/>
        </w:numPr>
        <w:adjustRightInd w:val="0"/>
        <w:snapToGrid w:val="0"/>
        <w:spacing w:line="360" w:lineRule="auto"/>
        <w:ind w:firstLineChars="0"/>
        <w:rPr>
          <w:rFonts w:ascii="宋体" w:hAnsi="宋体"/>
          <w:b/>
          <w:sz w:val="24"/>
          <w:szCs w:val="24"/>
        </w:rPr>
      </w:pPr>
      <w:r>
        <w:rPr>
          <w:rFonts w:ascii="宋体" w:hAnsi="宋体" w:hint="eastAsia"/>
          <w:b/>
          <w:sz w:val="24"/>
          <w:szCs w:val="24"/>
        </w:rPr>
        <w:t>投资者关心的主要问题</w:t>
      </w:r>
    </w:p>
    <w:p w14:paraId="163DF8CF" w14:textId="77777777" w:rsidR="00451977" w:rsidRDefault="00DD7318" w:rsidP="00451977">
      <w:pPr>
        <w:pStyle w:val="a3"/>
        <w:spacing w:line="360" w:lineRule="auto"/>
        <w:ind w:firstLine="480"/>
        <w:rPr>
          <w:rFonts w:asciiTheme="minorEastAsia" w:eastAsiaTheme="minorEastAsia" w:hAnsiTheme="minorEastAsia"/>
          <w:color w:val="000000" w:themeColor="text1"/>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sidR="00451977">
        <w:rPr>
          <w:rFonts w:asciiTheme="minorEastAsia" w:eastAsiaTheme="minorEastAsia" w:hAnsiTheme="minorEastAsia" w:hint="eastAsia"/>
          <w:color w:val="000000" w:themeColor="text1"/>
          <w:sz w:val="24"/>
          <w:szCs w:val="24"/>
        </w:rPr>
        <w:t>公司研发部门构成及研发投入过高的原因？</w:t>
      </w:r>
    </w:p>
    <w:p w14:paraId="20EE4BE2" w14:textId="77777777" w:rsidR="00451977" w:rsidRDefault="00451977" w:rsidP="00451977">
      <w:pPr>
        <w:pStyle w:val="a3"/>
        <w:spacing w:line="360" w:lineRule="auto"/>
        <w:ind w:firstLine="480"/>
        <w:rPr>
          <w:rFonts w:ascii="宋体" w:hAnsi="宋体"/>
          <w:sz w:val="24"/>
        </w:rPr>
      </w:pPr>
      <w:r>
        <w:rPr>
          <w:rFonts w:asciiTheme="minorEastAsia" w:eastAsiaTheme="minorEastAsia" w:hAnsiTheme="minorEastAsia"/>
          <w:sz w:val="24"/>
          <w:szCs w:val="24"/>
        </w:rPr>
        <w:t>答：</w:t>
      </w:r>
      <w:r w:rsidRPr="0013703C">
        <w:rPr>
          <w:rFonts w:ascii="宋体" w:hAnsi="宋体" w:hint="eastAsia"/>
          <w:sz w:val="24"/>
        </w:rPr>
        <w:t>公司设立创新中心负责公司研发，创新中心下设相关研发事业部、产品线及软件技术中心等研发部门负责公司研发。</w:t>
      </w:r>
    </w:p>
    <w:p w14:paraId="70E1EC99" w14:textId="77777777" w:rsidR="00451977" w:rsidRPr="007C1466" w:rsidRDefault="00451977" w:rsidP="00451977">
      <w:pPr>
        <w:pStyle w:val="a3"/>
        <w:spacing w:line="360" w:lineRule="auto"/>
        <w:ind w:firstLine="480"/>
        <w:rPr>
          <w:rFonts w:ascii="宋体" w:hAnsi="宋体"/>
          <w:sz w:val="24"/>
        </w:rPr>
      </w:pPr>
      <w:r w:rsidRPr="007C1466">
        <w:rPr>
          <w:rFonts w:ascii="宋体" w:hAnsi="宋体" w:hint="eastAsia"/>
          <w:sz w:val="24"/>
        </w:rPr>
        <w:t>公司所处的视频应用领域是以技术竞争为核心的，技术研发能否跟上行业发展的步伐，能否处于行业领先地位，是决定公司未来能否实现高质量发展的重要因素。在国内相对充分的竞争环境和国际环境不确定的背景下，保持高强度的研发投入能够有效帮助提升公司产品和解决方案的竞争优势，为公司高质量发展夯实基础。</w:t>
      </w:r>
      <w:r>
        <w:rPr>
          <w:rFonts w:ascii="宋体" w:hAnsi="宋体"/>
          <w:sz w:val="24"/>
        </w:rPr>
        <w:t>如公司推出的</w:t>
      </w:r>
      <w:r w:rsidRPr="007C1466">
        <w:rPr>
          <w:rFonts w:ascii="宋体" w:hAnsi="宋体" w:hint="eastAsia"/>
          <w:sz w:val="24"/>
        </w:rPr>
        <w:t>基于深度学习的AI</w:t>
      </w:r>
      <w:r>
        <w:rPr>
          <w:rFonts w:ascii="宋体" w:hAnsi="宋体" w:hint="eastAsia"/>
          <w:sz w:val="24"/>
        </w:rPr>
        <w:t>技术</w:t>
      </w:r>
      <w:r w:rsidRPr="007C1466">
        <w:rPr>
          <w:rFonts w:ascii="宋体" w:hAnsi="宋体" w:hint="eastAsia"/>
          <w:sz w:val="24"/>
        </w:rPr>
        <w:t>的K</w:t>
      </w:r>
      <w:r w:rsidRPr="007C1466">
        <w:rPr>
          <w:rFonts w:ascii="宋体" w:hAnsi="宋体"/>
          <w:sz w:val="24"/>
        </w:rPr>
        <w:t>D-GPT</w:t>
      </w:r>
      <w:r w:rsidRPr="007C1466">
        <w:rPr>
          <w:rFonts w:ascii="宋体" w:hAnsi="宋体" w:hint="eastAsia"/>
          <w:sz w:val="24"/>
        </w:rPr>
        <w:t>大模型，包括多模态大模型、AIGC图像大模型和行业大模型等已经初具雏形，为公司将来的业务发展打开了更加广阔的行业空间。</w:t>
      </w:r>
    </w:p>
    <w:p w14:paraId="263E9F12" w14:textId="77777777" w:rsidR="00451977" w:rsidRDefault="00451977" w:rsidP="00451977">
      <w:pPr>
        <w:pStyle w:val="a3"/>
        <w:spacing w:line="360" w:lineRule="auto"/>
        <w:ind w:firstLine="480"/>
        <w:rPr>
          <w:rFonts w:ascii="宋体" w:hAnsi="宋体"/>
          <w:sz w:val="24"/>
        </w:rPr>
      </w:pPr>
      <w:r w:rsidRPr="007C1466">
        <w:rPr>
          <w:rFonts w:ascii="宋体" w:hAnsi="宋体" w:hint="eastAsia"/>
          <w:sz w:val="24"/>
        </w:rPr>
        <w:t>虽然较高的研发投入与当期利润等产出情况出现了一定的偏差，对公司短期的经营业绩带来了较大压力，但是公司通过高强度的研发投入所取得的技术和产品方面的成果和进展，对公司当前维持较高的毛利率水平和后续的业绩增长奠定了坚实的基础。</w:t>
      </w:r>
    </w:p>
    <w:p w14:paraId="4B69482F" w14:textId="77777777" w:rsidR="00451977" w:rsidRPr="00F8723E" w:rsidRDefault="00451977" w:rsidP="0045197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w:t>
      </w:r>
      <w:r w:rsidRPr="00F8723E">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公司</w:t>
      </w:r>
      <w:r w:rsidRPr="00F8723E">
        <w:rPr>
          <w:rFonts w:asciiTheme="minorEastAsia" w:eastAsiaTheme="minorEastAsia" w:hAnsiTheme="minorEastAsia" w:hint="eastAsia"/>
          <w:sz w:val="24"/>
          <w:szCs w:val="24"/>
        </w:rPr>
        <w:t>2023</w:t>
      </w:r>
      <w:r>
        <w:rPr>
          <w:rFonts w:asciiTheme="minorEastAsia" w:eastAsiaTheme="minorEastAsia" w:hAnsiTheme="minorEastAsia" w:hint="eastAsia"/>
          <w:sz w:val="24"/>
          <w:szCs w:val="24"/>
        </w:rPr>
        <w:t>年净利润亏损的主要原因是什么？</w:t>
      </w:r>
    </w:p>
    <w:p w14:paraId="21031A54" w14:textId="77777777" w:rsidR="00451977" w:rsidRPr="00490449" w:rsidRDefault="00451977" w:rsidP="00451977">
      <w:pPr>
        <w:spacing w:line="360" w:lineRule="auto"/>
        <w:ind w:firstLineChars="200" w:firstLine="480"/>
        <w:rPr>
          <w:rFonts w:asciiTheme="minorEastAsia" w:eastAsiaTheme="minorEastAsia" w:hAnsiTheme="minorEastAsia" w:hint="eastAsia"/>
          <w:sz w:val="24"/>
          <w:szCs w:val="24"/>
        </w:rPr>
      </w:pPr>
      <w:r w:rsidRPr="00F8723E">
        <w:rPr>
          <w:rFonts w:asciiTheme="minorEastAsia" w:eastAsiaTheme="minorEastAsia" w:hAnsiTheme="minorEastAsia" w:hint="eastAsia"/>
          <w:sz w:val="24"/>
          <w:szCs w:val="24"/>
        </w:rPr>
        <w:t>答： 2023年度，公司实现归属于母公司股东的净利润为-2.64亿元，虽然还未实现盈利，但与上年同期相比减亏了3.19亿元。2023年，公司一方面受到国内宏观环境的不利影响，下游客户需求的短期不足使得公司的业务恢复未及预期；另一方面，为确保现金流安全，公司在国内部分行业或区域采取了较为稳健的营销策略，对应收账款的规模进行了适度控制，主动放弃了部分可能会带来应收账款回款风险的项目。此外，2023年度公司的人员规模有一定程度的下降，虽然费用仍较为刚性但近几年已呈现出持续下降趋势。</w:t>
      </w:r>
    </w:p>
    <w:p w14:paraId="0F15C789" w14:textId="77777777" w:rsidR="00451977" w:rsidRPr="00846A89" w:rsidRDefault="00451977" w:rsidP="00451977">
      <w:pPr>
        <w:spacing w:line="360" w:lineRule="auto"/>
        <w:ind w:firstLineChars="200" w:firstLine="480"/>
        <w:rPr>
          <w:rFonts w:ascii="宋体" w:hAnsi="宋体"/>
          <w:color w:val="000000" w:themeColor="text1"/>
          <w:sz w:val="24"/>
          <w:szCs w:val="24"/>
        </w:rPr>
      </w:pPr>
      <w:r>
        <w:rPr>
          <w:rFonts w:ascii="宋体" w:hAnsi="宋体"/>
          <w:sz w:val="24"/>
          <w:szCs w:val="24"/>
        </w:rPr>
        <w:lastRenderedPageBreak/>
        <w:t>3</w:t>
      </w:r>
      <w:r>
        <w:rPr>
          <w:rFonts w:ascii="宋体" w:hAnsi="宋体" w:hint="eastAsia"/>
          <w:sz w:val="24"/>
          <w:szCs w:val="24"/>
        </w:rPr>
        <w:t>、</w:t>
      </w:r>
      <w:r w:rsidRPr="00846A89">
        <w:rPr>
          <w:rFonts w:ascii="宋体" w:hAnsi="宋体" w:hint="eastAsia"/>
          <w:sz w:val="24"/>
          <w:szCs w:val="24"/>
        </w:rPr>
        <w:t>公司</w:t>
      </w:r>
      <w:r>
        <w:rPr>
          <w:rFonts w:ascii="宋体" w:hAnsi="宋体" w:hint="eastAsia"/>
          <w:sz w:val="24"/>
          <w:szCs w:val="24"/>
        </w:rPr>
        <w:t>未来业绩增长点主要在哪几个方向</w:t>
      </w:r>
      <w:r w:rsidRPr="00846A89">
        <w:rPr>
          <w:rFonts w:ascii="宋体" w:hAnsi="宋体" w:hint="eastAsia"/>
          <w:color w:val="000000" w:themeColor="text1"/>
          <w:sz w:val="24"/>
          <w:szCs w:val="24"/>
        </w:rPr>
        <w:t>？</w:t>
      </w:r>
    </w:p>
    <w:p w14:paraId="51947D07" w14:textId="77777777" w:rsidR="00451977" w:rsidRPr="00B14305" w:rsidRDefault="00451977" w:rsidP="00451977">
      <w:pPr>
        <w:adjustRightInd w:val="0"/>
        <w:snapToGrid w:val="0"/>
        <w:spacing w:line="360" w:lineRule="auto"/>
        <w:ind w:firstLine="420"/>
        <w:rPr>
          <w:rFonts w:ascii="宋体" w:hAnsi="宋体"/>
          <w:color w:val="000000" w:themeColor="text1"/>
          <w:sz w:val="24"/>
          <w:szCs w:val="24"/>
        </w:rPr>
      </w:pPr>
      <w:r w:rsidRPr="00846A89">
        <w:rPr>
          <w:rFonts w:ascii="宋体" w:hAnsi="宋体" w:hint="eastAsia"/>
          <w:color w:val="000000" w:themeColor="text1"/>
          <w:sz w:val="24"/>
          <w:szCs w:val="24"/>
        </w:rPr>
        <w:t>答：</w:t>
      </w:r>
      <w:r w:rsidRPr="00846A89">
        <w:rPr>
          <w:rFonts w:ascii="宋体" w:hAnsi="宋体"/>
          <w:color w:val="000000" w:themeColor="text1"/>
          <w:sz w:val="24"/>
          <w:szCs w:val="24"/>
        </w:rPr>
        <w:t xml:space="preserve"> </w:t>
      </w:r>
      <w:r w:rsidRPr="00025EA5">
        <w:rPr>
          <w:rFonts w:asciiTheme="minorEastAsia" w:eastAsiaTheme="minorEastAsia" w:hAnsiTheme="minorEastAsia" w:hint="eastAsia"/>
          <w:sz w:val="24"/>
          <w:szCs w:val="24"/>
        </w:rPr>
        <w:t>在公司后续业务发展方面，公司将紧跟数字中国建设和国内信创产业发展的战略方向，持续探索音视频领域特别是人工智能等前沿技术，并不断推进产品和解决方案的优化与迭代，着力提升公司整体运营效率，实现高质量的可持续发展。具体业务层面，随着产品与解决方案跟客户现有业务的结合更加紧密，特别是大模型和多模态等人工智能技术的快速发展，使得公司产品和解决方案能够覆盖的应用场景在变多；其次，随着后续智慧城市建设和各行业数字化转型的逐步推进，以及国内市场信创的深刻影响，公司</w:t>
      </w:r>
      <w:r>
        <w:rPr>
          <w:rFonts w:asciiTheme="minorEastAsia" w:eastAsiaTheme="minorEastAsia" w:hAnsiTheme="minorEastAsia" w:hint="eastAsia"/>
          <w:sz w:val="24"/>
          <w:szCs w:val="24"/>
        </w:rPr>
        <w:t>视频会议及安防监控后端的优势将逐步得以体现；在海外市场方面，</w:t>
      </w:r>
      <w:r w:rsidRPr="00025EA5">
        <w:rPr>
          <w:rFonts w:asciiTheme="minorEastAsia" w:eastAsiaTheme="minorEastAsia" w:hAnsiTheme="minorEastAsia" w:hint="eastAsia"/>
          <w:sz w:val="24"/>
          <w:szCs w:val="24"/>
        </w:rPr>
        <w:t>公司</w:t>
      </w:r>
      <w:r>
        <w:rPr>
          <w:rFonts w:asciiTheme="minorEastAsia" w:eastAsiaTheme="minorEastAsia" w:hAnsiTheme="minorEastAsia" w:hint="eastAsia"/>
          <w:sz w:val="24"/>
          <w:szCs w:val="24"/>
        </w:rPr>
        <w:t>正</w:t>
      </w:r>
      <w:r w:rsidRPr="00025EA5">
        <w:rPr>
          <w:rFonts w:asciiTheme="minorEastAsia" w:eastAsiaTheme="minorEastAsia" w:hAnsiTheme="minorEastAsia" w:hint="eastAsia"/>
          <w:sz w:val="24"/>
          <w:szCs w:val="24"/>
        </w:rPr>
        <w:t>逐步将海外市场的发展重心转移到一带一路方向，通过与优质合作伙伴联合开拓海外市场，后续这块业务值得期待；交通方面，随着大中城市人口和汽车保有量的持续增加，各地的交管部门将面临更大的压力，公司已经推出了智能化电警卡口、行人管控、智慧路口、全域一体化等产品和解决方案，并持续看好智能交通市场</w:t>
      </w:r>
      <w:r w:rsidRPr="00846A89">
        <w:rPr>
          <w:rFonts w:ascii="宋体" w:hAnsi="宋体" w:hint="eastAsia"/>
          <w:color w:val="000000" w:themeColor="text1"/>
          <w:sz w:val="24"/>
          <w:szCs w:val="24"/>
        </w:rPr>
        <w:t>。</w:t>
      </w:r>
    </w:p>
    <w:p w14:paraId="488D6077" w14:textId="77777777" w:rsidR="00451977" w:rsidRDefault="00451977" w:rsidP="00451977">
      <w:pPr>
        <w:adjustRightInd w:val="0"/>
        <w:snapToGrid w:val="0"/>
        <w:spacing w:line="360" w:lineRule="auto"/>
        <w:ind w:firstLine="420"/>
        <w:rPr>
          <w:rFonts w:ascii="宋体" w:hAnsi="宋体"/>
          <w:color w:val="000000" w:themeColor="text1"/>
          <w:sz w:val="24"/>
          <w:szCs w:val="24"/>
        </w:rPr>
      </w:pPr>
      <w:r>
        <w:rPr>
          <w:rFonts w:ascii="宋体" w:hAnsi="宋体"/>
          <w:sz w:val="24"/>
          <w:szCs w:val="24"/>
        </w:rPr>
        <w:t>4</w:t>
      </w:r>
      <w:r>
        <w:rPr>
          <w:rFonts w:ascii="宋体" w:hAnsi="宋体" w:hint="eastAsia"/>
          <w:sz w:val="24"/>
          <w:szCs w:val="24"/>
        </w:rPr>
        <w:t>、</w:t>
      </w:r>
      <w:r w:rsidRPr="004C45C0">
        <w:rPr>
          <w:rFonts w:asciiTheme="minorEastAsia" w:eastAsiaTheme="minorEastAsia" w:hAnsiTheme="minorEastAsia" w:hint="eastAsia"/>
          <w:color w:val="000000" w:themeColor="text1"/>
          <w:sz w:val="24"/>
          <w:szCs w:val="24"/>
        </w:rPr>
        <w:t>公司</w:t>
      </w:r>
      <w:r>
        <w:rPr>
          <w:rFonts w:asciiTheme="minorEastAsia" w:eastAsiaTheme="minorEastAsia" w:hAnsiTheme="minorEastAsia" w:hint="eastAsia"/>
          <w:color w:val="000000" w:themeColor="text1"/>
          <w:sz w:val="24"/>
          <w:szCs w:val="24"/>
        </w:rPr>
        <w:t>海外业务是否有进一步布局？</w:t>
      </w:r>
    </w:p>
    <w:p w14:paraId="72BA96C9" w14:textId="77777777" w:rsidR="00451977" w:rsidRPr="00EE3BA0" w:rsidRDefault="00451977" w:rsidP="00451977">
      <w:pPr>
        <w:pStyle w:val="a3"/>
        <w:spacing w:line="360" w:lineRule="auto"/>
        <w:ind w:firstLine="480"/>
        <w:rPr>
          <w:rFonts w:ascii="宋体" w:hAnsi="宋体"/>
          <w:sz w:val="24"/>
          <w:szCs w:val="24"/>
        </w:rPr>
      </w:pPr>
      <w:r>
        <w:rPr>
          <w:rFonts w:ascii="宋体" w:hAnsi="宋体" w:hint="eastAsia"/>
          <w:sz w:val="24"/>
        </w:rPr>
        <w:t>答：</w:t>
      </w:r>
      <w:r w:rsidRPr="0079637E">
        <w:rPr>
          <w:rFonts w:ascii="宋体" w:hAnsi="宋体" w:hint="eastAsia"/>
          <w:sz w:val="24"/>
        </w:rPr>
        <w:t>2023年以来公司紧跟“一带一路”倡议,依托公司完善的音视频产品和解决方案，以及在新型智慧城市建设、数字政府建设和行业数字化应用方面的成功经验，积极参与海外相关国家的平安城市及信息化建设。</w:t>
      </w:r>
      <w:r w:rsidRPr="00AA3191">
        <w:rPr>
          <w:rFonts w:asciiTheme="minorEastAsia" w:eastAsiaTheme="minorEastAsia" w:hAnsiTheme="minorEastAsia" w:hint="eastAsia"/>
          <w:color w:val="000000" w:themeColor="text1"/>
          <w:sz w:val="24"/>
          <w:szCs w:val="24"/>
        </w:rPr>
        <w:t>2024年，公司将在非洲和南美洲各新增一个分支机构，同时规划建设海外工厂，进一步加快海外市场的布局。</w:t>
      </w:r>
    </w:p>
    <w:p w14:paraId="7B3789E3" w14:textId="77777777" w:rsidR="00451977" w:rsidRDefault="00451977" w:rsidP="00451977">
      <w:pPr>
        <w:adjustRightInd w:val="0"/>
        <w:snapToGrid w:val="0"/>
        <w:spacing w:line="360" w:lineRule="auto"/>
        <w:ind w:firstLineChars="200" w:firstLine="480"/>
        <w:rPr>
          <w:rFonts w:ascii="宋体" w:hAnsi="宋体"/>
          <w:sz w:val="24"/>
          <w:szCs w:val="24"/>
        </w:rPr>
      </w:pPr>
      <w:r>
        <w:rPr>
          <w:rFonts w:ascii="宋体" w:hAnsi="宋体"/>
          <w:sz w:val="24"/>
          <w:szCs w:val="24"/>
        </w:rPr>
        <w:t>5</w:t>
      </w:r>
      <w:r>
        <w:rPr>
          <w:rFonts w:ascii="宋体" w:hAnsi="宋体" w:hint="eastAsia"/>
          <w:sz w:val="24"/>
          <w:szCs w:val="24"/>
        </w:rPr>
        <w:t>、</w:t>
      </w:r>
      <w:r w:rsidRPr="00CE25C8">
        <w:rPr>
          <w:rFonts w:ascii="宋体" w:hAnsi="宋体" w:hint="eastAsia"/>
          <w:sz w:val="24"/>
          <w:szCs w:val="24"/>
        </w:rPr>
        <w:t>公司的KD-GPT大模型</w:t>
      </w:r>
      <w:r>
        <w:rPr>
          <w:rFonts w:ascii="宋体" w:hAnsi="宋体" w:hint="eastAsia"/>
          <w:sz w:val="24"/>
          <w:szCs w:val="24"/>
        </w:rPr>
        <w:t>进展如何，是否有实际应用？</w:t>
      </w:r>
    </w:p>
    <w:p w14:paraId="1CB1C6D3" w14:textId="77777777" w:rsidR="00451977" w:rsidRPr="00CE25C8" w:rsidRDefault="00451977" w:rsidP="00451977">
      <w:pPr>
        <w:adjustRightInd w:val="0"/>
        <w:snapToGrid w:val="0"/>
        <w:spacing w:line="360" w:lineRule="auto"/>
        <w:ind w:firstLineChars="200" w:firstLine="480"/>
        <w:rPr>
          <w:rFonts w:ascii="宋体" w:hAnsi="宋体"/>
          <w:sz w:val="24"/>
          <w:szCs w:val="24"/>
        </w:rPr>
      </w:pPr>
      <w:r>
        <w:rPr>
          <w:rFonts w:ascii="宋体" w:hAnsi="宋体"/>
          <w:sz w:val="24"/>
          <w:szCs w:val="24"/>
        </w:rPr>
        <w:t>答</w:t>
      </w:r>
      <w:r>
        <w:rPr>
          <w:rFonts w:ascii="宋体" w:hAnsi="宋体" w:hint="eastAsia"/>
          <w:sz w:val="24"/>
          <w:szCs w:val="24"/>
        </w:rPr>
        <w:t>：</w:t>
      </w:r>
      <w:r w:rsidRPr="00CE25C8">
        <w:rPr>
          <w:rFonts w:ascii="宋体" w:hAnsi="宋体" w:hint="eastAsia"/>
          <w:sz w:val="24"/>
          <w:szCs w:val="24"/>
        </w:rPr>
        <w:t>公司的KD-GPT大模型</w:t>
      </w:r>
      <w:r>
        <w:rPr>
          <w:rFonts w:ascii="宋体" w:hAnsi="宋体" w:hint="eastAsia"/>
          <w:sz w:val="24"/>
          <w:szCs w:val="24"/>
        </w:rPr>
        <w:t>应用领域具有较明显的行业属性，当前主要面向公共安全、智能交通和应急等特定的行业领域。以</w:t>
      </w:r>
      <w:r w:rsidRPr="00CE25C8">
        <w:rPr>
          <w:rFonts w:ascii="宋体" w:hAnsi="宋体"/>
          <w:sz w:val="24"/>
          <w:szCs w:val="24"/>
        </w:rPr>
        <w:t>交通场景</w:t>
      </w:r>
      <w:r>
        <w:rPr>
          <w:rFonts w:ascii="宋体" w:hAnsi="宋体" w:hint="eastAsia"/>
          <w:sz w:val="24"/>
          <w:szCs w:val="24"/>
        </w:rPr>
        <w:t>为例，公司的</w:t>
      </w:r>
      <w:r w:rsidRPr="00CE25C8">
        <w:rPr>
          <w:rFonts w:ascii="宋体" w:hAnsi="宋体" w:hint="eastAsia"/>
          <w:sz w:val="24"/>
          <w:szCs w:val="24"/>
        </w:rPr>
        <w:t>KD-GPT</w:t>
      </w:r>
      <w:r w:rsidRPr="00CE25C8">
        <w:rPr>
          <w:rFonts w:ascii="宋体" w:hAnsi="宋体"/>
          <w:sz w:val="24"/>
          <w:szCs w:val="24"/>
        </w:rPr>
        <w:t>大模型</w:t>
      </w:r>
      <w:r>
        <w:rPr>
          <w:rFonts w:ascii="宋体" w:hAnsi="宋体" w:hint="eastAsia"/>
          <w:sz w:val="24"/>
          <w:szCs w:val="24"/>
        </w:rPr>
        <w:t>利用交通行业数据进行再训练，以实现交通场景下的异常行为识别</w:t>
      </w:r>
      <w:r w:rsidRPr="00CE25C8">
        <w:rPr>
          <w:rFonts w:ascii="宋体" w:hAnsi="宋体"/>
          <w:sz w:val="24"/>
          <w:szCs w:val="24"/>
        </w:rPr>
        <w:t>能力，</w:t>
      </w:r>
      <w:r>
        <w:rPr>
          <w:rFonts w:ascii="宋体" w:hAnsi="宋体" w:hint="eastAsia"/>
          <w:sz w:val="24"/>
          <w:szCs w:val="24"/>
        </w:rPr>
        <w:t>通过快速检测突发事件从而帮助交管</w:t>
      </w:r>
      <w:r w:rsidRPr="00CE25C8">
        <w:rPr>
          <w:rFonts w:ascii="宋体" w:hAnsi="宋体"/>
          <w:sz w:val="24"/>
          <w:szCs w:val="24"/>
        </w:rPr>
        <w:t>部门提高处置效率</w:t>
      </w:r>
      <w:r>
        <w:rPr>
          <w:rFonts w:ascii="宋体" w:hAnsi="宋体" w:hint="eastAsia"/>
          <w:sz w:val="24"/>
          <w:szCs w:val="24"/>
        </w:rPr>
        <w:t>。</w:t>
      </w:r>
      <w:r w:rsidRPr="00CE25C8">
        <w:rPr>
          <w:rFonts w:ascii="宋体" w:hAnsi="宋体" w:hint="eastAsia"/>
          <w:sz w:val="24"/>
          <w:szCs w:val="24"/>
        </w:rPr>
        <w:t>目前</w:t>
      </w:r>
      <w:r>
        <w:rPr>
          <w:rFonts w:ascii="宋体" w:hAnsi="宋体" w:hint="eastAsia"/>
          <w:sz w:val="24"/>
          <w:szCs w:val="24"/>
        </w:rPr>
        <w:t>公司大模型</w:t>
      </w:r>
      <w:r w:rsidRPr="00CE25C8">
        <w:rPr>
          <w:rFonts w:ascii="宋体" w:hAnsi="宋体" w:hint="eastAsia"/>
          <w:sz w:val="24"/>
          <w:szCs w:val="24"/>
        </w:rPr>
        <w:t>仅在个别</w:t>
      </w:r>
      <w:r w:rsidRPr="00F8723E">
        <w:rPr>
          <w:rFonts w:asciiTheme="minorEastAsia" w:eastAsiaTheme="minorEastAsia" w:hAnsiTheme="minorEastAsia" w:hint="eastAsia"/>
          <w:sz w:val="24"/>
          <w:szCs w:val="24"/>
        </w:rPr>
        <w:t>现有重点行业客户先行试用</w:t>
      </w:r>
      <w:r>
        <w:rPr>
          <w:rFonts w:ascii="宋体" w:hAnsi="宋体" w:hint="eastAsia"/>
          <w:sz w:val="24"/>
          <w:szCs w:val="24"/>
        </w:rPr>
        <w:t>。</w:t>
      </w:r>
      <w:r w:rsidRPr="00F8723E">
        <w:rPr>
          <w:rFonts w:asciiTheme="minorEastAsia" w:eastAsiaTheme="minorEastAsia" w:hAnsiTheme="minorEastAsia" w:hint="eastAsia"/>
          <w:sz w:val="24"/>
          <w:szCs w:val="24"/>
        </w:rPr>
        <w:t>公司将保持在音视频领域相关的基础技术和人工智能、机器学习等前沿技术的持续性投入，进一步提升垂直行业大模型的基础能力，不断完善新业态基础设施相关产品和解决方案以满足各种数字化应用的实战需要。</w:t>
      </w:r>
    </w:p>
    <w:p w14:paraId="6B253BC8" w14:textId="77777777" w:rsidR="00451977" w:rsidRDefault="00451977" w:rsidP="00451977">
      <w:pPr>
        <w:adjustRightInd w:val="0"/>
        <w:snapToGrid w:val="0"/>
        <w:spacing w:line="360" w:lineRule="auto"/>
        <w:ind w:firstLine="420"/>
        <w:rPr>
          <w:rFonts w:ascii="宋体" w:hAnsi="宋体"/>
          <w:color w:val="000000" w:themeColor="text1"/>
          <w:sz w:val="24"/>
          <w:szCs w:val="24"/>
        </w:rPr>
      </w:pPr>
      <w:r>
        <w:rPr>
          <w:rFonts w:ascii="宋体" w:hAnsi="宋体" w:hint="eastAsia"/>
          <w:color w:val="000000" w:themeColor="text1"/>
          <w:sz w:val="24"/>
          <w:szCs w:val="24"/>
        </w:rPr>
        <w:t>6、公司国产化、技术方面的</w:t>
      </w:r>
      <w:r w:rsidRPr="0013703C">
        <w:rPr>
          <w:rFonts w:ascii="宋体" w:hAnsi="宋体" w:hint="eastAsia"/>
          <w:color w:val="000000" w:themeColor="text1"/>
          <w:sz w:val="24"/>
          <w:szCs w:val="24"/>
        </w:rPr>
        <w:t>优势</w:t>
      </w:r>
      <w:r>
        <w:rPr>
          <w:rFonts w:ascii="宋体" w:hAnsi="宋体" w:hint="eastAsia"/>
          <w:color w:val="000000" w:themeColor="text1"/>
          <w:sz w:val="24"/>
          <w:szCs w:val="24"/>
        </w:rPr>
        <w:t>体现在哪里</w:t>
      </w:r>
      <w:r w:rsidRPr="0013703C">
        <w:rPr>
          <w:rFonts w:ascii="宋体" w:hAnsi="宋体" w:hint="eastAsia"/>
          <w:color w:val="000000" w:themeColor="text1"/>
          <w:sz w:val="24"/>
          <w:szCs w:val="24"/>
        </w:rPr>
        <w:t>？</w:t>
      </w:r>
    </w:p>
    <w:p w14:paraId="0E734B2A" w14:textId="77777777" w:rsidR="00451977" w:rsidRPr="0013703C" w:rsidRDefault="00451977" w:rsidP="00451977">
      <w:pPr>
        <w:adjustRightInd w:val="0"/>
        <w:snapToGrid w:val="0"/>
        <w:spacing w:line="360" w:lineRule="auto"/>
        <w:ind w:firstLine="420"/>
        <w:rPr>
          <w:rFonts w:ascii="宋体" w:hAnsi="宋体" w:hint="eastAsia"/>
          <w:color w:val="000000" w:themeColor="text1"/>
          <w:sz w:val="24"/>
          <w:szCs w:val="24"/>
        </w:rPr>
      </w:pPr>
      <w:r>
        <w:rPr>
          <w:rFonts w:ascii="宋体" w:hAnsi="宋体" w:hint="eastAsia"/>
          <w:color w:val="000000" w:themeColor="text1"/>
          <w:sz w:val="24"/>
          <w:szCs w:val="24"/>
        </w:rPr>
        <w:t>答：</w:t>
      </w:r>
      <w:r w:rsidRPr="0013703C">
        <w:rPr>
          <w:rFonts w:ascii="宋体" w:hAnsi="宋体" w:hint="eastAsia"/>
          <w:color w:val="000000" w:themeColor="text1"/>
          <w:sz w:val="24"/>
          <w:szCs w:val="24"/>
        </w:rPr>
        <w:t>公司紧跟市场需求和政策导向，坚决把国产化和自主可控作为主要目标，</w:t>
      </w:r>
      <w:r w:rsidRPr="0013703C">
        <w:rPr>
          <w:rFonts w:ascii="宋体" w:hAnsi="宋体" w:hint="eastAsia"/>
          <w:color w:val="000000" w:themeColor="text1"/>
          <w:sz w:val="24"/>
          <w:szCs w:val="24"/>
        </w:rPr>
        <w:lastRenderedPageBreak/>
        <w:t>快速推进元器件、软硬件产品、服务等国产替代工作。公司相继推出了国产化硬终端、软终端、平台等，目前已实现视频会议、视频监控全系产品的国产化。科达国产化视频会议解决方案，入选了工信部2022年信息技术应用创新典型解决方案名单。此外，公司拥有成熟商用的国密视频会议系列产品和量子网呈视频会议产品，是国内安防&amp;视讯行业中首批获得ISO/IEC 27001:2013信息安全管理体系认证的视讯产品供应商和视频信息服务商。</w:t>
      </w:r>
    </w:p>
    <w:p w14:paraId="70862917" w14:textId="37CD3ADD" w:rsidR="00263AAE" w:rsidRPr="00451977" w:rsidRDefault="00263AAE" w:rsidP="00DD7318">
      <w:pPr>
        <w:spacing w:line="360" w:lineRule="auto"/>
        <w:ind w:firstLineChars="200" w:firstLine="480"/>
        <w:rPr>
          <w:rFonts w:asciiTheme="minorEastAsia" w:eastAsiaTheme="minorEastAsia" w:hAnsiTheme="minorEastAsia"/>
          <w:sz w:val="24"/>
          <w:szCs w:val="24"/>
        </w:rPr>
      </w:pPr>
    </w:p>
    <w:p w14:paraId="424EEA84" w14:textId="4E6BF640" w:rsidR="00EB6D75" w:rsidRDefault="00EB6D75" w:rsidP="00EB6D75">
      <w:pPr>
        <w:autoSpaceDE w:val="0"/>
        <w:autoSpaceDN w:val="0"/>
        <w:adjustRightInd w:val="0"/>
        <w:snapToGrid w:val="0"/>
        <w:spacing w:line="360" w:lineRule="auto"/>
        <w:rPr>
          <w:rFonts w:ascii="宋体" w:hAnsi="宋体"/>
          <w:b/>
          <w:sz w:val="24"/>
          <w:szCs w:val="24"/>
        </w:rPr>
      </w:pPr>
      <w:r>
        <w:rPr>
          <w:rFonts w:ascii="宋体" w:hAnsi="宋体" w:hint="eastAsia"/>
          <w:b/>
          <w:sz w:val="24"/>
          <w:szCs w:val="24"/>
        </w:rPr>
        <w:t>附：苏州科达现场接待记录表</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724"/>
        <w:gridCol w:w="2394"/>
        <w:gridCol w:w="1436"/>
        <w:gridCol w:w="1724"/>
      </w:tblGrid>
      <w:tr w:rsidR="00624ABB" w:rsidRPr="00826420" w14:paraId="7B6459F4" w14:textId="77777777" w:rsidTr="00624ABB">
        <w:trPr>
          <w:cantSplit/>
          <w:trHeight w:val="170"/>
          <w:tblHeader/>
          <w:jc w:val="center"/>
        </w:trPr>
        <w:tc>
          <w:tcPr>
            <w:tcW w:w="1338" w:type="dxa"/>
            <w:shd w:val="clear" w:color="auto" w:fill="auto"/>
            <w:vAlign w:val="center"/>
            <w:hideMark/>
          </w:tcPr>
          <w:p w14:paraId="47717A9E" w14:textId="77777777" w:rsidR="00624ABB" w:rsidRPr="00826420" w:rsidRDefault="00624ABB" w:rsidP="003A02E4">
            <w:pPr>
              <w:widowControl/>
              <w:jc w:val="left"/>
              <w:rPr>
                <w:rFonts w:asciiTheme="minorEastAsia" w:eastAsiaTheme="minorEastAsia" w:hAnsiTheme="minorEastAsia"/>
                <w:b/>
                <w:bCs/>
                <w:color w:val="000000"/>
                <w:kern w:val="0"/>
                <w:szCs w:val="21"/>
              </w:rPr>
            </w:pPr>
            <w:r w:rsidRPr="00826420">
              <w:rPr>
                <w:rFonts w:asciiTheme="minorEastAsia" w:eastAsiaTheme="minorEastAsia" w:hAnsiTheme="minorEastAsia" w:hint="eastAsia"/>
                <w:b/>
                <w:bCs/>
                <w:color w:val="000000"/>
                <w:kern w:val="0"/>
                <w:szCs w:val="21"/>
              </w:rPr>
              <w:t>时间</w:t>
            </w:r>
          </w:p>
        </w:tc>
        <w:tc>
          <w:tcPr>
            <w:tcW w:w="1724" w:type="dxa"/>
            <w:shd w:val="clear" w:color="auto" w:fill="auto"/>
            <w:vAlign w:val="center"/>
            <w:hideMark/>
          </w:tcPr>
          <w:p w14:paraId="6779E8BF" w14:textId="77777777" w:rsidR="00624ABB" w:rsidRPr="00826420" w:rsidRDefault="00624ABB" w:rsidP="003A02E4">
            <w:pPr>
              <w:widowControl/>
              <w:jc w:val="left"/>
              <w:rPr>
                <w:rFonts w:asciiTheme="minorEastAsia" w:eastAsiaTheme="minorEastAsia" w:hAnsiTheme="minorEastAsia"/>
                <w:b/>
                <w:bCs/>
                <w:color w:val="000000"/>
                <w:kern w:val="0"/>
                <w:szCs w:val="21"/>
              </w:rPr>
            </w:pPr>
            <w:r w:rsidRPr="00826420">
              <w:rPr>
                <w:rFonts w:asciiTheme="minorEastAsia" w:eastAsiaTheme="minorEastAsia" w:hAnsiTheme="minorEastAsia" w:hint="eastAsia"/>
                <w:b/>
                <w:bCs/>
                <w:color w:val="000000"/>
                <w:kern w:val="0"/>
                <w:szCs w:val="21"/>
              </w:rPr>
              <w:t>来访机构简称</w:t>
            </w:r>
          </w:p>
        </w:tc>
        <w:tc>
          <w:tcPr>
            <w:tcW w:w="2394" w:type="dxa"/>
            <w:shd w:val="clear" w:color="auto" w:fill="auto"/>
            <w:vAlign w:val="center"/>
            <w:hideMark/>
          </w:tcPr>
          <w:p w14:paraId="4AE2D010" w14:textId="77777777" w:rsidR="00624ABB" w:rsidRPr="00826420" w:rsidRDefault="00624ABB" w:rsidP="003A02E4">
            <w:pPr>
              <w:widowControl/>
              <w:jc w:val="left"/>
              <w:rPr>
                <w:rFonts w:asciiTheme="minorEastAsia" w:eastAsiaTheme="minorEastAsia" w:hAnsiTheme="minorEastAsia"/>
                <w:b/>
                <w:bCs/>
                <w:color w:val="000000"/>
                <w:kern w:val="0"/>
                <w:szCs w:val="21"/>
              </w:rPr>
            </w:pPr>
            <w:r w:rsidRPr="00826420">
              <w:rPr>
                <w:rFonts w:asciiTheme="minorEastAsia" w:eastAsiaTheme="minorEastAsia" w:hAnsiTheme="minorEastAsia" w:hint="eastAsia"/>
                <w:b/>
                <w:bCs/>
                <w:color w:val="000000"/>
                <w:kern w:val="0"/>
                <w:szCs w:val="21"/>
              </w:rPr>
              <w:t>来访人员</w:t>
            </w:r>
          </w:p>
        </w:tc>
        <w:tc>
          <w:tcPr>
            <w:tcW w:w="1436" w:type="dxa"/>
            <w:shd w:val="clear" w:color="auto" w:fill="auto"/>
            <w:vAlign w:val="center"/>
            <w:hideMark/>
          </w:tcPr>
          <w:p w14:paraId="7A54C622" w14:textId="77777777" w:rsidR="00624ABB" w:rsidRPr="00826420" w:rsidRDefault="00624ABB" w:rsidP="003A02E4">
            <w:pPr>
              <w:widowControl/>
              <w:jc w:val="left"/>
              <w:rPr>
                <w:rFonts w:asciiTheme="minorEastAsia" w:eastAsiaTheme="minorEastAsia" w:hAnsiTheme="minorEastAsia"/>
                <w:b/>
                <w:bCs/>
                <w:color w:val="000000"/>
                <w:kern w:val="0"/>
                <w:szCs w:val="21"/>
              </w:rPr>
            </w:pPr>
            <w:r w:rsidRPr="00826420">
              <w:rPr>
                <w:rFonts w:asciiTheme="minorEastAsia" w:eastAsiaTheme="minorEastAsia" w:hAnsiTheme="minorEastAsia" w:hint="eastAsia"/>
                <w:b/>
                <w:bCs/>
                <w:color w:val="000000"/>
                <w:kern w:val="0"/>
                <w:szCs w:val="21"/>
              </w:rPr>
              <w:t>公司接待人员</w:t>
            </w:r>
          </w:p>
        </w:tc>
        <w:tc>
          <w:tcPr>
            <w:tcW w:w="1724" w:type="dxa"/>
            <w:shd w:val="clear" w:color="auto" w:fill="auto"/>
            <w:vAlign w:val="center"/>
            <w:hideMark/>
          </w:tcPr>
          <w:p w14:paraId="2141FBC4" w14:textId="77777777" w:rsidR="00624ABB" w:rsidRPr="00826420" w:rsidRDefault="00624ABB" w:rsidP="003A02E4">
            <w:pPr>
              <w:widowControl/>
              <w:jc w:val="left"/>
              <w:rPr>
                <w:rFonts w:asciiTheme="minorEastAsia" w:eastAsiaTheme="minorEastAsia" w:hAnsiTheme="minorEastAsia"/>
                <w:b/>
                <w:bCs/>
                <w:color w:val="000000"/>
                <w:kern w:val="0"/>
                <w:szCs w:val="21"/>
              </w:rPr>
            </w:pPr>
            <w:r w:rsidRPr="00826420">
              <w:rPr>
                <w:rFonts w:asciiTheme="minorEastAsia" w:eastAsiaTheme="minorEastAsia" w:hAnsiTheme="minorEastAsia" w:hint="eastAsia"/>
                <w:b/>
                <w:bCs/>
                <w:color w:val="000000"/>
                <w:kern w:val="0"/>
                <w:szCs w:val="21"/>
              </w:rPr>
              <w:t>调研主题</w:t>
            </w:r>
          </w:p>
        </w:tc>
      </w:tr>
      <w:tr w:rsidR="00451977" w:rsidRPr="00826420" w14:paraId="2F11A394" w14:textId="77777777" w:rsidTr="00624ABB">
        <w:trPr>
          <w:cantSplit/>
          <w:trHeight w:val="170"/>
          <w:tblHeader/>
          <w:jc w:val="center"/>
        </w:trPr>
        <w:tc>
          <w:tcPr>
            <w:tcW w:w="1338" w:type="dxa"/>
            <w:vMerge w:val="restart"/>
            <w:shd w:val="clear" w:color="auto" w:fill="auto"/>
            <w:vAlign w:val="center"/>
          </w:tcPr>
          <w:p w14:paraId="53DBD7FB" w14:textId="1A6A7043" w:rsidR="00451977" w:rsidRPr="00826420" w:rsidRDefault="00451977" w:rsidP="003A02E4">
            <w:pPr>
              <w:widowControl/>
              <w:jc w:val="left"/>
              <w:rPr>
                <w:rFonts w:asciiTheme="minorEastAsia" w:eastAsiaTheme="minorEastAsia" w:hAnsiTheme="minorEastAsia"/>
                <w:b/>
                <w:bCs/>
                <w:color w:val="000000"/>
                <w:kern w:val="0"/>
                <w:szCs w:val="21"/>
              </w:rPr>
            </w:pPr>
            <w:r>
              <w:rPr>
                <w:rFonts w:asciiTheme="minorEastAsia" w:hAnsiTheme="minorEastAsia" w:hint="eastAsia"/>
                <w:sz w:val="24"/>
                <w:szCs w:val="24"/>
              </w:rPr>
              <w:t>202</w:t>
            </w:r>
            <w:r>
              <w:rPr>
                <w:rFonts w:asciiTheme="minorEastAsia" w:hAnsiTheme="minorEastAsia"/>
                <w:sz w:val="24"/>
                <w:szCs w:val="24"/>
              </w:rPr>
              <w:t>4</w:t>
            </w:r>
            <w:r>
              <w:rPr>
                <w:rFonts w:asciiTheme="minorEastAsia" w:hAnsiTheme="minorEastAsia" w:hint="eastAsia"/>
                <w:sz w:val="24"/>
                <w:szCs w:val="24"/>
              </w:rPr>
              <w:t>年</w:t>
            </w:r>
            <w:r>
              <w:rPr>
                <w:rFonts w:asciiTheme="minorEastAsia" w:hAnsiTheme="minorEastAsia"/>
                <w:sz w:val="24"/>
                <w:szCs w:val="24"/>
              </w:rPr>
              <w:t>5</w:t>
            </w:r>
            <w:r>
              <w:rPr>
                <w:rFonts w:asciiTheme="minorEastAsia" w:hAnsiTheme="minorEastAsia" w:hint="eastAsia"/>
                <w:sz w:val="24"/>
                <w:szCs w:val="24"/>
              </w:rPr>
              <w:t>月14日</w:t>
            </w:r>
          </w:p>
        </w:tc>
        <w:tc>
          <w:tcPr>
            <w:tcW w:w="1724" w:type="dxa"/>
            <w:shd w:val="clear" w:color="auto" w:fill="auto"/>
            <w:vAlign w:val="center"/>
          </w:tcPr>
          <w:p w14:paraId="33F99937" w14:textId="34825F51" w:rsidR="00451977" w:rsidRPr="00826420" w:rsidRDefault="00451977" w:rsidP="003A02E4">
            <w:pPr>
              <w:widowControl/>
              <w:jc w:val="left"/>
              <w:rPr>
                <w:rFonts w:asciiTheme="minorEastAsia" w:eastAsiaTheme="minorEastAsia" w:hAnsiTheme="minorEastAsia"/>
                <w:b/>
                <w:bCs/>
                <w:color w:val="000000"/>
                <w:kern w:val="0"/>
                <w:szCs w:val="21"/>
              </w:rPr>
            </w:pPr>
            <w:r w:rsidRPr="00451977">
              <w:rPr>
                <w:rFonts w:asciiTheme="minorEastAsia" w:hAnsiTheme="minorEastAsia"/>
                <w:sz w:val="24"/>
                <w:szCs w:val="24"/>
              </w:rPr>
              <w:t>招商证券</w:t>
            </w:r>
          </w:p>
        </w:tc>
        <w:tc>
          <w:tcPr>
            <w:tcW w:w="2394" w:type="dxa"/>
            <w:shd w:val="clear" w:color="auto" w:fill="auto"/>
            <w:vAlign w:val="center"/>
          </w:tcPr>
          <w:p w14:paraId="0977B571" w14:textId="548593E7" w:rsidR="00451977" w:rsidRPr="001548BA" w:rsidRDefault="00451977" w:rsidP="003A02E4">
            <w:pPr>
              <w:widowControl/>
              <w:jc w:val="left"/>
              <w:rPr>
                <w:rFonts w:ascii="宋体" w:hAnsi="宋体"/>
                <w:color w:val="000000"/>
                <w:sz w:val="24"/>
                <w:szCs w:val="24"/>
              </w:rPr>
            </w:pPr>
            <w:r>
              <w:rPr>
                <w:rFonts w:asciiTheme="minorEastAsia" w:hAnsiTheme="minorEastAsia" w:hint="eastAsia"/>
                <w:sz w:val="24"/>
                <w:szCs w:val="24"/>
              </w:rPr>
              <w:t>姜*</w:t>
            </w:r>
          </w:p>
        </w:tc>
        <w:tc>
          <w:tcPr>
            <w:tcW w:w="1436" w:type="dxa"/>
            <w:shd w:val="clear" w:color="auto" w:fill="auto"/>
            <w:vAlign w:val="center"/>
          </w:tcPr>
          <w:p w14:paraId="50785716" w14:textId="77777777" w:rsidR="00451977" w:rsidRDefault="00451977" w:rsidP="003A02E4">
            <w:pPr>
              <w:widowControl/>
              <w:jc w:val="left"/>
              <w:rPr>
                <w:rFonts w:asciiTheme="minorEastAsia" w:hAnsiTheme="minorEastAsia"/>
                <w:sz w:val="24"/>
                <w:szCs w:val="24"/>
              </w:rPr>
            </w:pPr>
            <w:r>
              <w:rPr>
                <w:rFonts w:asciiTheme="minorEastAsia" w:hAnsiTheme="minorEastAsia"/>
                <w:sz w:val="24"/>
                <w:szCs w:val="24"/>
              </w:rPr>
              <w:t>董秘张文钧</w:t>
            </w:r>
          </w:p>
          <w:p w14:paraId="33B1D92F" w14:textId="77777777" w:rsidR="00451977" w:rsidRPr="00313006" w:rsidRDefault="00451977" w:rsidP="003A02E4">
            <w:pPr>
              <w:widowControl/>
              <w:jc w:val="left"/>
              <w:rPr>
                <w:rFonts w:asciiTheme="minorEastAsia" w:hAnsiTheme="minorEastAsia"/>
                <w:sz w:val="24"/>
                <w:szCs w:val="24"/>
              </w:rPr>
            </w:pPr>
            <w:r>
              <w:rPr>
                <w:rFonts w:asciiTheme="minorEastAsia" w:hAnsiTheme="minorEastAsia"/>
                <w:sz w:val="24"/>
                <w:szCs w:val="24"/>
              </w:rPr>
              <w:t>证代曹琦</w:t>
            </w:r>
          </w:p>
        </w:tc>
        <w:tc>
          <w:tcPr>
            <w:tcW w:w="1724" w:type="dxa"/>
            <w:shd w:val="clear" w:color="auto" w:fill="auto"/>
            <w:vAlign w:val="center"/>
          </w:tcPr>
          <w:p w14:paraId="48E5B305" w14:textId="77777777" w:rsidR="00451977" w:rsidRPr="00826420" w:rsidRDefault="00451977" w:rsidP="003A02E4">
            <w:pPr>
              <w:widowControl/>
              <w:jc w:val="left"/>
              <w:rPr>
                <w:rFonts w:asciiTheme="minorEastAsia" w:eastAsiaTheme="minorEastAsia" w:hAnsiTheme="minorEastAsia"/>
                <w:b/>
                <w:bCs/>
                <w:color w:val="000000"/>
                <w:kern w:val="0"/>
                <w:szCs w:val="21"/>
              </w:rPr>
            </w:pPr>
            <w:r w:rsidRPr="00AF7763">
              <w:rPr>
                <w:rFonts w:asciiTheme="minorEastAsia" w:hAnsiTheme="minorEastAsia" w:hint="eastAsia"/>
                <w:sz w:val="24"/>
                <w:szCs w:val="24"/>
              </w:rPr>
              <w:t>公司市场、业务、战略等。</w:t>
            </w:r>
          </w:p>
        </w:tc>
      </w:tr>
      <w:tr w:rsidR="00451977" w:rsidRPr="00826420" w14:paraId="52598B30" w14:textId="77777777" w:rsidTr="00624ABB">
        <w:trPr>
          <w:cantSplit/>
          <w:trHeight w:val="170"/>
          <w:tblHeader/>
          <w:jc w:val="center"/>
        </w:trPr>
        <w:tc>
          <w:tcPr>
            <w:tcW w:w="1338" w:type="dxa"/>
            <w:vMerge/>
            <w:shd w:val="clear" w:color="auto" w:fill="auto"/>
            <w:vAlign w:val="center"/>
          </w:tcPr>
          <w:p w14:paraId="52BD39A9" w14:textId="77777777" w:rsidR="00451977" w:rsidRDefault="00451977" w:rsidP="003A02E4">
            <w:pPr>
              <w:widowControl/>
              <w:jc w:val="left"/>
              <w:rPr>
                <w:rFonts w:asciiTheme="minorEastAsia" w:hAnsiTheme="minorEastAsia"/>
                <w:sz w:val="24"/>
                <w:szCs w:val="24"/>
              </w:rPr>
            </w:pPr>
          </w:p>
        </w:tc>
        <w:tc>
          <w:tcPr>
            <w:tcW w:w="1724" w:type="dxa"/>
            <w:shd w:val="clear" w:color="auto" w:fill="auto"/>
            <w:vAlign w:val="center"/>
          </w:tcPr>
          <w:p w14:paraId="4059DA84" w14:textId="54A449BF" w:rsidR="00451977" w:rsidRDefault="00451977" w:rsidP="003A02E4">
            <w:pPr>
              <w:widowControl/>
              <w:jc w:val="left"/>
              <w:rPr>
                <w:rFonts w:asciiTheme="minorEastAsia" w:hAnsiTheme="minorEastAsia"/>
                <w:sz w:val="24"/>
                <w:szCs w:val="24"/>
              </w:rPr>
            </w:pPr>
            <w:r>
              <w:rPr>
                <w:rFonts w:asciiTheme="minorEastAsia" w:hAnsiTheme="minorEastAsia" w:hint="eastAsia"/>
                <w:sz w:val="24"/>
                <w:szCs w:val="24"/>
              </w:rPr>
              <w:t>象树资产</w:t>
            </w:r>
          </w:p>
        </w:tc>
        <w:tc>
          <w:tcPr>
            <w:tcW w:w="2394" w:type="dxa"/>
            <w:shd w:val="clear" w:color="auto" w:fill="auto"/>
            <w:vAlign w:val="center"/>
          </w:tcPr>
          <w:p w14:paraId="5220D6CA" w14:textId="110F9FC5" w:rsidR="00451977" w:rsidRDefault="00451977" w:rsidP="003A02E4">
            <w:pPr>
              <w:widowControl/>
              <w:jc w:val="left"/>
              <w:rPr>
                <w:rFonts w:ascii="宋体" w:hAnsi="宋体"/>
                <w:color w:val="000000"/>
                <w:sz w:val="24"/>
                <w:szCs w:val="24"/>
              </w:rPr>
            </w:pPr>
            <w:r>
              <w:rPr>
                <w:rFonts w:ascii="宋体" w:hAnsi="宋体"/>
                <w:color w:val="000000"/>
                <w:sz w:val="24"/>
                <w:szCs w:val="24"/>
              </w:rPr>
              <w:t>胡</w:t>
            </w:r>
            <w:r>
              <w:rPr>
                <w:rFonts w:ascii="宋体" w:hAnsi="宋体" w:hint="eastAsia"/>
                <w:color w:val="000000"/>
                <w:sz w:val="24"/>
                <w:szCs w:val="24"/>
              </w:rPr>
              <w:t>**</w:t>
            </w:r>
          </w:p>
        </w:tc>
        <w:tc>
          <w:tcPr>
            <w:tcW w:w="1436" w:type="dxa"/>
            <w:shd w:val="clear" w:color="auto" w:fill="auto"/>
            <w:vAlign w:val="center"/>
          </w:tcPr>
          <w:p w14:paraId="50DCDF3F" w14:textId="77777777" w:rsidR="00451977" w:rsidRDefault="00451977" w:rsidP="003A02E4">
            <w:pPr>
              <w:widowControl/>
              <w:jc w:val="left"/>
              <w:rPr>
                <w:rFonts w:asciiTheme="minorEastAsia" w:hAnsiTheme="minorEastAsia"/>
                <w:sz w:val="24"/>
                <w:szCs w:val="24"/>
              </w:rPr>
            </w:pPr>
            <w:r>
              <w:rPr>
                <w:rFonts w:asciiTheme="minorEastAsia" w:hAnsiTheme="minorEastAsia"/>
                <w:sz w:val="24"/>
                <w:szCs w:val="24"/>
              </w:rPr>
              <w:t>董秘张文钧</w:t>
            </w:r>
          </w:p>
          <w:p w14:paraId="446D41E3" w14:textId="77777777" w:rsidR="00451977" w:rsidRDefault="00451977" w:rsidP="003A02E4">
            <w:pPr>
              <w:widowControl/>
              <w:jc w:val="left"/>
              <w:rPr>
                <w:rFonts w:asciiTheme="minorEastAsia" w:hAnsiTheme="minorEastAsia"/>
                <w:sz w:val="24"/>
                <w:szCs w:val="24"/>
              </w:rPr>
            </w:pPr>
            <w:r>
              <w:rPr>
                <w:rFonts w:asciiTheme="minorEastAsia" w:hAnsiTheme="minorEastAsia"/>
                <w:sz w:val="24"/>
                <w:szCs w:val="24"/>
              </w:rPr>
              <w:t>证代曹琦</w:t>
            </w:r>
          </w:p>
        </w:tc>
        <w:tc>
          <w:tcPr>
            <w:tcW w:w="1724" w:type="dxa"/>
            <w:shd w:val="clear" w:color="auto" w:fill="auto"/>
            <w:vAlign w:val="center"/>
          </w:tcPr>
          <w:p w14:paraId="2E857EAD" w14:textId="77777777" w:rsidR="00451977" w:rsidRPr="00AF7763" w:rsidRDefault="00451977" w:rsidP="003A02E4">
            <w:pPr>
              <w:widowControl/>
              <w:jc w:val="left"/>
              <w:rPr>
                <w:rFonts w:asciiTheme="minorEastAsia" w:hAnsiTheme="minorEastAsia"/>
                <w:sz w:val="24"/>
                <w:szCs w:val="24"/>
              </w:rPr>
            </w:pPr>
            <w:r w:rsidRPr="00AF7763">
              <w:rPr>
                <w:rFonts w:asciiTheme="minorEastAsia" w:hAnsiTheme="minorEastAsia" w:hint="eastAsia"/>
                <w:sz w:val="24"/>
                <w:szCs w:val="24"/>
              </w:rPr>
              <w:t>公司市场、业务、战略等。</w:t>
            </w:r>
          </w:p>
        </w:tc>
      </w:tr>
      <w:tr w:rsidR="00451977" w:rsidRPr="00826420" w14:paraId="7ED565AE" w14:textId="77777777" w:rsidTr="00624ABB">
        <w:trPr>
          <w:cantSplit/>
          <w:trHeight w:val="170"/>
          <w:tblHeader/>
          <w:jc w:val="center"/>
        </w:trPr>
        <w:tc>
          <w:tcPr>
            <w:tcW w:w="1338" w:type="dxa"/>
            <w:vMerge/>
            <w:shd w:val="clear" w:color="auto" w:fill="auto"/>
            <w:vAlign w:val="center"/>
          </w:tcPr>
          <w:p w14:paraId="0154120F" w14:textId="77777777" w:rsidR="00451977" w:rsidRDefault="00451977" w:rsidP="00451977">
            <w:pPr>
              <w:widowControl/>
              <w:jc w:val="left"/>
              <w:rPr>
                <w:rFonts w:asciiTheme="minorEastAsia" w:hAnsiTheme="minorEastAsia"/>
                <w:sz w:val="24"/>
                <w:szCs w:val="24"/>
              </w:rPr>
            </w:pPr>
          </w:p>
        </w:tc>
        <w:tc>
          <w:tcPr>
            <w:tcW w:w="1724" w:type="dxa"/>
            <w:shd w:val="clear" w:color="auto" w:fill="auto"/>
            <w:vAlign w:val="center"/>
          </w:tcPr>
          <w:p w14:paraId="11456F97" w14:textId="406A1223" w:rsidR="00451977" w:rsidRDefault="00451977" w:rsidP="00451977">
            <w:pPr>
              <w:widowControl/>
              <w:jc w:val="left"/>
              <w:rPr>
                <w:rFonts w:asciiTheme="minorEastAsia" w:hAnsiTheme="minorEastAsia" w:hint="eastAsia"/>
                <w:sz w:val="24"/>
                <w:szCs w:val="24"/>
              </w:rPr>
            </w:pPr>
            <w:r>
              <w:rPr>
                <w:rFonts w:asciiTheme="minorEastAsia" w:hAnsiTheme="minorEastAsia" w:hint="eastAsia"/>
                <w:sz w:val="24"/>
                <w:szCs w:val="24"/>
              </w:rPr>
              <w:t>运希基金</w:t>
            </w:r>
          </w:p>
        </w:tc>
        <w:tc>
          <w:tcPr>
            <w:tcW w:w="2394" w:type="dxa"/>
            <w:shd w:val="clear" w:color="auto" w:fill="auto"/>
            <w:vAlign w:val="center"/>
          </w:tcPr>
          <w:p w14:paraId="2FD6B8CB" w14:textId="4F14460D" w:rsidR="00451977" w:rsidRDefault="00451977" w:rsidP="00451977">
            <w:pPr>
              <w:widowControl/>
              <w:jc w:val="left"/>
              <w:rPr>
                <w:rFonts w:ascii="宋体" w:hAnsi="宋体"/>
                <w:color w:val="000000"/>
                <w:sz w:val="24"/>
                <w:szCs w:val="24"/>
              </w:rPr>
            </w:pPr>
            <w:r>
              <w:rPr>
                <w:rFonts w:ascii="宋体" w:hAnsi="宋体"/>
                <w:color w:val="000000"/>
                <w:sz w:val="24"/>
                <w:szCs w:val="24"/>
              </w:rPr>
              <w:t>高</w:t>
            </w:r>
            <w:r>
              <w:rPr>
                <w:rFonts w:ascii="宋体" w:hAnsi="宋体" w:hint="eastAsia"/>
                <w:color w:val="000000"/>
                <w:sz w:val="24"/>
                <w:szCs w:val="24"/>
              </w:rPr>
              <w:t>**</w:t>
            </w:r>
          </w:p>
        </w:tc>
        <w:tc>
          <w:tcPr>
            <w:tcW w:w="1436" w:type="dxa"/>
            <w:shd w:val="clear" w:color="auto" w:fill="auto"/>
            <w:vAlign w:val="center"/>
          </w:tcPr>
          <w:p w14:paraId="119C5F99" w14:textId="77777777" w:rsidR="00451977" w:rsidRDefault="00451977" w:rsidP="00451977">
            <w:pPr>
              <w:widowControl/>
              <w:jc w:val="left"/>
              <w:rPr>
                <w:rFonts w:asciiTheme="minorEastAsia" w:hAnsiTheme="minorEastAsia"/>
                <w:sz w:val="24"/>
                <w:szCs w:val="24"/>
              </w:rPr>
            </w:pPr>
            <w:r>
              <w:rPr>
                <w:rFonts w:asciiTheme="minorEastAsia" w:hAnsiTheme="minorEastAsia"/>
                <w:sz w:val="24"/>
                <w:szCs w:val="24"/>
              </w:rPr>
              <w:t>董秘张文钧</w:t>
            </w:r>
          </w:p>
          <w:p w14:paraId="5B7C06EB" w14:textId="370C3BA0" w:rsidR="00451977" w:rsidRDefault="00451977" w:rsidP="00451977">
            <w:pPr>
              <w:widowControl/>
              <w:jc w:val="left"/>
              <w:rPr>
                <w:rFonts w:asciiTheme="minorEastAsia" w:hAnsiTheme="minorEastAsia"/>
                <w:sz w:val="24"/>
                <w:szCs w:val="24"/>
              </w:rPr>
            </w:pPr>
            <w:r>
              <w:rPr>
                <w:rFonts w:asciiTheme="minorEastAsia" w:hAnsiTheme="minorEastAsia"/>
                <w:sz w:val="24"/>
                <w:szCs w:val="24"/>
              </w:rPr>
              <w:t>证代曹琦</w:t>
            </w:r>
          </w:p>
        </w:tc>
        <w:tc>
          <w:tcPr>
            <w:tcW w:w="1724" w:type="dxa"/>
            <w:shd w:val="clear" w:color="auto" w:fill="auto"/>
            <w:vAlign w:val="center"/>
          </w:tcPr>
          <w:p w14:paraId="40224C49" w14:textId="6B582C72" w:rsidR="00451977" w:rsidRPr="00AF7763" w:rsidRDefault="00451977" w:rsidP="00451977">
            <w:pPr>
              <w:widowControl/>
              <w:jc w:val="left"/>
              <w:rPr>
                <w:rFonts w:asciiTheme="minorEastAsia" w:hAnsiTheme="minorEastAsia" w:hint="eastAsia"/>
                <w:sz w:val="24"/>
                <w:szCs w:val="24"/>
              </w:rPr>
            </w:pPr>
            <w:r w:rsidRPr="00AF7763">
              <w:rPr>
                <w:rFonts w:asciiTheme="minorEastAsia" w:hAnsiTheme="minorEastAsia" w:hint="eastAsia"/>
                <w:sz w:val="24"/>
                <w:szCs w:val="24"/>
              </w:rPr>
              <w:t>公司市场、业务、战略等。</w:t>
            </w:r>
          </w:p>
        </w:tc>
      </w:tr>
    </w:tbl>
    <w:p w14:paraId="7AE06833" w14:textId="77777777" w:rsidR="00AF36DA" w:rsidRPr="00624ABB" w:rsidRDefault="00AF36DA" w:rsidP="00624ABB">
      <w:bookmarkStart w:id="0" w:name="_GoBack"/>
      <w:bookmarkEnd w:id="0"/>
    </w:p>
    <w:sectPr w:rsidR="00AF36DA" w:rsidRPr="00624A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9C8CB" w14:textId="77777777" w:rsidR="00FB6667" w:rsidRDefault="00FB6667" w:rsidP="00BC2CFC">
      <w:r>
        <w:separator/>
      </w:r>
    </w:p>
  </w:endnote>
  <w:endnote w:type="continuationSeparator" w:id="0">
    <w:p w14:paraId="61831BDB" w14:textId="77777777" w:rsidR="00FB6667" w:rsidRDefault="00FB6667" w:rsidP="00BC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39D52" w14:textId="77777777" w:rsidR="00FB6667" w:rsidRDefault="00FB6667" w:rsidP="00BC2CFC">
      <w:r>
        <w:separator/>
      </w:r>
    </w:p>
  </w:footnote>
  <w:footnote w:type="continuationSeparator" w:id="0">
    <w:p w14:paraId="5747FEB6" w14:textId="77777777" w:rsidR="00FB6667" w:rsidRDefault="00FB6667" w:rsidP="00BC2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6A17AE4"/>
    <w:multiLevelType w:val="hybridMultilevel"/>
    <w:tmpl w:val="E962DA60"/>
    <w:lvl w:ilvl="0" w:tplc="2DFC847C">
      <w:start w:val="5"/>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072F3CD3"/>
    <w:multiLevelType w:val="hybridMultilevel"/>
    <w:tmpl w:val="82C67D64"/>
    <w:lvl w:ilvl="0" w:tplc="D9AAD810">
      <w:start w:val="1"/>
      <w:numFmt w:val="decimal"/>
      <w:suff w:val="nothing"/>
      <w:lvlText w:val="%1、"/>
      <w:lvlJc w:val="left"/>
      <w:pPr>
        <w:ind w:left="0" w:firstLine="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11563C1E"/>
    <w:multiLevelType w:val="hybridMultilevel"/>
    <w:tmpl w:val="79BECE60"/>
    <w:lvl w:ilvl="0" w:tplc="A1CC8B58">
      <w:start w:val="1"/>
      <w:numFmt w:val="japaneseCounting"/>
      <w:lvlText w:val="%1、"/>
      <w:lvlJc w:val="left"/>
      <w:pPr>
        <w:ind w:left="906" w:hanging="480"/>
      </w:pPr>
      <w:rPr>
        <w:rFonts w:hint="default"/>
        <w:lang w:val="en-US"/>
      </w:rPr>
    </w:lvl>
    <w:lvl w:ilvl="1" w:tplc="F908439E">
      <w:start w:val="4"/>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43E3BFC"/>
    <w:multiLevelType w:val="hybridMultilevel"/>
    <w:tmpl w:val="7180AFDC"/>
    <w:lvl w:ilvl="0" w:tplc="00889FB6">
      <w:start w:val="4"/>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nsid w:val="25A25F15"/>
    <w:multiLevelType w:val="hybridMultilevel"/>
    <w:tmpl w:val="34A4C408"/>
    <w:lvl w:ilvl="0" w:tplc="9C0CFE30">
      <w:start w:val="7"/>
      <w:numFmt w:val="decimal"/>
      <w:lvlText w:val="%1、"/>
      <w:lvlJc w:val="left"/>
      <w:pPr>
        <w:ind w:left="786" w:hanging="36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25A96C74"/>
    <w:multiLevelType w:val="hybridMultilevel"/>
    <w:tmpl w:val="D8386882"/>
    <w:lvl w:ilvl="0" w:tplc="67208C0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nsid w:val="293A5C29"/>
    <w:multiLevelType w:val="hybridMultilevel"/>
    <w:tmpl w:val="1A1AC850"/>
    <w:lvl w:ilvl="0" w:tplc="7DA46FE4">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40FE1245"/>
    <w:multiLevelType w:val="hybridMultilevel"/>
    <w:tmpl w:val="9D904A46"/>
    <w:lvl w:ilvl="0" w:tplc="9C46C68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nsid w:val="44287EAF"/>
    <w:multiLevelType w:val="hybridMultilevel"/>
    <w:tmpl w:val="15C4601A"/>
    <w:lvl w:ilvl="0" w:tplc="51D24DEE">
      <w:start w:val="4"/>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48065CCE"/>
    <w:multiLevelType w:val="hybridMultilevel"/>
    <w:tmpl w:val="1794D050"/>
    <w:lvl w:ilvl="0" w:tplc="D064304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51B8472F"/>
    <w:multiLevelType w:val="hybridMultilevel"/>
    <w:tmpl w:val="172422A0"/>
    <w:lvl w:ilvl="0" w:tplc="8D8A8328">
      <w:start w:val="6"/>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53FB1968"/>
    <w:multiLevelType w:val="hybridMultilevel"/>
    <w:tmpl w:val="785CBCC4"/>
    <w:lvl w:ilvl="0" w:tplc="ED02FA3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10"/>
  </w:num>
  <w:num w:numId="4">
    <w:abstractNumId w:val="3"/>
  </w:num>
  <w:num w:numId="5">
    <w:abstractNumId w:val="8"/>
  </w:num>
  <w:num w:numId="6">
    <w:abstractNumId w:val="7"/>
  </w:num>
  <w:num w:numId="7">
    <w:abstractNumId w:val="9"/>
  </w:num>
  <w:num w:numId="8">
    <w:abstractNumId w:val="4"/>
  </w:num>
  <w:num w:numId="9">
    <w:abstractNumId w:val="12"/>
  </w:num>
  <w:num w:numId="10">
    <w:abstractNumId w:val="1"/>
  </w:num>
  <w:num w:numId="11">
    <w:abstractNumId w:val="0"/>
  </w:num>
  <w:num w:numId="12">
    <w:abstractNumId w:val="6"/>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6DA"/>
    <w:rsid w:val="00001739"/>
    <w:rsid w:val="00002A78"/>
    <w:rsid w:val="00003FBE"/>
    <w:rsid w:val="0000560B"/>
    <w:rsid w:val="00006080"/>
    <w:rsid w:val="00015F95"/>
    <w:rsid w:val="00016D89"/>
    <w:rsid w:val="00023466"/>
    <w:rsid w:val="00031F74"/>
    <w:rsid w:val="0003443C"/>
    <w:rsid w:val="000433F2"/>
    <w:rsid w:val="00043B04"/>
    <w:rsid w:val="00044298"/>
    <w:rsid w:val="00045E34"/>
    <w:rsid w:val="00052188"/>
    <w:rsid w:val="00053148"/>
    <w:rsid w:val="00054647"/>
    <w:rsid w:val="00056B9A"/>
    <w:rsid w:val="00057161"/>
    <w:rsid w:val="00064DED"/>
    <w:rsid w:val="00070369"/>
    <w:rsid w:val="000722EE"/>
    <w:rsid w:val="000925EE"/>
    <w:rsid w:val="0009266F"/>
    <w:rsid w:val="00095A2E"/>
    <w:rsid w:val="000A01DD"/>
    <w:rsid w:val="000A3879"/>
    <w:rsid w:val="000B77EC"/>
    <w:rsid w:val="000C64E4"/>
    <w:rsid w:val="000D1335"/>
    <w:rsid w:val="000D2B72"/>
    <w:rsid w:val="000E4748"/>
    <w:rsid w:val="000F486A"/>
    <w:rsid w:val="0010117F"/>
    <w:rsid w:val="00106180"/>
    <w:rsid w:val="00106EAF"/>
    <w:rsid w:val="001145BB"/>
    <w:rsid w:val="00117764"/>
    <w:rsid w:val="001203EC"/>
    <w:rsid w:val="00121380"/>
    <w:rsid w:val="00121738"/>
    <w:rsid w:val="001300F4"/>
    <w:rsid w:val="00134E49"/>
    <w:rsid w:val="00137929"/>
    <w:rsid w:val="00140A32"/>
    <w:rsid w:val="001452AF"/>
    <w:rsid w:val="001548BA"/>
    <w:rsid w:val="00156F17"/>
    <w:rsid w:val="0016627A"/>
    <w:rsid w:val="00174A94"/>
    <w:rsid w:val="00182DAF"/>
    <w:rsid w:val="00183C5B"/>
    <w:rsid w:val="001858F2"/>
    <w:rsid w:val="001870B1"/>
    <w:rsid w:val="00190590"/>
    <w:rsid w:val="00193EDE"/>
    <w:rsid w:val="0019459E"/>
    <w:rsid w:val="00195E3F"/>
    <w:rsid w:val="001A05B3"/>
    <w:rsid w:val="001A6BD6"/>
    <w:rsid w:val="001A7F56"/>
    <w:rsid w:val="001B122C"/>
    <w:rsid w:val="001B14EC"/>
    <w:rsid w:val="001B20EA"/>
    <w:rsid w:val="001B7513"/>
    <w:rsid w:val="001C0D64"/>
    <w:rsid w:val="001C6CF7"/>
    <w:rsid w:val="001C7B65"/>
    <w:rsid w:val="001D2471"/>
    <w:rsid w:val="001D41BA"/>
    <w:rsid w:val="001D52ED"/>
    <w:rsid w:val="001E4943"/>
    <w:rsid w:val="001E5E34"/>
    <w:rsid w:val="001F6501"/>
    <w:rsid w:val="001F6C4C"/>
    <w:rsid w:val="00210F27"/>
    <w:rsid w:val="00215170"/>
    <w:rsid w:val="00215C39"/>
    <w:rsid w:val="00215D2E"/>
    <w:rsid w:val="0021716D"/>
    <w:rsid w:val="00217F50"/>
    <w:rsid w:val="00222606"/>
    <w:rsid w:val="00226FE2"/>
    <w:rsid w:val="002310F5"/>
    <w:rsid w:val="002322CD"/>
    <w:rsid w:val="00244182"/>
    <w:rsid w:val="00244C76"/>
    <w:rsid w:val="0025103B"/>
    <w:rsid w:val="002615F3"/>
    <w:rsid w:val="00263AAE"/>
    <w:rsid w:val="00266CC3"/>
    <w:rsid w:val="0029426E"/>
    <w:rsid w:val="002A12D7"/>
    <w:rsid w:val="002A3D8E"/>
    <w:rsid w:val="002A7444"/>
    <w:rsid w:val="002A7DD8"/>
    <w:rsid w:val="002C1307"/>
    <w:rsid w:val="002C2BCD"/>
    <w:rsid w:val="002E34F8"/>
    <w:rsid w:val="002E5E95"/>
    <w:rsid w:val="002E7B9A"/>
    <w:rsid w:val="002F18F0"/>
    <w:rsid w:val="002F2454"/>
    <w:rsid w:val="002F5A96"/>
    <w:rsid w:val="002F5F06"/>
    <w:rsid w:val="00301CBA"/>
    <w:rsid w:val="00303823"/>
    <w:rsid w:val="0030514A"/>
    <w:rsid w:val="00313006"/>
    <w:rsid w:val="003140BD"/>
    <w:rsid w:val="00332F21"/>
    <w:rsid w:val="00334C3C"/>
    <w:rsid w:val="00335F2B"/>
    <w:rsid w:val="003403DF"/>
    <w:rsid w:val="0034044F"/>
    <w:rsid w:val="00340FB6"/>
    <w:rsid w:val="003502FC"/>
    <w:rsid w:val="00352FB2"/>
    <w:rsid w:val="00353217"/>
    <w:rsid w:val="00357B9B"/>
    <w:rsid w:val="0037217B"/>
    <w:rsid w:val="00374E6B"/>
    <w:rsid w:val="0038213C"/>
    <w:rsid w:val="003850A2"/>
    <w:rsid w:val="003864F7"/>
    <w:rsid w:val="0038666F"/>
    <w:rsid w:val="00393226"/>
    <w:rsid w:val="00394818"/>
    <w:rsid w:val="00395384"/>
    <w:rsid w:val="00395F63"/>
    <w:rsid w:val="0039623D"/>
    <w:rsid w:val="00396EC9"/>
    <w:rsid w:val="003A308A"/>
    <w:rsid w:val="003A3FD3"/>
    <w:rsid w:val="003A4A98"/>
    <w:rsid w:val="003A5661"/>
    <w:rsid w:val="003B3A63"/>
    <w:rsid w:val="003B6645"/>
    <w:rsid w:val="003B6841"/>
    <w:rsid w:val="003D7EF8"/>
    <w:rsid w:val="003E23DB"/>
    <w:rsid w:val="003F4F3F"/>
    <w:rsid w:val="003F7558"/>
    <w:rsid w:val="00402901"/>
    <w:rsid w:val="00403B1F"/>
    <w:rsid w:val="00406028"/>
    <w:rsid w:val="00407DA9"/>
    <w:rsid w:val="00410EBC"/>
    <w:rsid w:val="00413999"/>
    <w:rsid w:val="00416C22"/>
    <w:rsid w:val="00424DAF"/>
    <w:rsid w:val="00430D77"/>
    <w:rsid w:val="00440DFC"/>
    <w:rsid w:val="00451977"/>
    <w:rsid w:val="00452B76"/>
    <w:rsid w:val="004555BD"/>
    <w:rsid w:val="0046239D"/>
    <w:rsid w:val="00475EF3"/>
    <w:rsid w:val="00481497"/>
    <w:rsid w:val="0048276D"/>
    <w:rsid w:val="004841BF"/>
    <w:rsid w:val="00492D85"/>
    <w:rsid w:val="004B0772"/>
    <w:rsid w:val="004B3F05"/>
    <w:rsid w:val="004C0895"/>
    <w:rsid w:val="004D08A0"/>
    <w:rsid w:val="004D0AD3"/>
    <w:rsid w:val="004D7527"/>
    <w:rsid w:val="004E1982"/>
    <w:rsid w:val="004E2F35"/>
    <w:rsid w:val="0051268E"/>
    <w:rsid w:val="00516B01"/>
    <w:rsid w:val="00521446"/>
    <w:rsid w:val="005251A1"/>
    <w:rsid w:val="00533B13"/>
    <w:rsid w:val="00534EB4"/>
    <w:rsid w:val="0054061E"/>
    <w:rsid w:val="00550196"/>
    <w:rsid w:val="00550B41"/>
    <w:rsid w:val="0055135D"/>
    <w:rsid w:val="00553563"/>
    <w:rsid w:val="005672A3"/>
    <w:rsid w:val="005926A5"/>
    <w:rsid w:val="00593C97"/>
    <w:rsid w:val="00594B7F"/>
    <w:rsid w:val="005950D8"/>
    <w:rsid w:val="00596A62"/>
    <w:rsid w:val="005A409E"/>
    <w:rsid w:val="005A6BA4"/>
    <w:rsid w:val="005C298D"/>
    <w:rsid w:val="005C4879"/>
    <w:rsid w:val="005D08F2"/>
    <w:rsid w:val="005D5A5B"/>
    <w:rsid w:val="005D795F"/>
    <w:rsid w:val="005F36C7"/>
    <w:rsid w:val="005F471A"/>
    <w:rsid w:val="005F6E89"/>
    <w:rsid w:val="006014EB"/>
    <w:rsid w:val="0061023E"/>
    <w:rsid w:val="00616299"/>
    <w:rsid w:val="00624ABB"/>
    <w:rsid w:val="006257C6"/>
    <w:rsid w:val="00627743"/>
    <w:rsid w:val="00627B37"/>
    <w:rsid w:val="00631F60"/>
    <w:rsid w:val="00636A3E"/>
    <w:rsid w:val="00645ADE"/>
    <w:rsid w:val="00646172"/>
    <w:rsid w:val="0064635A"/>
    <w:rsid w:val="0065794A"/>
    <w:rsid w:val="00664C9E"/>
    <w:rsid w:val="006835B5"/>
    <w:rsid w:val="00697CC6"/>
    <w:rsid w:val="006A4064"/>
    <w:rsid w:val="006A52FB"/>
    <w:rsid w:val="006B15A5"/>
    <w:rsid w:val="006B3496"/>
    <w:rsid w:val="006B433F"/>
    <w:rsid w:val="006B62E3"/>
    <w:rsid w:val="006B72F0"/>
    <w:rsid w:val="006C3637"/>
    <w:rsid w:val="006D5C92"/>
    <w:rsid w:val="006E028B"/>
    <w:rsid w:val="006E5354"/>
    <w:rsid w:val="006E7A82"/>
    <w:rsid w:val="006F12FB"/>
    <w:rsid w:val="006F2809"/>
    <w:rsid w:val="006F5DA8"/>
    <w:rsid w:val="00700F4A"/>
    <w:rsid w:val="00703EDD"/>
    <w:rsid w:val="0070500E"/>
    <w:rsid w:val="007060FF"/>
    <w:rsid w:val="00706464"/>
    <w:rsid w:val="00710D5E"/>
    <w:rsid w:val="00712E47"/>
    <w:rsid w:val="00717AF9"/>
    <w:rsid w:val="00733886"/>
    <w:rsid w:val="00736D8E"/>
    <w:rsid w:val="0075199B"/>
    <w:rsid w:val="00754860"/>
    <w:rsid w:val="007551E6"/>
    <w:rsid w:val="0077375E"/>
    <w:rsid w:val="007740B0"/>
    <w:rsid w:val="00774895"/>
    <w:rsid w:val="00774FDF"/>
    <w:rsid w:val="00780B3B"/>
    <w:rsid w:val="007819BD"/>
    <w:rsid w:val="0078630A"/>
    <w:rsid w:val="00787D1A"/>
    <w:rsid w:val="00790264"/>
    <w:rsid w:val="007A4362"/>
    <w:rsid w:val="007A4FC3"/>
    <w:rsid w:val="007C1466"/>
    <w:rsid w:val="007C5F05"/>
    <w:rsid w:val="007D20CE"/>
    <w:rsid w:val="007E3EEF"/>
    <w:rsid w:val="007E47D6"/>
    <w:rsid w:val="007F4F72"/>
    <w:rsid w:val="007F7694"/>
    <w:rsid w:val="00803E0F"/>
    <w:rsid w:val="00810C70"/>
    <w:rsid w:val="008121BE"/>
    <w:rsid w:val="00813A21"/>
    <w:rsid w:val="00822C5B"/>
    <w:rsid w:val="00826420"/>
    <w:rsid w:val="00827315"/>
    <w:rsid w:val="00827A1A"/>
    <w:rsid w:val="008420E2"/>
    <w:rsid w:val="00843DB8"/>
    <w:rsid w:val="00855ACA"/>
    <w:rsid w:val="00863F22"/>
    <w:rsid w:val="008651B5"/>
    <w:rsid w:val="0086581A"/>
    <w:rsid w:val="008818F5"/>
    <w:rsid w:val="00884041"/>
    <w:rsid w:val="00886C43"/>
    <w:rsid w:val="00890440"/>
    <w:rsid w:val="00890A7E"/>
    <w:rsid w:val="00890ACD"/>
    <w:rsid w:val="00897496"/>
    <w:rsid w:val="008A413A"/>
    <w:rsid w:val="008A4AE4"/>
    <w:rsid w:val="008A4B46"/>
    <w:rsid w:val="008A6D91"/>
    <w:rsid w:val="008B27FE"/>
    <w:rsid w:val="008B3C1F"/>
    <w:rsid w:val="008B5EFF"/>
    <w:rsid w:val="008C6AFE"/>
    <w:rsid w:val="008C6E50"/>
    <w:rsid w:val="008D77C9"/>
    <w:rsid w:val="008F27DD"/>
    <w:rsid w:val="008F28A2"/>
    <w:rsid w:val="008F5469"/>
    <w:rsid w:val="008F63C8"/>
    <w:rsid w:val="008F799C"/>
    <w:rsid w:val="009057A7"/>
    <w:rsid w:val="00907370"/>
    <w:rsid w:val="0091109E"/>
    <w:rsid w:val="009121CA"/>
    <w:rsid w:val="009127D5"/>
    <w:rsid w:val="00920D06"/>
    <w:rsid w:val="00934915"/>
    <w:rsid w:val="00936980"/>
    <w:rsid w:val="0093744B"/>
    <w:rsid w:val="0094289C"/>
    <w:rsid w:val="009437E4"/>
    <w:rsid w:val="00943CAE"/>
    <w:rsid w:val="00954020"/>
    <w:rsid w:val="00957058"/>
    <w:rsid w:val="009741D0"/>
    <w:rsid w:val="00975F95"/>
    <w:rsid w:val="00977141"/>
    <w:rsid w:val="009779E3"/>
    <w:rsid w:val="0098391B"/>
    <w:rsid w:val="00986D03"/>
    <w:rsid w:val="00991D6D"/>
    <w:rsid w:val="009955E4"/>
    <w:rsid w:val="009A0B9E"/>
    <w:rsid w:val="009D0EA1"/>
    <w:rsid w:val="009D498B"/>
    <w:rsid w:val="009D55E2"/>
    <w:rsid w:val="009D7FE9"/>
    <w:rsid w:val="009E4CA0"/>
    <w:rsid w:val="009E4CC3"/>
    <w:rsid w:val="009E78E9"/>
    <w:rsid w:val="009E7AA2"/>
    <w:rsid w:val="009F4766"/>
    <w:rsid w:val="009F716A"/>
    <w:rsid w:val="009F7237"/>
    <w:rsid w:val="00A01435"/>
    <w:rsid w:val="00A02C60"/>
    <w:rsid w:val="00A1387F"/>
    <w:rsid w:val="00A15B38"/>
    <w:rsid w:val="00A51AAA"/>
    <w:rsid w:val="00A51FF4"/>
    <w:rsid w:val="00A56424"/>
    <w:rsid w:val="00A62E77"/>
    <w:rsid w:val="00A65EE6"/>
    <w:rsid w:val="00A87BCD"/>
    <w:rsid w:val="00AC3BAF"/>
    <w:rsid w:val="00AD2740"/>
    <w:rsid w:val="00AF36DA"/>
    <w:rsid w:val="00AF3CBF"/>
    <w:rsid w:val="00AF6452"/>
    <w:rsid w:val="00AF65AA"/>
    <w:rsid w:val="00B14305"/>
    <w:rsid w:val="00B254BC"/>
    <w:rsid w:val="00B25A8F"/>
    <w:rsid w:val="00B33D8D"/>
    <w:rsid w:val="00B3570B"/>
    <w:rsid w:val="00B41194"/>
    <w:rsid w:val="00B45F0F"/>
    <w:rsid w:val="00B50D1D"/>
    <w:rsid w:val="00B615D2"/>
    <w:rsid w:val="00B65183"/>
    <w:rsid w:val="00B6518E"/>
    <w:rsid w:val="00B670D9"/>
    <w:rsid w:val="00B7206F"/>
    <w:rsid w:val="00B7488D"/>
    <w:rsid w:val="00B776B3"/>
    <w:rsid w:val="00B81821"/>
    <w:rsid w:val="00B819C1"/>
    <w:rsid w:val="00B81E41"/>
    <w:rsid w:val="00B85524"/>
    <w:rsid w:val="00B91A98"/>
    <w:rsid w:val="00B92284"/>
    <w:rsid w:val="00BA016B"/>
    <w:rsid w:val="00BA25FE"/>
    <w:rsid w:val="00BB012E"/>
    <w:rsid w:val="00BB1A62"/>
    <w:rsid w:val="00BB2842"/>
    <w:rsid w:val="00BB55F5"/>
    <w:rsid w:val="00BC2CFC"/>
    <w:rsid w:val="00BC56AB"/>
    <w:rsid w:val="00BC73B2"/>
    <w:rsid w:val="00BC7632"/>
    <w:rsid w:val="00BD014B"/>
    <w:rsid w:val="00BD1C7C"/>
    <w:rsid w:val="00BD1F7E"/>
    <w:rsid w:val="00BD261E"/>
    <w:rsid w:val="00BE3701"/>
    <w:rsid w:val="00BE634D"/>
    <w:rsid w:val="00C06766"/>
    <w:rsid w:val="00C10290"/>
    <w:rsid w:val="00C137D0"/>
    <w:rsid w:val="00C23AEE"/>
    <w:rsid w:val="00C25460"/>
    <w:rsid w:val="00C3291C"/>
    <w:rsid w:val="00C37EA5"/>
    <w:rsid w:val="00C42AF2"/>
    <w:rsid w:val="00C4375A"/>
    <w:rsid w:val="00C45F03"/>
    <w:rsid w:val="00C50B0F"/>
    <w:rsid w:val="00C52F23"/>
    <w:rsid w:val="00C70106"/>
    <w:rsid w:val="00C75399"/>
    <w:rsid w:val="00C856EA"/>
    <w:rsid w:val="00C87D5B"/>
    <w:rsid w:val="00C910A5"/>
    <w:rsid w:val="00C943CE"/>
    <w:rsid w:val="00CA7F4B"/>
    <w:rsid w:val="00CB0655"/>
    <w:rsid w:val="00CB1944"/>
    <w:rsid w:val="00CC57AB"/>
    <w:rsid w:val="00CD11D0"/>
    <w:rsid w:val="00CD2DE8"/>
    <w:rsid w:val="00CD37B8"/>
    <w:rsid w:val="00CD7398"/>
    <w:rsid w:val="00CF157A"/>
    <w:rsid w:val="00D01674"/>
    <w:rsid w:val="00D05CF3"/>
    <w:rsid w:val="00D06BED"/>
    <w:rsid w:val="00D079DA"/>
    <w:rsid w:val="00D303EE"/>
    <w:rsid w:val="00D30A8E"/>
    <w:rsid w:val="00D32074"/>
    <w:rsid w:val="00D3440C"/>
    <w:rsid w:val="00D64277"/>
    <w:rsid w:val="00D667DA"/>
    <w:rsid w:val="00D6799D"/>
    <w:rsid w:val="00D80AD0"/>
    <w:rsid w:val="00D80C15"/>
    <w:rsid w:val="00D9137B"/>
    <w:rsid w:val="00D91880"/>
    <w:rsid w:val="00D92C10"/>
    <w:rsid w:val="00D93372"/>
    <w:rsid w:val="00DA0812"/>
    <w:rsid w:val="00DA48F0"/>
    <w:rsid w:val="00DA4E85"/>
    <w:rsid w:val="00DC3790"/>
    <w:rsid w:val="00DC4FAF"/>
    <w:rsid w:val="00DC71C8"/>
    <w:rsid w:val="00DC7534"/>
    <w:rsid w:val="00DD1ADF"/>
    <w:rsid w:val="00DD1E3E"/>
    <w:rsid w:val="00DD241D"/>
    <w:rsid w:val="00DD6C60"/>
    <w:rsid w:val="00DD7318"/>
    <w:rsid w:val="00DE70B4"/>
    <w:rsid w:val="00DF1516"/>
    <w:rsid w:val="00DF32CC"/>
    <w:rsid w:val="00DF49CC"/>
    <w:rsid w:val="00E10221"/>
    <w:rsid w:val="00E104AD"/>
    <w:rsid w:val="00E12755"/>
    <w:rsid w:val="00E14B32"/>
    <w:rsid w:val="00E26EE5"/>
    <w:rsid w:val="00E304B1"/>
    <w:rsid w:val="00E31390"/>
    <w:rsid w:val="00E322B0"/>
    <w:rsid w:val="00E44C6E"/>
    <w:rsid w:val="00E61126"/>
    <w:rsid w:val="00E75E70"/>
    <w:rsid w:val="00E85809"/>
    <w:rsid w:val="00E92FDB"/>
    <w:rsid w:val="00E95DF6"/>
    <w:rsid w:val="00EA556C"/>
    <w:rsid w:val="00EA5974"/>
    <w:rsid w:val="00EA5FE1"/>
    <w:rsid w:val="00EA7799"/>
    <w:rsid w:val="00EB00EC"/>
    <w:rsid w:val="00EB28DC"/>
    <w:rsid w:val="00EB63D8"/>
    <w:rsid w:val="00EB6D75"/>
    <w:rsid w:val="00EB74AB"/>
    <w:rsid w:val="00ED1BFC"/>
    <w:rsid w:val="00ED3D2E"/>
    <w:rsid w:val="00ED630D"/>
    <w:rsid w:val="00EE0050"/>
    <w:rsid w:val="00EE3BA0"/>
    <w:rsid w:val="00EE62DC"/>
    <w:rsid w:val="00EE66B2"/>
    <w:rsid w:val="00EF447E"/>
    <w:rsid w:val="00F01FE1"/>
    <w:rsid w:val="00F0672F"/>
    <w:rsid w:val="00F13040"/>
    <w:rsid w:val="00F232BB"/>
    <w:rsid w:val="00F2644C"/>
    <w:rsid w:val="00F318EC"/>
    <w:rsid w:val="00F33FA7"/>
    <w:rsid w:val="00F61AA5"/>
    <w:rsid w:val="00F61AAD"/>
    <w:rsid w:val="00F631B1"/>
    <w:rsid w:val="00F64478"/>
    <w:rsid w:val="00F67742"/>
    <w:rsid w:val="00F71388"/>
    <w:rsid w:val="00F7277D"/>
    <w:rsid w:val="00F72D0C"/>
    <w:rsid w:val="00F7693A"/>
    <w:rsid w:val="00F7738E"/>
    <w:rsid w:val="00F803D2"/>
    <w:rsid w:val="00F83E44"/>
    <w:rsid w:val="00F9092E"/>
    <w:rsid w:val="00F9353B"/>
    <w:rsid w:val="00F95BE7"/>
    <w:rsid w:val="00FA22E5"/>
    <w:rsid w:val="00FA2921"/>
    <w:rsid w:val="00FA63C4"/>
    <w:rsid w:val="00FB02C1"/>
    <w:rsid w:val="00FB0A61"/>
    <w:rsid w:val="00FB2178"/>
    <w:rsid w:val="00FB6667"/>
    <w:rsid w:val="00FC0B40"/>
    <w:rsid w:val="00FC0E81"/>
    <w:rsid w:val="00FC6A62"/>
    <w:rsid w:val="00FD0FEA"/>
    <w:rsid w:val="00FD111B"/>
    <w:rsid w:val="00FD6A95"/>
    <w:rsid w:val="00FE407E"/>
    <w:rsid w:val="00FF2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0A991"/>
  <w15:docId w15:val="{72EE7753-B4C9-4BA9-A5E6-621E3946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9E4CA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Pr>
      <w:sz w:val="18"/>
      <w:szCs w:val="18"/>
    </w:rPr>
  </w:style>
  <w:style w:type="paragraph" w:styleId="a5">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5"/>
    <w:uiPriority w:val="99"/>
    <w:rPr>
      <w:sz w:val="18"/>
      <w:szCs w:val="18"/>
    </w:rPr>
  </w:style>
  <w:style w:type="paragraph" w:styleId="a6">
    <w:name w:val="Balloon Text"/>
    <w:basedOn w:val="a"/>
    <w:link w:val="Char1"/>
    <w:uiPriority w:val="99"/>
    <w:semiHidden/>
    <w:unhideWhenUsed/>
    <w:rsid w:val="00DC3790"/>
    <w:rPr>
      <w:sz w:val="18"/>
      <w:szCs w:val="18"/>
    </w:rPr>
  </w:style>
  <w:style w:type="character" w:customStyle="1" w:styleId="Char1">
    <w:name w:val="批注框文本 Char"/>
    <w:basedOn w:val="a0"/>
    <w:link w:val="a6"/>
    <w:uiPriority w:val="99"/>
    <w:semiHidden/>
    <w:rsid w:val="00DC3790"/>
    <w:rPr>
      <w:sz w:val="18"/>
      <w:szCs w:val="18"/>
    </w:rPr>
  </w:style>
  <w:style w:type="paragraph" w:styleId="a7">
    <w:name w:val="Revision"/>
    <w:hidden/>
    <w:uiPriority w:val="99"/>
    <w:semiHidden/>
    <w:rsid w:val="008420E2"/>
  </w:style>
  <w:style w:type="character" w:styleId="a8">
    <w:name w:val="annotation reference"/>
    <w:basedOn w:val="a0"/>
    <w:uiPriority w:val="99"/>
    <w:semiHidden/>
    <w:unhideWhenUsed/>
    <w:rsid w:val="00ED630D"/>
    <w:rPr>
      <w:sz w:val="21"/>
      <w:szCs w:val="21"/>
    </w:rPr>
  </w:style>
  <w:style w:type="paragraph" w:styleId="a9">
    <w:name w:val="annotation text"/>
    <w:basedOn w:val="a"/>
    <w:link w:val="Char2"/>
    <w:uiPriority w:val="99"/>
    <w:semiHidden/>
    <w:unhideWhenUsed/>
    <w:rsid w:val="00ED630D"/>
    <w:pPr>
      <w:jc w:val="left"/>
    </w:pPr>
  </w:style>
  <w:style w:type="character" w:customStyle="1" w:styleId="Char2">
    <w:name w:val="批注文字 Char"/>
    <w:basedOn w:val="a0"/>
    <w:link w:val="a9"/>
    <w:uiPriority w:val="99"/>
    <w:semiHidden/>
    <w:rsid w:val="00ED630D"/>
  </w:style>
  <w:style w:type="paragraph" w:styleId="aa">
    <w:name w:val="annotation subject"/>
    <w:basedOn w:val="a9"/>
    <w:next w:val="a9"/>
    <w:link w:val="Char3"/>
    <w:uiPriority w:val="99"/>
    <w:semiHidden/>
    <w:unhideWhenUsed/>
    <w:rsid w:val="00ED630D"/>
    <w:rPr>
      <w:b/>
      <w:bCs/>
    </w:rPr>
  </w:style>
  <w:style w:type="character" w:customStyle="1" w:styleId="Char3">
    <w:name w:val="批注主题 Char"/>
    <w:basedOn w:val="Char2"/>
    <w:link w:val="aa"/>
    <w:uiPriority w:val="99"/>
    <w:semiHidden/>
    <w:rsid w:val="00ED630D"/>
    <w:rPr>
      <w:b/>
      <w:bCs/>
    </w:rPr>
  </w:style>
  <w:style w:type="character" w:customStyle="1" w:styleId="1Char">
    <w:name w:val="标题 1 Char"/>
    <w:basedOn w:val="a0"/>
    <w:link w:val="1"/>
    <w:uiPriority w:val="9"/>
    <w:rsid w:val="009E4CA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278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6082F-093F-41A7-A914-68B836E28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3</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kedacom</cp:lastModifiedBy>
  <cp:revision>79</cp:revision>
  <dcterms:created xsi:type="dcterms:W3CDTF">2023-07-07T01:37:00Z</dcterms:created>
  <dcterms:modified xsi:type="dcterms:W3CDTF">2024-06-04T02:53:00Z</dcterms:modified>
</cp:coreProperties>
</file>