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kern w:val="0"/>
          <w:sz w:val="24"/>
          <w:szCs w:val="24"/>
          <w:lang w:val="en-US" w:eastAsia="zh-CN" w:bidi="ar"/>
        </w:rPr>
      </w:pPr>
    </w:p>
    <w:p>
      <w:pPr>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证券代码：688320                                                   证券简称：禾川科技</w:t>
      </w:r>
    </w:p>
    <w:p>
      <w:pPr>
        <w:spacing w:line="360" w:lineRule="auto"/>
        <w:rPr>
          <w:rFonts w:hint="eastAsia"/>
          <w:lang w:val="en-US" w:eastAsia="zh-CN"/>
        </w:rPr>
      </w:pPr>
    </w:p>
    <w:p>
      <w:pPr>
        <w:keepNext w:val="0"/>
        <w:keepLines w:val="0"/>
        <w:widowControl/>
        <w:suppressLineNumbers w:val="0"/>
        <w:jc w:val="center"/>
      </w:pPr>
      <w:r>
        <w:rPr>
          <w:rFonts w:hint="eastAsia" w:ascii="宋体" w:hAnsi="宋体" w:eastAsia="宋体" w:cs="宋体"/>
          <w:b/>
          <w:bCs/>
          <w:color w:val="000000"/>
          <w:kern w:val="0"/>
          <w:sz w:val="32"/>
          <w:szCs w:val="32"/>
          <w:lang w:val="en-US" w:eastAsia="zh-CN" w:bidi="ar"/>
        </w:rPr>
        <w:t>浙江禾川科技股份有限公司投资者关系活动记录表</w:t>
      </w:r>
    </w:p>
    <w:p>
      <w:pPr>
        <w:jc w:val="center"/>
        <w:rPr>
          <w:rFonts w:hint="eastAsia" w:ascii="宋体" w:hAnsi="宋体" w:eastAsia="宋体" w:cs="宋体"/>
          <w:color w:val="000000"/>
          <w:kern w:val="0"/>
          <w:sz w:val="24"/>
          <w:szCs w:val="24"/>
          <w:lang w:val="en-US" w:eastAsia="zh-CN" w:bidi="ar"/>
        </w:rPr>
      </w:pPr>
    </w:p>
    <w:p>
      <w:pPr>
        <w:jc w:val="righ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编号：2024-01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8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vAlign w:val="center"/>
          </w:tcPr>
          <w:p>
            <w:pPr>
              <w:keepNext w:val="0"/>
              <w:keepLines w:val="0"/>
              <w:suppressLineNumbers w:val="0"/>
              <w:spacing w:before="0" w:beforeAutospacing="0" w:after="0" w:afterAutospacing="0" w:line="360" w:lineRule="auto"/>
              <w:ind w:left="0" w:right="0"/>
              <w:jc w:val="left"/>
              <w:rPr>
                <w:rFonts w:hint="default"/>
                <w:sz w:val="24"/>
                <w:szCs w:val="24"/>
                <w:vertAlign w:val="baseline"/>
                <w:lang w:val="en-US" w:eastAsia="zh-CN"/>
              </w:rPr>
            </w:pPr>
            <w:r>
              <w:rPr>
                <w:rFonts w:hint="eastAsia" w:ascii="宋体" w:hAnsi="宋体" w:eastAsia="宋体" w:cs="宋体"/>
                <w:color w:val="000000"/>
                <w:kern w:val="0"/>
                <w:sz w:val="24"/>
                <w:szCs w:val="24"/>
                <w:lang w:val="en-US" w:eastAsia="zh-CN" w:bidi="ar"/>
              </w:rPr>
              <w:t>投资者关系活动类别</w:t>
            </w:r>
          </w:p>
        </w:tc>
        <w:tc>
          <w:tcPr>
            <w:tcW w:w="8587" w:type="dxa"/>
          </w:tcPr>
          <w:p>
            <w:pPr>
              <w:keepNext w:val="0"/>
              <w:keepLines w:val="0"/>
              <w:widowControl/>
              <w:suppressLineNumbers w:val="0"/>
              <w:spacing w:before="0" w:beforeAutospacing="0" w:after="0" w:afterAutospacing="0" w:line="360" w:lineRule="auto"/>
              <w:ind w:left="0" w:right="0"/>
              <w:jc w:val="left"/>
              <w:rPr>
                <w:rFonts w:hint="default"/>
              </w:rPr>
            </w:pPr>
            <w:r>
              <w:rPr>
                <w:rFonts w:hint="default" w:ascii="Wingdings" w:hAnsi="Wingdings" w:eastAsia="宋体" w:cs="Wingdings"/>
                <w:color w:val="000000"/>
                <w:kern w:val="0"/>
                <w:sz w:val="24"/>
                <w:szCs w:val="24"/>
                <w:lang w:val="en-US" w:eastAsia="zh-CN" w:bidi="ar"/>
              </w:rPr>
              <w:sym w:font="Wingdings" w:char="00A8"/>
            </w:r>
            <w:r>
              <w:rPr>
                <w:rFonts w:hint="eastAsia" w:ascii="宋体" w:hAnsi="宋体" w:eastAsia="宋体" w:cs="宋体"/>
                <w:color w:val="000000"/>
                <w:kern w:val="0"/>
                <w:sz w:val="24"/>
                <w:szCs w:val="24"/>
                <w:lang w:val="en-US" w:eastAsia="zh-CN" w:bidi="ar"/>
              </w:rPr>
              <w:t xml:space="preserve">特定对象调研 □分析师会议 </w:t>
            </w:r>
          </w:p>
          <w:p>
            <w:pPr>
              <w:keepNext w:val="0"/>
              <w:keepLines w:val="0"/>
              <w:widowControl/>
              <w:suppressLineNumbers w:val="0"/>
              <w:spacing w:before="0" w:beforeAutospacing="0" w:after="0" w:afterAutospacing="0" w:line="360" w:lineRule="auto"/>
              <w:ind w:left="0" w:right="0"/>
              <w:jc w:val="left"/>
              <w:rPr>
                <w:rFonts w:hint="default"/>
              </w:rPr>
            </w:pPr>
            <w:r>
              <w:rPr>
                <w:rFonts w:hint="eastAsia" w:ascii="宋体" w:hAnsi="宋体" w:eastAsia="宋体" w:cs="宋体"/>
                <w:color w:val="000000"/>
                <w:kern w:val="0"/>
                <w:sz w:val="24"/>
                <w:szCs w:val="24"/>
                <w:lang w:val="en-US" w:eastAsia="zh-CN" w:bidi="ar"/>
              </w:rPr>
              <w:sym w:font="Wingdings 2" w:char="00A3"/>
            </w:r>
            <w:r>
              <w:rPr>
                <w:rFonts w:hint="eastAsia" w:ascii="宋体" w:hAnsi="宋体" w:eastAsia="宋体" w:cs="宋体"/>
                <w:color w:val="000000"/>
                <w:kern w:val="0"/>
                <w:sz w:val="24"/>
                <w:szCs w:val="24"/>
                <w:lang w:val="en-US" w:eastAsia="zh-CN" w:bidi="ar"/>
              </w:rPr>
              <w:t xml:space="preserve">媒体采访 </w:t>
            </w:r>
            <w:r>
              <w:rPr>
                <w:rFonts w:hint="eastAsia" w:ascii="宋体" w:hAnsi="宋体" w:eastAsia="宋体" w:cs="宋体"/>
                <w:color w:val="000000"/>
                <w:kern w:val="0"/>
                <w:sz w:val="24"/>
                <w:szCs w:val="24"/>
                <w:lang w:val="en-US" w:eastAsia="zh-CN" w:bidi="ar"/>
              </w:rPr>
              <w:sym w:font="Wingdings 2" w:char="0052"/>
            </w:r>
            <w:r>
              <w:rPr>
                <w:rFonts w:hint="eastAsia" w:ascii="宋体" w:hAnsi="宋体" w:eastAsia="宋体" w:cs="宋体"/>
                <w:color w:val="000000"/>
                <w:kern w:val="0"/>
                <w:sz w:val="24"/>
                <w:szCs w:val="24"/>
                <w:lang w:val="en-US" w:eastAsia="zh-CN" w:bidi="ar"/>
              </w:rPr>
              <w:t xml:space="preserve">业绩说明会 </w:t>
            </w:r>
          </w:p>
          <w:p>
            <w:pPr>
              <w:keepNext w:val="0"/>
              <w:keepLines w:val="0"/>
              <w:widowControl/>
              <w:suppressLineNumbers w:val="0"/>
              <w:spacing w:before="0" w:beforeAutospacing="0" w:after="0" w:afterAutospacing="0" w:line="360" w:lineRule="auto"/>
              <w:ind w:left="0" w:right="0"/>
              <w:jc w:val="left"/>
              <w:rPr>
                <w:rFonts w:hint="default"/>
              </w:rPr>
            </w:pPr>
            <w:r>
              <w:rPr>
                <w:rFonts w:hint="eastAsia" w:ascii="宋体" w:hAnsi="宋体" w:eastAsia="宋体" w:cs="宋体"/>
                <w:color w:val="000000"/>
                <w:kern w:val="0"/>
                <w:sz w:val="24"/>
                <w:szCs w:val="24"/>
                <w:lang w:val="en-US" w:eastAsia="zh-CN" w:bidi="ar"/>
              </w:rPr>
              <w:t xml:space="preserve">□新闻发布会 </w:t>
            </w:r>
            <w:r>
              <w:rPr>
                <w:rFonts w:hint="eastAsia" w:ascii="宋体" w:hAnsi="宋体" w:eastAsia="宋体" w:cs="宋体"/>
                <w:color w:val="000000"/>
                <w:kern w:val="0"/>
                <w:sz w:val="24"/>
                <w:szCs w:val="24"/>
                <w:lang w:val="en-US" w:eastAsia="zh-CN" w:bidi="ar"/>
              </w:rPr>
              <w:sym w:font="Wingdings 2" w:char="00A3"/>
            </w:r>
            <w:r>
              <w:rPr>
                <w:rFonts w:hint="eastAsia" w:ascii="宋体" w:hAnsi="宋体" w:eastAsia="宋体" w:cs="宋体"/>
                <w:color w:val="000000"/>
                <w:kern w:val="0"/>
                <w:sz w:val="24"/>
                <w:szCs w:val="24"/>
                <w:lang w:val="en-US" w:eastAsia="zh-CN" w:bidi="ar"/>
              </w:rPr>
              <w:t xml:space="preserve">路演活动 </w:t>
            </w:r>
          </w:p>
          <w:p>
            <w:pPr>
              <w:keepNext w:val="0"/>
              <w:keepLines w:val="0"/>
              <w:widowControl/>
              <w:suppressLineNumbers w:val="0"/>
              <w:spacing w:before="0" w:beforeAutospacing="0" w:after="0" w:afterAutospacing="0" w:line="360" w:lineRule="auto"/>
              <w:ind w:left="0" w:right="0"/>
              <w:jc w:val="left"/>
              <w:rPr>
                <w:rFonts w:hint="default"/>
              </w:rPr>
            </w:pPr>
            <w:r>
              <w:rPr>
                <w:rFonts w:hint="eastAsia" w:ascii="宋体" w:hAnsi="宋体" w:eastAsia="宋体" w:cs="宋体"/>
                <w:color w:val="000000"/>
                <w:kern w:val="0"/>
                <w:sz w:val="24"/>
                <w:szCs w:val="24"/>
                <w:lang w:val="en-US" w:eastAsia="zh-CN" w:bidi="ar"/>
              </w:rPr>
              <w:sym w:font="Wingdings 2" w:char="00A3"/>
            </w:r>
            <w:r>
              <w:rPr>
                <w:rFonts w:hint="eastAsia" w:ascii="宋体" w:hAnsi="宋体" w:eastAsia="宋体" w:cs="宋体"/>
                <w:color w:val="000000"/>
                <w:kern w:val="0"/>
                <w:sz w:val="24"/>
                <w:szCs w:val="24"/>
                <w:lang w:val="en-US" w:eastAsia="zh-CN" w:bidi="ar"/>
              </w:rPr>
              <w:t xml:space="preserve">现场参观 </w:t>
            </w:r>
          </w:p>
          <w:p>
            <w:pPr>
              <w:keepNext w:val="0"/>
              <w:keepLines w:val="0"/>
              <w:widowControl/>
              <w:suppressLineNumbers w:val="0"/>
              <w:spacing w:before="0" w:beforeAutospacing="0" w:after="0" w:afterAutospacing="0" w:line="360" w:lineRule="auto"/>
              <w:ind w:left="0" w:right="0"/>
              <w:jc w:val="left"/>
              <w:rPr>
                <w:rFonts w:hint="default"/>
              </w:rPr>
            </w:pPr>
            <w:r>
              <w:rPr>
                <w:rFonts w:hint="default" w:ascii="Wingdings" w:hAnsi="Wingdings" w:eastAsia="宋体" w:cs="Wingdings"/>
                <w:color w:val="000000"/>
                <w:kern w:val="0"/>
                <w:sz w:val="24"/>
                <w:szCs w:val="24"/>
                <w:lang w:val="en-US" w:eastAsia="zh-CN" w:bidi="ar"/>
              </w:rPr>
              <w:sym w:font="Wingdings" w:char="00FE"/>
            </w:r>
            <w:r>
              <w:rPr>
                <w:rFonts w:hint="eastAsia" w:ascii="宋体" w:hAnsi="宋体" w:eastAsia="宋体" w:cs="宋体"/>
                <w:color w:val="000000"/>
                <w:kern w:val="0"/>
                <w:sz w:val="24"/>
                <w:szCs w:val="24"/>
                <w:lang w:val="en-US" w:eastAsia="zh-CN" w:bidi="ar"/>
              </w:rPr>
              <w:t>其他 电话会议、券商策略会</w:t>
            </w:r>
          </w:p>
          <w:p>
            <w:pPr>
              <w:keepNext w:val="0"/>
              <w:keepLines w:val="0"/>
              <w:suppressLineNumbers w:val="0"/>
              <w:spacing w:before="0" w:beforeAutospacing="0" w:after="0" w:afterAutospacing="0"/>
              <w:ind w:left="0" w:right="0"/>
              <w:jc w:val="righ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095" w:type="dxa"/>
            <w:vAlign w:val="center"/>
          </w:tcPr>
          <w:p>
            <w:pPr>
              <w:keepNext w:val="0"/>
              <w:keepLines w:val="0"/>
              <w:widowControl/>
              <w:suppressLineNumbers w:val="0"/>
              <w:spacing w:before="0" w:beforeAutospacing="0" w:after="0" w:afterAutospacing="0" w:line="360" w:lineRule="auto"/>
              <w:ind w:left="0" w:right="0"/>
              <w:jc w:val="left"/>
              <w:rPr>
                <w:rFonts w:hint="default"/>
                <w:sz w:val="24"/>
                <w:szCs w:val="24"/>
                <w:vertAlign w:val="baseline"/>
                <w:lang w:val="en-US" w:eastAsia="zh-CN"/>
              </w:rPr>
            </w:pPr>
            <w:r>
              <w:rPr>
                <w:rFonts w:hint="eastAsia" w:ascii="宋体" w:hAnsi="宋体" w:eastAsia="宋体" w:cs="宋体"/>
                <w:color w:val="000000"/>
                <w:kern w:val="0"/>
                <w:sz w:val="24"/>
                <w:szCs w:val="24"/>
                <w:lang w:val="en-US" w:eastAsia="zh-CN" w:bidi="ar"/>
              </w:rPr>
              <w:t>参与单位信息</w:t>
            </w:r>
          </w:p>
        </w:tc>
        <w:tc>
          <w:tcPr>
            <w:tcW w:w="8587" w:type="dxa"/>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线上参与禾川科技 2023 年度报告网上业绩说明会的投资者</w:t>
            </w:r>
          </w:p>
          <w:p>
            <w:pPr>
              <w:keepNext w:val="0"/>
              <w:keepLines w:val="0"/>
              <w:widowControl/>
              <w:suppressLineNumbers w:val="0"/>
              <w:spacing w:before="0" w:beforeAutospacing="0" w:after="0" w:afterAutospacing="0" w:line="360" w:lineRule="auto"/>
              <w:ind w:left="0" w:right="0"/>
              <w:jc w:val="left"/>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国投机械、招商基金、浙商</w:t>
            </w:r>
            <w:bookmarkStart w:id="0" w:name="_GoBack"/>
            <w:bookmarkEnd w:id="0"/>
            <w:r>
              <w:rPr>
                <w:rFonts w:hint="eastAsia" w:ascii="宋体" w:hAnsi="宋体" w:eastAsia="宋体" w:cs="宋体"/>
                <w:b w:val="0"/>
                <w:bCs w:val="0"/>
                <w:color w:val="000000"/>
                <w:kern w:val="0"/>
                <w:sz w:val="24"/>
                <w:szCs w:val="24"/>
                <w:lang w:val="en-US" w:eastAsia="zh-CN" w:bidi="ar"/>
              </w:rPr>
              <w:t>证券、华创证券、交银施罗德基金等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95" w:type="dxa"/>
            <w:vAlign w:val="center"/>
          </w:tcPr>
          <w:p>
            <w:pPr>
              <w:keepNext w:val="0"/>
              <w:keepLines w:val="0"/>
              <w:suppressLineNumbers w:val="0"/>
              <w:spacing w:before="0" w:beforeAutospacing="0" w:after="0" w:afterAutospacing="0" w:line="360" w:lineRule="auto"/>
              <w:ind w:left="0" w:right="0"/>
              <w:jc w:val="left"/>
              <w:rPr>
                <w:rFonts w:hint="default"/>
                <w:sz w:val="24"/>
                <w:szCs w:val="24"/>
                <w:vertAlign w:val="baseline"/>
                <w:lang w:val="en-US" w:eastAsia="zh-CN"/>
              </w:rPr>
            </w:pPr>
            <w:r>
              <w:rPr>
                <w:rFonts w:hint="eastAsia"/>
                <w:sz w:val="24"/>
                <w:szCs w:val="24"/>
                <w:vertAlign w:val="baseline"/>
                <w:lang w:val="en-US" w:eastAsia="zh-CN"/>
              </w:rPr>
              <w:t>时间</w:t>
            </w:r>
          </w:p>
        </w:tc>
        <w:tc>
          <w:tcPr>
            <w:tcW w:w="8587" w:type="dxa"/>
            <w:vAlign w:val="center"/>
          </w:tcPr>
          <w:p>
            <w:pPr>
              <w:keepNext w:val="0"/>
              <w:keepLines w:val="0"/>
              <w:widowControl/>
              <w:suppressLineNumbers w:val="0"/>
              <w:spacing w:before="0" w:beforeAutospacing="0" w:after="0" w:afterAutospacing="0" w:line="360" w:lineRule="auto"/>
              <w:ind w:left="0" w:right="0"/>
              <w:jc w:val="left"/>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2024年5月29日-6月5日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2095" w:type="dxa"/>
            <w:vAlign w:val="center"/>
          </w:tcPr>
          <w:p>
            <w:pPr>
              <w:keepNext w:val="0"/>
              <w:keepLines w:val="0"/>
              <w:widowControl/>
              <w:suppressLineNumbers w:val="0"/>
              <w:spacing w:before="0" w:beforeAutospacing="0" w:after="0" w:afterAutospacing="0" w:line="360" w:lineRule="auto"/>
              <w:ind w:left="0" w:right="0"/>
              <w:jc w:val="both"/>
              <w:rPr>
                <w:rFonts w:hint="default"/>
                <w:sz w:val="24"/>
                <w:szCs w:val="24"/>
                <w:vertAlign w:val="baseline"/>
                <w:lang w:val="en-US" w:eastAsia="zh-CN"/>
              </w:rPr>
            </w:pPr>
            <w:r>
              <w:rPr>
                <w:rFonts w:hint="eastAsia" w:ascii="宋体" w:hAnsi="宋体" w:eastAsia="宋体" w:cs="宋体"/>
                <w:color w:val="000000"/>
                <w:kern w:val="0"/>
                <w:sz w:val="24"/>
                <w:szCs w:val="24"/>
                <w:lang w:val="en-US" w:eastAsia="zh-CN" w:bidi="ar"/>
              </w:rPr>
              <w:t>地点</w:t>
            </w:r>
          </w:p>
        </w:tc>
        <w:tc>
          <w:tcPr>
            <w:tcW w:w="8587"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上海证券交易所上证路演中心（网址：http://roadshow.sseinfo.com/）</w:t>
            </w:r>
          </w:p>
          <w:p>
            <w:pPr>
              <w:keepNext w:val="0"/>
              <w:keepLines w:val="0"/>
              <w:widowControl/>
              <w:suppressLineNumbers w:val="0"/>
              <w:spacing w:before="0" w:beforeAutospacing="0" w:after="0" w:afterAutospacing="0" w:line="360" w:lineRule="auto"/>
              <w:ind w:left="0" w:right="0"/>
              <w:jc w:val="both"/>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线上：电话会议</w:t>
            </w:r>
          </w:p>
          <w:p>
            <w:pPr>
              <w:keepNext w:val="0"/>
              <w:keepLines w:val="0"/>
              <w:widowControl/>
              <w:suppressLineNumbers w:val="0"/>
              <w:spacing w:before="0" w:beforeAutospacing="0" w:after="0" w:afterAutospacing="0" w:line="360" w:lineRule="auto"/>
              <w:ind w:left="0" w:right="0"/>
              <w:jc w:val="both"/>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线下：浙江禾川科技股份有限公司会议室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095" w:type="dxa"/>
            <w:vAlign w:val="center"/>
          </w:tcPr>
          <w:p>
            <w:pPr>
              <w:keepNext w:val="0"/>
              <w:keepLines w:val="0"/>
              <w:widowControl/>
              <w:suppressLineNumbers w:val="0"/>
              <w:spacing w:before="0" w:beforeAutospacing="0" w:after="0" w:afterAutospacing="0" w:line="360" w:lineRule="auto"/>
              <w:ind w:left="0" w:right="0"/>
              <w:jc w:val="both"/>
              <w:rPr>
                <w:rFonts w:hint="default"/>
                <w:sz w:val="24"/>
                <w:szCs w:val="24"/>
              </w:rPr>
            </w:pPr>
            <w:r>
              <w:rPr>
                <w:rFonts w:hint="eastAsia" w:ascii="宋体" w:hAnsi="宋体" w:eastAsia="宋体" w:cs="宋体"/>
                <w:color w:val="000000"/>
                <w:kern w:val="0"/>
                <w:sz w:val="24"/>
                <w:szCs w:val="24"/>
                <w:lang w:val="en-US" w:eastAsia="zh-CN" w:bidi="ar"/>
              </w:rPr>
              <w:t xml:space="preserve">上市公司接待人 </w:t>
            </w:r>
          </w:p>
          <w:p>
            <w:pPr>
              <w:keepNext w:val="0"/>
              <w:keepLines w:val="0"/>
              <w:widowControl/>
              <w:suppressLineNumbers w:val="0"/>
              <w:spacing w:before="0" w:beforeAutospacing="0" w:after="0" w:afterAutospacing="0" w:line="360" w:lineRule="auto"/>
              <w:ind w:left="0" w:right="0"/>
              <w:jc w:val="both"/>
              <w:rPr>
                <w:rFonts w:hint="default"/>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员姓名 </w:t>
            </w:r>
          </w:p>
        </w:tc>
        <w:tc>
          <w:tcPr>
            <w:tcW w:w="8587" w:type="dxa"/>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董事长：王项彬先生 </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董事会秘书：王志斌先生 </w:t>
            </w:r>
          </w:p>
          <w:p>
            <w:pPr>
              <w:keepNext w:val="0"/>
              <w:keepLines w:val="0"/>
              <w:widowControl/>
              <w:suppressLineNumbers w:val="0"/>
              <w:spacing w:before="0" w:beforeAutospacing="0" w:after="0" w:afterAutospacing="0" w:line="360" w:lineRule="auto"/>
              <w:ind w:left="0" w:right="0"/>
              <w:jc w:val="both"/>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证券事务代表：徐建明先生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2095" w:type="dxa"/>
          </w:tcPr>
          <w:p>
            <w:pPr>
              <w:keepNext w:val="0"/>
              <w:keepLines w:val="0"/>
              <w:widowControl/>
              <w:suppressLineNumbers w:val="0"/>
              <w:spacing w:before="0" w:beforeAutospacing="0" w:after="0" w:afterAutospacing="0" w:line="360" w:lineRule="auto"/>
              <w:ind w:left="0" w:right="0"/>
              <w:jc w:val="left"/>
              <w:rPr>
                <w:rFonts w:hint="default"/>
                <w:sz w:val="24"/>
                <w:szCs w:val="24"/>
              </w:rPr>
            </w:pPr>
            <w:r>
              <w:rPr>
                <w:rFonts w:hint="eastAsia" w:ascii="宋体" w:hAnsi="宋体" w:eastAsia="宋体" w:cs="宋体"/>
                <w:color w:val="000000"/>
                <w:kern w:val="0"/>
                <w:sz w:val="24"/>
                <w:szCs w:val="24"/>
                <w:lang w:val="en-US" w:eastAsia="zh-CN" w:bidi="ar"/>
              </w:rPr>
              <w:t xml:space="preserve">投资者关系活动 </w:t>
            </w:r>
          </w:p>
          <w:p>
            <w:pPr>
              <w:keepNext w:val="0"/>
              <w:keepLines w:val="0"/>
              <w:widowControl/>
              <w:suppressLineNumbers w:val="0"/>
              <w:spacing w:before="0" w:beforeAutospacing="0" w:after="0" w:afterAutospacing="0" w:line="360" w:lineRule="auto"/>
              <w:ind w:left="0" w:right="0"/>
              <w:jc w:val="left"/>
              <w:rPr>
                <w:rFonts w:hint="default"/>
                <w:sz w:val="24"/>
                <w:szCs w:val="24"/>
              </w:rPr>
            </w:pPr>
            <w:r>
              <w:rPr>
                <w:rFonts w:hint="eastAsia" w:ascii="宋体" w:hAnsi="宋体" w:eastAsia="宋体" w:cs="宋体"/>
                <w:color w:val="000000"/>
                <w:kern w:val="0"/>
                <w:sz w:val="24"/>
                <w:szCs w:val="24"/>
                <w:lang w:val="en-US" w:eastAsia="zh-CN" w:bidi="ar"/>
              </w:rPr>
              <w:t>主要内容介绍</w:t>
            </w:r>
          </w:p>
          <w:p>
            <w:pPr>
              <w:keepNext w:val="0"/>
              <w:keepLines w:val="0"/>
              <w:suppressLineNumbers w:val="0"/>
              <w:spacing w:before="0" w:beforeAutospacing="0" w:after="0" w:afterAutospacing="0" w:line="360" w:lineRule="auto"/>
              <w:ind w:left="0" w:right="0"/>
              <w:jc w:val="right"/>
              <w:rPr>
                <w:rFonts w:hint="default"/>
                <w:sz w:val="24"/>
                <w:szCs w:val="24"/>
                <w:vertAlign w:val="baseline"/>
                <w:lang w:val="en-US" w:eastAsia="zh-CN"/>
              </w:rPr>
            </w:pPr>
          </w:p>
        </w:tc>
        <w:tc>
          <w:tcPr>
            <w:tcW w:w="8587" w:type="dxa"/>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双方现场交流，主要内容记录如下：</w:t>
            </w:r>
          </w:p>
          <w:p>
            <w:pPr>
              <w:keepNext w:val="0"/>
              <w:keepLines w:val="0"/>
              <w:widowControl/>
              <w:numPr>
                <w:ilvl w:val="-1"/>
                <w:numId w:val="0"/>
              </w:numPr>
              <w:suppressLineNumbers w:val="0"/>
              <w:spacing w:before="0" w:beforeAutospacing="0" w:after="0" w:afterAutospacing="0" w:line="240" w:lineRule="auto"/>
              <w:ind w:left="0" w:right="0" w:firstLine="0" w:firstLineChars="0"/>
              <w:jc w:val="left"/>
              <w:rPr>
                <w:rFonts w:hint="eastAsia"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问题1：贵司在人形机器人方面目前有什么新的业务储备和布局吗？</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的人形机器人业务正在稳步推进中。目前，公司已经与国内头部人形机器人本体厂商建立了合作关系，并专注于线性组件、关节组件以及差异化灵巧手的研发。在灵巧手方面，我们已经成功开发出具有差异化特点的样品，并得到了部分客户的认可与采用。目前，我们正在根据客户的反馈进行产品的迭代和优化，致力于提升产品性能和满足更多应用需求。</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val="0"/>
                <w:bCs w:val="0"/>
                <w:color w:val="000000"/>
                <w:kern w:val="0"/>
                <w:sz w:val="24"/>
                <w:lang w:val="en-US" w:eastAsia="zh-CN" w:bidi="ar"/>
              </w:rPr>
              <w:t>此外，我们也正在积极拓展海外市场，与海外客户建立联系并探讨合作机会。我们相信，随着人形机器人技术的不断进步和市场需求的不断增长，公司的人形机器人业务将迎来更加广阔的发展前景。谢谢！</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问题2：新“国九条”提出，要增强分红稳定性、持续性和可预期性，推动一年多次分红、预分红、春节前分红。请问，公司对未来分红有何考虑和规划？ 如何在维持高分红和加大资本开支之间做好平衡？</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将按照监管要求进行各种新型分红的探索。公司已在2024年4月26日发布《浙江禾川科技股份有限公司关于公司2024年度中期分红方案的公告》及《浙江禾川科技股份有限公司未来三年（2023-2025年）股东分红回报规划》，具体请关注公司公告。</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问题3：请问合资公司乐达博川的进展情况如何？</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合资公司乐达博川的进展顺利，反垄断调查已完成，近期将正式成立，具体时间以工商登记为准。公司已着手前期准备，包括组织架构构建、团队组建。注册后，将获禾川与博世力士乐的支持，并快速启动业务。谢谢！</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问题4：当前下游光伏行业面临市场低迷的困境，请问贵公司5月份的订单情况如何？是否受到了行业趋势的影响？</w:t>
            </w:r>
          </w:p>
          <w:p>
            <w:pPr>
              <w:keepNext w:val="0"/>
              <w:keepLines w:val="0"/>
              <w:widowControl/>
              <w:numPr>
                <w:ilvl w:val="-1"/>
                <w:numId w:val="0"/>
              </w:numPr>
              <w:suppressLineNumbers w:val="0"/>
              <w:spacing w:before="0" w:beforeAutospacing="0" w:after="0" w:afterAutospacing="0" w:line="360" w:lineRule="auto"/>
              <w:ind w:left="0" w:right="0" w:firstLine="481"/>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当前下游光伏行业正经历市场低迷的挑战，这确实对我们的业绩产生了一定影响。在五月份，我们的订单量出现了超过百分之十的下滑，未能达到之前的预期目标。然而，尽管面临行业趋势带来的压力，我们依然对公司未来的发展前景保持信心。我们将密切关注市场动态，积极调整策略，通过优化产品和服务、加强市场拓展等方式，努力克服当前困难，为公司和投资者创造更大的价值。感谢您对公司的关注与支持，我们将继续努力前行。</w:t>
            </w:r>
          </w:p>
          <w:p>
            <w:pPr>
              <w:keepNext w:val="0"/>
              <w:keepLines w:val="0"/>
              <w:widowControl/>
              <w:numPr>
                <w:ilvl w:val="-1"/>
                <w:numId w:val="0"/>
              </w:numPr>
              <w:suppressLineNumbers w:val="0"/>
              <w:spacing w:before="0" w:beforeAutospacing="0" w:after="0" w:afterAutospacing="0" w:line="360" w:lineRule="auto"/>
              <w:ind w:left="0" w:right="0" w:firstLine="481"/>
              <w:jc w:val="left"/>
              <w:rPr>
                <w:rFonts w:hint="default" w:ascii="宋体" w:hAnsi="宋体" w:eastAsia="宋体" w:cs="宋体"/>
                <w:b w:val="0"/>
                <w:bCs w:val="0"/>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问题5：面对新能源光伏行业内卷五月份订单下滑百分之十，请问贵公司有应对措施吗？</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在光伏行业电池片的设备端占据一定市场份额，并与多家终端及OEM设备商建立了紧密的合作关系。为了进一步提升竞争力，我们开始向前端的硅片和后端的组件端进行业务拓展。目前，我们在与EU端及设备商进行密切沟通，并在前段硅片和后段组件领域取得了突破性的进展。我们期待这些进展能够转化为实际的订单，为公司带来新的增长点。</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val="0"/>
                <w:bCs w:val="0"/>
                <w:color w:val="000000"/>
                <w:kern w:val="0"/>
                <w:sz w:val="24"/>
                <w:lang w:val="en-US" w:eastAsia="zh-CN" w:bidi="ar"/>
              </w:rPr>
              <w:t>另外，受目前下游光伏行业需求萎缩的影响，公司进行了战略性的调整，将营销的主要力量从原本的光伏锂电行业转向通用的传统行业，包括激光、3C等领域。为了实现这一转型，我们采取了多项措施。首先，所有的区域销售团队都转变为技术型销售团队，以提供更专业的技术支持和解决方案。其次，我们建立了技术型的经销商体系，通过经销商的技术实力，能够为不同行业提供更全面的解决方案。随着这些技术叠加和经销商体系的形成，开始形成整套的解决方案，并在各个细分行业进行推广。我们期待通过方案复制的方式，在多个行业取得增长。</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val="0"/>
                <w:bCs w:val="0"/>
                <w:color w:val="000000"/>
                <w:kern w:val="0"/>
                <w:sz w:val="24"/>
                <w:lang w:val="en-US" w:eastAsia="zh-CN" w:bidi="ar"/>
              </w:rPr>
              <w:t>在研发方面，我们已经完成了基础性平台研发，并将转向各个行业的需求性研发。未来一两年内，我们预计将在这些新拓展的领域取得一定的方案成长，从而带动营业额的增长。虽然增量可能不如光伏锂电行业那么大，但我们相信这是一个稳健且可持续的发展策略。谢谢！</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问题6：去年机床的增速较快，能否详细说明一下主要的机型类型以及这些机床主要面向的客户群体？</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子公司台钰精机专注于高端车铣复合机床的研发与生产。目前，我们的主要产品以双主轴、单刀塔机型为主，未来还将推出双主轴、双刀塔以及更为高端的九轴五联动机型。此外，我们还计划生产1米2以上的大型车铣复合机床。这些机床主要面向汽车制造、航空航天以及外贸等行业，以满足这些领域对高精度、高效率加工设备的需求。谢谢！</w:t>
            </w:r>
          </w:p>
          <w:p>
            <w:pPr>
              <w:keepNext w:val="0"/>
              <w:keepLines w:val="0"/>
              <w:widowControl/>
              <w:numPr>
                <w:ilvl w:val="-1"/>
                <w:numId w:val="0"/>
              </w:numPr>
              <w:suppressLineNumbers w:val="0"/>
              <w:spacing w:before="0" w:beforeAutospacing="0" w:after="0" w:afterAutospacing="0" w:line="360" w:lineRule="auto"/>
              <w:ind w:left="0" w:right="0"/>
              <w:jc w:val="left"/>
              <w:rPr>
                <w:rFonts w:hint="eastAsia" w:ascii="宋体" w:hAnsi="宋体" w:eastAsia="宋体" w:cs="宋体"/>
                <w:b w:val="0"/>
                <w:bCs w:val="0"/>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7：近年来ESG标准指引、政策法规、企业实践等方面不断完善，上市公司ESG信披逐步规范及信披数量大增，中国ESG投资也按下“加速键”。请问，公司践行ESG的成效如何？资本市场越来越重视ESG投资，给上市公司带来了哪些影响或新变化？</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尊敬的投资者您好！公司目前尚未发布ESG报告，但已部分践行ESG理念，目前公司已增加研发投入，部分采用数字化和绿色低碳技术，逐步提高公司的创新力和竞争力，未来仍将持续探索实践ESG理念。</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问题8：请问贵公司海外业务进展如何了，有产生实际效益了吗？</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在海外市场的布局正稳步推进。今年的主要目标是增加海外业务量，目前，公司已在8个国家设立了办事处，并积极发展系统集成商，将形成一定的海外市场规模。我们将推行整套解决方案，以管控到整体的OEM端，实现海外业务的全面增长。谢谢！</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问题9：请问伺服新系列产品销售占比和盈利能力情况，以及变频器、逆变器等新产品去年销售和今年预期情况？</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伺服产品已升级到第二代，市场占比较大。公司正研发第三代及差异化产品，预计将进一步巩固市场地位，提高利润。变频器产品线已完备，110千瓦以下产品计划于6月实现批量生产。公司正在组建营销团队，预计从第三季度开始销量将逐渐增长，目标销售额达数千万。逆变器产品已上市，正在进行认证，计划参加三个展会与光伏大终端企业建立业务模式。导轨已进入小批量生产阶段，研发团队已完成主要工作，设备和制造部门已预备就绪。谢谢！</w:t>
            </w:r>
          </w:p>
          <w:p>
            <w:pPr>
              <w:keepNext w:val="0"/>
              <w:keepLines w:val="0"/>
              <w:widowControl/>
              <w:numPr>
                <w:ilvl w:val="-1"/>
                <w:numId w:val="0"/>
              </w:numPr>
              <w:suppressLineNumbers w:val="0"/>
              <w:spacing w:before="0" w:beforeAutospacing="0" w:after="0" w:afterAutospacing="0" w:line="360" w:lineRule="auto"/>
              <w:ind w:left="0" w:right="0"/>
              <w:jc w:val="left"/>
              <w:rPr>
                <w:rFonts w:hint="default"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问题10：公司当前主要的研发方向是什么？未来会在哪些领域或产品重点发力？</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公司当前的主要研发方向是致力于工业自动化领域的产品线完善与升级。未来，我们将重点投入研发资源于那些具有较大市场潜力和增长空间的产品上，以期缩短产品推出时间，同时改善研发投入与营业收入之间的平衡，进一步提升公司的市场竞争力。谢谢！</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问题11：哪些传统行业布局下来，今年能看到过亿的收入增量，主要是依靠什么打法去抢占份额？</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在今年的市场布局中，我们观察到激光、机器人、3C、类CNC、纺织和包装等行业具有显著的增长潜力，有望实现过亿的收入增量。为了抢占这些行业的市场份额，我们将依靠整套解决方案的能力，通过整合我们的技术、产品和服务，为客户提供定制化的解决方案，满足他们特定的需求，从而在竞争中脱颖而出。谢谢！</w:t>
            </w:r>
          </w:p>
          <w:p>
            <w:pPr>
              <w:keepNext w:val="0"/>
              <w:keepLines w:val="0"/>
              <w:widowControl/>
              <w:numPr>
                <w:ilvl w:val="-1"/>
                <w:numId w:val="0"/>
              </w:numPr>
              <w:suppressLineNumbers w:val="0"/>
              <w:spacing w:before="0" w:beforeAutospacing="0" w:after="0" w:afterAutospacing="0" w:line="360" w:lineRule="auto"/>
              <w:ind w:left="0" w:right="0"/>
              <w:jc w:val="left"/>
              <w:rPr>
                <w:rFonts w:hint="eastAsia" w:ascii="宋体" w:hAnsi="宋体" w:eastAsia="宋体" w:cs="宋体"/>
                <w:b w:val="0"/>
                <w:bCs w:val="0"/>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问题12：公司在激光行业增长较快，主要的产品有哪些？</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在激光行业方面，公司去年已调整策略，今年主攻行业的标杆客户。目前，激光行业的主要产品为伺服系统，且均为通用产品。针对激光行业，公司正在定制行业专用的组合产品，并已成功进入几家标杆客户。</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val="0"/>
                <w:bCs w:val="0"/>
                <w:color w:val="000000"/>
                <w:kern w:val="0"/>
                <w:sz w:val="24"/>
                <w:lang w:val="en-US" w:eastAsia="zh-CN" w:bidi="ar"/>
              </w:rPr>
              <w:t>随着新的差异化产品和组合产品的推出，公司计划进一步扩大市场份额，不仅限于标杆客户，还将面向更广泛的客户群体。公司在激光行业分为平面激光切割、管状切割和激光焊接三大块业务。针对管状切割，公司拥有自己的整套解决方案，包括控制器和伺服系统，预计随着管状切割市场的增长，公司也将实现相应的增长。对于平面激光切割，公司采用差异化的产品策略；对于激光焊接，公司则与系统合作伙伴共同提供整套解决方案。谢谢！</w:t>
            </w:r>
          </w:p>
          <w:p>
            <w:pPr>
              <w:keepNext w:val="0"/>
              <w:keepLines w:val="0"/>
              <w:widowControl/>
              <w:numPr>
                <w:ilvl w:val="-1"/>
                <w:numId w:val="0"/>
              </w:numPr>
              <w:suppressLineNumbers w:val="0"/>
              <w:spacing w:before="0" w:beforeAutospacing="0" w:after="0" w:afterAutospacing="0" w:line="360" w:lineRule="auto"/>
              <w:ind w:left="0" w:right="0" w:firstLine="0" w:firstLineChars="0"/>
              <w:jc w:val="left"/>
              <w:rPr>
                <w:rFonts w:hint="eastAsia" w:ascii="宋体" w:hAnsi="宋体" w:eastAsia="宋体" w:cs="宋体"/>
                <w:b w:val="0"/>
                <w:bCs w:val="0"/>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问题13：公司在新产品研发和拓展新行业方面的计划是什么？</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尊敬的投资者您好，在新产品研发和拓展新行业方面，公司有着明确的计划和策略。首先，在产品研发上，公司不仅在通用控制器、中型和小型PLC等领域持续投入研发力量，还积极投资、收购或兼并控制器领域的优秀团队或公司，以加强技术实力和产品创新能力。目前，禾川的驱动平台已经开发完成，接下来公司将聚焦于进一步成熟这些控制器的软件和硬件，以便与禾川的驱动平台无缝结合，形成针对各个细分行业的整套差异化驱动与控制方案。这将使得公司能够根据不同行业的需求，提供定制化的解决方案，以满足客户的多样化需求。</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val="0"/>
                <w:bCs w:val="0"/>
                <w:color w:val="000000"/>
                <w:kern w:val="0"/>
                <w:sz w:val="24"/>
                <w:lang w:val="en-US" w:eastAsia="zh-CN" w:bidi="ar"/>
              </w:rPr>
              <w:t>在拓展新行业方面，公司已经在各个细分行业中设立了独立的事业部，这些事业部将更高效地完成从产品研发到市场推广的全过程。公司将充分利用自身在技术和资源上的优势，深入挖掘各行业的潜在需求，并通过提供差异化的解决方案，迅速占领市场份额，提升公司在各个细分行业中的竞争力。</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lang w:val="en-US" w:eastAsia="zh-CN" w:bidi="ar"/>
              </w:rPr>
              <w:t>公司将通过技术创新和市场拓展相结合的方式，不断提升自身的综合实力和市场地位。谢谢！</w:t>
            </w:r>
          </w:p>
          <w:p>
            <w:pPr>
              <w:keepNext w:val="0"/>
              <w:keepLines w:val="0"/>
              <w:widowControl/>
              <w:numPr>
                <w:ilvl w:val="-1"/>
                <w:numId w:val="0"/>
              </w:numPr>
              <w:suppressLineNumbers w:val="0"/>
              <w:spacing w:before="0" w:beforeAutospacing="0" w:after="0" w:afterAutospacing="0" w:line="360" w:lineRule="auto"/>
              <w:ind w:left="0" w:right="0" w:firstLine="0" w:firstLineChars="0"/>
              <w:jc w:val="left"/>
              <w:rPr>
                <w:rFonts w:hint="eastAsia" w:ascii="宋体" w:hAnsi="宋体" w:eastAsia="宋体" w:cs="宋体"/>
                <w:b w:val="0"/>
                <w:bCs w:val="0"/>
                <w:color w:val="000000"/>
                <w:kern w:val="0"/>
                <w:sz w:val="24"/>
                <w:lang w:val="en-US" w:eastAsia="zh-CN" w:bidi="ar"/>
              </w:rPr>
            </w:pP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问题14：公司的传动产品的竞争优势有哪些？</w:t>
            </w:r>
          </w:p>
          <w:p>
            <w:pPr>
              <w:keepNext w:val="0"/>
              <w:keepLines w:val="0"/>
              <w:widowControl/>
              <w:numPr>
                <w:ilvl w:val="-1"/>
                <w:numId w:val="0"/>
              </w:numPr>
              <w:suppressLineNumbers w:val="0"/>
              <w:spacing w:before="0" w:beforeAutospacing="0" w:after="0" w:afterAutospacing="0" w:line="360" w:lineRule="auto"/>
              <w:ind w:left="0" w:right="0" w:firstLine="482" w:firstLineChars="200"/>
              <w:jc w:val="left"/>
              <w:rPr>
                <w:rFonts w:hint="eastAsia" w:ascii="宋体" w:hAnsi="宋体" w:eastAsia="宋体" w:cs="宋体"/>
                <w:b w:val="0"/>
                <w:bCs w:val="0"/>
                <w:color w:val="000000"/>
                <w:kern w:val="0"/>
                <w:sz w:val="24"/>
                <w:lang w:val="en-US" w:eastAsia="zh-CN" w:bidi="ar"/>
              </w:rPr>
            </w:pPr>
            <w:r>
              <w:rPr>
                <w:rFonts w:hint="eastAsia" w:ascii="宋体" w:hAnsi="宋体" w:eastAsia="宋体" w:cs="宋体"/>
                <w:b/>
                <w:bCs/>
                <w:color w:val="000000"/>
                <w:kern w:val="0"/>
                <w:sz w:val="24"/>
                <w:lang w:val="en-US" w:eastAsia="zh-CN" w:bidi="ar"/>
              </w:rPr>
              <w:t>回复：</w:t>
            </w:r>
            <w:r>
              <w:rPr>
                <w:rFonts w:hint="eastAsia" w:ascii="宋体" w:hAnsi="宋体" w:eastAsia="宋体" w:cs="宋体"/>
                <w:b w:val="0"/>
                <w:bCs w:val="0"/>
                <w:color w:val="000000"/>
                <w:kern w:val="0"/>
                <w:sz w:val="24"/>
                <w:lang w:val="en-US" w:eastAsia="zh-CN" w:bidi="ar"/>
              </w:rPr>
              <w:t>从成本角度分析，公司采用深度制造的模式生产传动产品，第一，土地取得、厂房建造的成本较低；第二，公司子公司具有制造传动产品所需的数控设备；第三，公司在传动产品工艺上有一定的累积；因此，公司在成本控制上具有一定优势。</w:t>
            </w:r>
          </w:p>
          <w:p>
            <w:pPr>
              <w:keepNext w:val="0"/>
              <w:keepLines w:val="0"/>
              <w:widowControl/>
              <w:numPr>
                <w:ilvl w:val="-1"/>
                <w:numId w:val="0"/>
              </w:numPr>
              <w:suppressLineNumbers w:val="0"/>
              <w:spacing w:before="0" w:beforeAutospacing="0" w:after="0" w:afterAutospacing="0" w:line="360" w:lineRule="auto"/>
              <w:ind w:left="0" w:right="0" w:firstLine="480" w:firstLineChars="200"/>
              <w:jc w:val="left"/>
              <w:rPr>
                <w:rFonts w:hint="default" w:ascii="宋体" w:hAnsi="宋体" w:eastAsia="宋体" w:cs="宋体"/>
                <w:b w:val="0"/>
                <w:bCs w:val="0"/>
                <w:color w:val="000000"/>
                <w:kern w:val="0"/>
                <w:sz w:val="24"/>
                <w:lang w:val="en-US" w:eastAsia="zh-CN" w:bidi="ar"/>
              </w:rPr>
            </w:pPr>
            <w:r>
              <w:rPr>
                <w:rFonts w:hint="eastAsia" w:ascii="宋体" w:hAnsi="宋体" w:eastAsia="宋体" w:cs="宋体"/>
                <w:b w:val="0"/>
                <w:bCs w:val="0"/>
                <w:color w:val="000000"/>
                <w:kern w:val="0"/>
                <w:sz w:val="24"/>
                <w:lang w:val="en-US" w:eastAsia="zh-CN" w:bidi="ar"/>
              </w:rPr>
              <w:t>从工艺角度分析，通过数控系统结合直线电机的模式，可以提升传动产品的相对精度，公司已经进行了实验测试并具备以该模式生产的能力；公司在制造工艺上有一定累积，同时引进了专业外部团队，在新型的精密传动上会有更加独到的做法。谢谢！</w:t>
            </w:r>
          </w:p>
          <w:p>
            <w:pPr>
              <w:keepNext w:val="0"/>
              <w:keepLines w:val="0"/>
              <w:widowControl/>
              <w:numPr>
                <w:ilvl w:val="-1"/>
                <w:numId w:val="0"/>
              </w:numPr>
              <w:suppressLineNumbers w:val="0"/>
              <w:spacing w:before="0" w:beforeAutospacing="0" w:after="0" w:afterAutospacing="0" w:line="360" w:lineRule="auto"/>
              <w:ind w:left="0" w:right="0"/>
              <w:jc w:val="left"/>
              <w:rPr>
                <w:rFonts w:hint="default" w:ascii="宋体" w:hAnsi="宋体" w:eastAsia="宋体" w:cs="宋体"/>
                <w:b/>
                <w:bCs/>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keepNext w:val="0"/>
              <w:keepLines w:val="0"/>
              <w:suppressLineNumbers w:val="0"/>
              <w:spacing w:before="0" w:beforeAutospacing="0" w:after="0" w:afterAutospacing="0" w:line="360" w:lineRule="auto"/>
              <w:ind w:left="0" w:right="0"/>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附件清单（如有）</w:t>
            </w:r>
          </w:p>
        </w:tc>
        <w:tc>
          <w:tcPr>
            <w:tcW w:w="8587" w:type="dxa"/>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keepNext w:val="0"/>
              <w:keepLines w:val="0"/>
              <w:suppressLineNumbers w:val="0"/>
              <w:spacing w:before="0" w:beforeAutospacing="0" w:after="0" w:afterAutospacing="0" w:line="360" w:lineRule="auto"/>
              <w:ind w:left="0" w:right="0"/>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日期</w:t>
            </w:r>
          </w:p>
        </w:tc>
        <w:tc>
          <w:tcPr>
            <w:tcW w:w="8587" w:type="dxa"/>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202</w:t>
            </w: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年</w:t>
            </w: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月</w:t>
            </w: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日</w:t>
            </w:r>
          </w:p>
        </w:tc>
      </w:tr>
    </w:tbl>
    <w:p>
      <w:pPr>
        <w:jc w:val="left"/>
        <w:rPr>
          <w:rFonts w:hint="default"/>
          <w:lang w:val="en-US" w:eastAsia="zh-CN"/>
        </w:rPr>
      </w:pPr>
    </w:p>
    <w:sectPr>
      <w:headerReference r:id="rId3" w:type="default"/>
      <w:pgSz w:w="11906" w:h="16838"/>
      <w:pgMar w:top="720" w:right="720" w:bottom="720" w:left="72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default"/>
        <w:b/>
        <w:bCs/>
        <w:sz w:val="22"/>
        <w:szCs w:val="36"/>
        <w:u w:val="single"/>
        <w:lang w:val="en-US" w:eastAsia="zh-CN"/>
      </w:rPr>
    </w:pPr>
    <w:r>
      <w:rPr>
        <w:sz w:val="28"/>
        <w:szCs w:val="44"/>
      </w:rPr>
      <w:drawing>
        <wp:anchor distT="0" distB="0" distL="114300" distR="114300" simplePos="0" relativeHeight="251660288" behindDoc="0" locked="0" layoutInCell="1" allowOverlap="1">
          <wp:simplePos x="0" y="0"/>
          <wp:positionH relativeFrom="column">
            <wp:posOffset>93980</wp:posOffset>
          </wp:positionH>
          <wp:positionV relativeFrom="paragraph">
            <wp:posOffset>-53340</wp:posOffset>
          </wp:positionV>
          <wp:extent cx="633095" cy="249555"/>
          <wp:effectExtent l="0" t="0" r="6985" b="11430"/>
          <wp:wrapTopAndBottom/>
          <wp:docPr id="2" name="图片 2" descr="禾川科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禾川科技png"/>
                  <pic:cNvPicPr>
                    <a:picLocks noChangeAspect="1"/>
                  </pic:cNvPicPr>
                </pic:nvPicPr>
                <pic:blipFill>
                  <a:blip r:embed="rId1"/>
                  <a:srcRect b="44255"/>
                  <a:stretch>
                    <a:fillRect/>
                  </a:stretch>
                </pic:blipFill>
                <pic:spPr>
                  <a:xfrm>
                    <a:off x="0" y="0"/>
                    <a:ext cx="633095" cy="249555"/>
                  </a:xfrm>
                  <a:prstGeom prst="rect">
                    <a:avLst/>
                  </a:prstGeom>
                </pic:spPr>
              </pic:pic>
            </a:graphicData>
          </a:graphic>
        </wp:anchor>
      </w:drawing>
    </w:r>
    <w:r>
      <w:rPr>
        <w:sz w:val="28"/>
        <w:szCs w:val="4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230505</wp:posOffset>
              </wp:positionV>
              <wp:extent cx="6610985" cy="12700"/>
              <wp:effectExtent l="0" t="0" r="0" b="0"/>
              <wp:wrapNone/>
              <wp:docPr id="1" name="直接连接符 1"/>
              <wp:cNvGraphicFramePr/>
              <a:graphic xmlns:a="http://schemas.openxmlformats.org/drawingml/2006/main">
                <a:graphicData uri="http://schemas.microsoft.com/office/word/2010/wordprocessingShape">
                  <wps:wsp>
                    <wps:cNvCnPr/>
                    <wps:spPr>
                      <a:xfrm flipV="1">
                        <a:off x="1140460" y="699770"/>
                        <a:ext cx="6610985"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5pt;margin-top:18.15pt;height:1pt;width:520.55pt;z-index:251659264;mso-width-relative:page;mso-height-relative:page;" filled="f" stroked="t" coordsize="21600,21600" o:gfxdata="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XYwXVAAAACAEAAA8AAAAAAAAAAQAgAAAAIgAAAGRycy9kb3ducmV2LnhtbFBL&#10;AQIUABQAAAAIAIdO4kAeJlD3+QEAAMsDAAAOAAAAAAAAAAEAIAAAACQBAABkcnMvZTJvRG9jLnht&#10;bFBLBQYAAAAABgAGAFkBAACPBQAAAAA=&#10;">
              <v:fill on="f" focussize="0,0"/>
              <v:stroke weight="1.5pt" color="#000000 [3213]" miterlimit="8" joinstyle="miter"/>
              <v:imagedata o:title=""/>
              <o:lock v:ext="edit" aspectratio="f"/>
            </v:line>
          </w:pict>
        </mc:Fallback>
      </mc:AlternateContent>
    </w:r>
    <w:r>
      <w:rPr>
        <w:rFonts w:hint="eastAsia"/>
        <w:sz w:val="28"/>
        <w:szCs w:val="44"/>
        <w:lang w:val="en-US" w:eastAsia="zh-CN"/>
      </w:rPr>
      <w:t xml:space="preserve">                                                          </w:t>
    </w:r>
    <w:r>
      <w:rPr>
        <w:rFonts w:hint="eastAsia"/>
        <w:b w:val="0"/>
        <w:bCs w:val="0"/>
        <w:sz w:val="22"/>
        <w:szCs w:val="36"/>
        <w:lang w:val="en-US" w:eastAsia="zh-CN"/>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YjFhNjM0Y2QwMmJkMGJlNjg4ODU4ZTRhOWNkZjkifQ=="/>
  </w:docVars>
  <w:rsids>
    <w:rsidRoot w:val="00172A27"/>
    <w:rsid w:val="00931AF3"/>
    <w:rsid w:val="01A51026"/>
    <w:rsid w:val="01BA73E4"/>
    <w:rsid w:val="026800E1"/>
    <w:rsid w:val="02791B11"/>
    <w:rsid w:val="0295277A"/>
    <w:rsid w:val="02DB60F8"/>
    <w:rsid w:val="02DC3F04"/>
    <w:rsid w:val="02E15E6F"/>
    <w:rsid w:val="03A54A28"/>
    <w:rsid w:val="03F721BB"/>
    <w:rsid w:val="04600F58"/>
    <w:rsid w:val="04AD1198"/>
    <w:rsid w:val="0574513D"/>
    <w:rsid w:val="05856AD5"/>
    <w:rsid w:val="05FA70D2"/>
    <w:rsid w:val="06652463"/>
    <w:rsid w:val="06D001B4"/>
    <w:rsid w:val="07610E7C"/>
    <w:rsid w:val="076C0715"/>
    <w:rsid w:val="076D693E"/>
    <w:rsid w:val="07C136C9"/>
    <w:rsid w:val="08297BEC"/>
    <w:rsid w:val="0854278F"/>
    <w:rsid w:val="08EE2B19"/>
    <w:rsid w:val="09322CA3"/>
    <w:rsid w:val="09E169F7"/>
    <w:rsid w:val="09ED2E9B"/>
    <w:rsid w:val="09F166A2"/>
    <w:rsid w:val="0A20501F"/>
    <w:rsid w:val="0AA00210"/>
    <w:rsid w:val="0ACA6D38"/>
    <w:rsid w:val="0B991B6B"/>
    <w:rsid w:val="0C134CA3"/>
    <w:rsid w:val="0CD45C4C"/>
    <w:rsid w:val="0CDF6518"/>
    <w:rsid w:val="0D060FEC"/>
    <w:rsid w:val="0D4E3C51"/>
    <w:rsid w:val="0D574007"/>
    <w:rsid w:val="0DA90E87"/>
    <w:rsid w:val="0E8536A2"/>
    <w:rsid w:val="0F0B7106"/>
    <w:rsid w:val="0F3513B0"/>
    <w:rsid w:val="0F473047"/>
    <w:rsid w:val="0FFF7484"/>
    <w:rsid w:val="10AB260C"/>
    <w:rsid w:val="10B85FE7"/>
    <w:rsid w:val="110362E8"/>
    <w:rsid w:val="116E020B"/>
    <w:rsid w:val="11A01207"/>
    <w:rsid w:val="11EA5C8A"/>
    <w:rsid w:val="12BE3627"/>
    <w:rsid w:val="12F6091F"/>
    <w:rsid w:val="13D668E8"/>
    <w:rsid w:val="13DB5B12"/>
    <w:rsid w:val="14BE16BC"/>
    <w:rsid w:val="14D10A03"/>
    <w:rsid w:val="14D40957"/>
    <w:rsid w:val="15087B12"/>
    <w:rsid w:val="151614F8"/>
    <w:rsid w:val="15671269"/>
    <w:rsid w:val="157E2105"/>
    <w:rsid w:val="15FD7FC2"/>
    <w:rsid w:val="16015E39"/>
    <w:rsid w:val="161473EF"/>
    <w:rsid w:val="16411BD7"/>
    <w:rsid w:val="164728E4"/>
    <w:rsid w:val="166362F7"/>
    <w:rsid w:val="171A37D9"/>
    <w:rsid w:val="17620A24"/>
    <w:rsid w:val="1776627E"/>
    <w:rsid w:val="19006590"/>
    <w:rsid w:val="192C0F25"/>
    <w:rsid w:val="19C72DC1"/>
    <w:rsid w:val="1A167E68"/>
    <w:rsid w:val="1A620D3B"/>
    <w:rsid w:val="1A7B505C"/>
    <w:rsid w:val="1B410951"/>
    <w:rsid w:val="1B573965"/>
    <w:rsid w:val="1BCF231C"/>
    <w:rsid w:val="1C177347"/>
    <w:rsid w:val="1C676ADD"/>
    <w:rsid w:val="1C7B4336"/>
    <w:rsid w:val="1C8368B2"/>
    <w:rsid w:val="1CA7531A"/>
    <w:rsid w:val="1CD352CA"/>
    <w:rsid w:val="1CDE6B90"/>
    <w:rsid w:val="1D4A0F28"/>
    <w:rsid w:val="1D990F18"/>
    <w:rsid w:val="1DE02127"/>
    <w:rsid w:val="1E256308"/>
    <w:rsid w:val="1E5D72AA"/>
    <w:rsid w:val="1E5E7A6C"/>
    <w:rsid w:val="1E702697"/>
    <w:rsid w:val="1EDE211F"/>
    <w:rsid w:val="1EF5217E"/>
    <w:rsid w:val="1F5CF09E"/>
    <w:rsid w:val="20534574"/>
    <w:rsid w:val="206E043A"/>
    <w:rsid w:val="209B6D55"/>
    <w:rsid w:val="20CE712B"/>
    <w:rsid w:val="21D20555"/>
    <w:rsid w:val="21FF3314"/>
    <w:rsid w:val="22206099"/>
    <w:rsid w:val="22372AAE"/>
    <w:rsid w:val="22407BB4"/>
    <w:rsid w:val="228FA74E"/>
    <w:rsid w:val="233C5949"/>
    <w:rsid w:val="237A0EA4"/>
    <w:rsid w:val="239B0B72"/>
    <w:rsid w:val="23A91789"/>
    <w:rsid w:val="23D245E4"/>
    <w:rsid w:val="23FA0237"/>
    <w:rsid w:val="241C098D"/>
    <w:rsid w:val="248F09E2"/>
    <w:rsid w:val="24A42B54"/>
    <w:rsid w:val="24F53F4E"/>
    <w:rsid w:val="255F2A47"/>
    <w:rsid w:val="25B955C2"/>
    <w:rsid w:val="261849A4"/>
    <w:rsid w:val="265C0D35"/>
    <w:rsid w:val="26987A10"/>
    <w:rsid w:val="269C757C"/>
    <w:rsid w:val="26E86A6C"/>
    <w:rsid w:val="26F83B49"/>
    <w:rsid w:val="273E26C4"/>
    <w:rsid w:val="27983FEE"/>
    <w:rsid w:val="27A3381C"/>
    <w:rsid w:val="28D52579"/>
    <w:rsid w:val="29011248"/>
    <w:rsid w:val="293164A9"/>
    <w:rsid w:val="297F1D27"/>
    <w:rsid w:val="29F701B1"/>
    <w:rsid w:val="29F70753"/>
    <w:rsid w:val="2A791D0F"/>
    <w:rsid w:val="2AAD2B1A"/>
    <w:rsid w:val="2B1B2F6C"/>
    <w:rsid w:val="2B3D4D7E"/>
    <w:rsid w:val="2B3E6B7C"/>
    <w:rsid w:val="2B5533FA"/>
    <w:rsid w:val="2B560448"/>
    <w:rsid w:val="2B5F7238"/>
    <w:rsid w:val="2B6C37C8"/>
    <w:rsid w:val="2B9D3E20"/>
    <w:rsid w:val="2BB7722D"/>
    <w:rsid w:val="2BC035CD"/>
    <w:rsid w:val="2C594EC3"/>
    <w:rsid w:val="2C7832D8"/>
    <w:rsid w:val="2CD31625"/>
    <w:rsid w:val="2D686211"/>
    <w:rsid w:val="2D8A43D9"/>
    <w:rsid w:val="2DC201B3"/>
    <w:rsid w:val="2E1C6790"/>
    <w:rsid w:val="2E32491C"/>
    <w:rsid w:val="2EE35B5B"/>
    <w:rsid w:val="2EEB3C6E"/>
    <w:rsid w:val="2F776863"/>
    <w:rsid w:val="2F89574A"/>
    <w:rsid w:val="2FE406C5"/>
    <w:rsid w:val="301D1535"/>
    <w:rsid w:val="30D42E17"/>
    <w:rsid w:val="31210762"/>
    <w:rsid w:val="31A14041"/>
    <w:rsid w:val="31A90DB6"/>
    <w:rsid w:val="31C57821"/>
    <w:rsid w:val="31D26982"/>
    <w:rsid w:val="32163C48"/>
    <w:rsid w:val="326E6078"/>
    <w:rsid w:val="330E266B"/>
    <w:rsid w:val="336A2CE3"/>
    <w:rsid w:val="33746DD8"/>
    <w:rsid w:val="33810E63"/>
    <w:rsid w:val="339749A5"/>
    <w:rsid w:val="33CA5530"/>
    <w:rsid w:val="340842AA"/>
    <w:rsid w:val="348F6D26"/>
    <w:rsid w:val="3577456C"/>
    <w:rsid w:val="357D5E0A"/>
    <w:rsid w:val="36146F36"/>
    <w:rsid w:val="361629E3"/>
    <w:rsid w:val="36610C19"/>
    <w:rsid w:val="36761449"/>
    <w:rsid w:val="36D668E1"/>
    <w:rsid w:val="37131DCD"/>
    <w:rsid w:val="37203EA9"/>
    <w:rsid w:val="37B73E45"/>
    <w:rsid w:val="385201EA"/>
    <w:rsid w:val="388E1EF3"/>
    <w:rsid w:val="389C71B9"/>
    <w:rsid w:val="38A442FA"/>
    <w:rsid w:val="3942025E"/>
    <w:rsid w:val="39504729"/>
    <w:rsid w:val="395F425E"/>
    <w:rsid w:val="3A041740"/>
    <w:rsid w:val="3B0A4DAB"/>
    <w:rsid w:val="3B4069B8"/>
    <w:rsid w:val="3B600280"/>
    <w:rsid w:val="3BC431AC"/>
    <w:rsid w:val="3C307701"/>
    <w:rsid w:val="3D3F3123"/>
    <w:rsid w:val="3D5B3B5C"/>
    <w:rsid w:val="3DCD978B"/>
    <w:rsid w:val="3E01669C"/>
    <w:rsid w:val="3E32264F"/>
    <w:rsid w:val="3E78309E"/>
    <w:rsid w:val="3E8D1F7B"/>
    <w:rsid w:val="3F3A4980"/>
    <w:rsid w:val="3FF75FA4"/>
    <w:rsid w:val="40035B93"/>
    <w:rsid w:val="40375826"/>
    <w:rsid w:val="4171348E"/>
    <w:rsid w:val="417E204F"/>
    <w:rsid w:val="429A4C67"/>
    <w:rsid w:val="42BE6BA7"/>
    <w:rsid w:val="4315568C"/>
    <w:rsid w:val="439B2A45"/>
    <w:rsid w:val="439C4CBF"/>
    <w:rsid w:val="43B550E7"/>
    <w:rsid w:val="44275585"/>
    <w:rsid w:val="444417FF"/>
    <w:rsid w:val="446965BD"/>
    <w:rsid w:val="453D562A"/>
    <w:rsid w:val="4541761C"/>
    <w:rsid w:val="462F1B6A"/>
    <w:rsid w:val="469F19EE"/>
    <w:rsid w:val="46DC57C7"/>
    <w:rsid w:val="479F0584"/>
    <w:rsid w:val="47A65E5C"/>
    <w:rsid w:val="47AB7973"/>
    <w:rsid w:val="487B4BF3"/>
    <w:rsid w:val="488A44FD"/>
    <w:rsid w:val="48C74995"/>
    <w:rsid w:val="49621DDF"/>
    <w:rsid w:val="49695A59"/>
    <w:rsid w:val="49806C5B"/>
    <w:rsid w:val="49845D29"/>
    <w:rsid w:val="49B760FE"/>
    <w:rsid w:val="49C07644"/>
    <w:rsid w:val="49D57611"/>
    <w:rsid w:val="4A3F288A"/>
    <w:rsid w:val="4B3F0ABF"/>
    <w:rsid w:val="4B8515C9"/>
    <w:rsid w:val="4B8D743C"/>
    <w:rsid w:val="4BDE7B3B"/>
    <w:rsid w:val="4C5246B2"/>
    <w:rsid w:val="4CBB7CB4"/>
    <w:rsid w:val="4E694CE2"/>
    <w:rsid w:val="4EB90223"/>
    <w:rsid w:val="4ECC61A8"/>
    <w:rsid w:val="4EDF237F"/>
    <w:rsid w:val="4F912F4E"/>
    <w:rsid w:val="4F9D59EA"/>
    <w:rsid w:val="4FFD05E3"/>
    <w:rsid w:val="50565954"/>
    <w:rsid w:val="50646ACA"/>
    <w:rsid w:val="51021869"/>
    <w:rsid w:val="51976A75"/>
    <w:rsid w:val="51E67581"/>
    <w:rsid w:val="520C2A7D"/>
    <w:rsid w:val="521045FE"/>
    <w:rsid w:val="521F74E0"/>
    <w:rsid w:val="527A4EA7"/>
    <w:rsid w:val="52B15DE1"/>
    <w:rsid w:val="52F757BE"/>
    <w:rsid w:val="535451ED"/>
    <w:rsid w:val="53831B28"/>
    <w:rsid w:val="54DA7145"/>
    <w:rsid w:val="54F41FB5"/>
    <w:rsid w:val="54F964FA"/>
    <w:rsid w:val="550D3076"/>
    <w:rsid w:val="56FE536D"/>
    <w:rsid w:val="576D7968"/>
    <w:rsid w:val="57A3671B"/>
    <w:rsid w:val="587463F3"/>
    <w:rsid w:val="58B207A7"/>
    <w:rsid w:val="58F33B28"/>
    <w:rsid w:val="5A054C64"/>
    <w:rsid w:val="5A8A467E"/>
    <w:rsid w:val="5AAB75B9"/>
    <w:rsid w:val="5AE96334"/>
    <w:rsid w:val="5AF9822F"/>
    <w:rsid w:val="5B6B593D"/>
    <w:rsid w:val="5C11169E"/>
    <w:rsid w:val="5CD939A1"/>
    <w:rsid w:val="5CDF179C"/>
    <w:rsid w:val="5D0F2F9B"/>
    <w:rsid w:val="5D68044B"/>
    <w:rsid w:val="5DA86032"/>
    <w:rsid w:val="5DFACADB"/>
    <w:rsid w:val="5DFB0858"/>
    <w:rsid w:val="5E2751A9"/>
    <w:rsid w:val="5E453881"/>
    <w:rsid w:val="5EA45C09"/>
    <w:rsid w:val="5EF07DA6"/>
    <w:rsid w:val="5FD60BCA"/>
    <w:rsid w:val="5FFBD58A"/>
    <w:rsid w:val="60EB4BB4"/>
    <w:rsid w:val="618361EC"/>
    <w:rsid w:val="621D41E9"/>
    <w:rsid w:val="62432B01"/>
    <w:rsid w:val="625B32CB"/>
    <w:rsid w:val="63690012"/>
    <w:rsid w:val="642F6639"/>
    <w:rsid w:val="653C7DA5"/>
    <w:rsid w:val="65F30067"/>
    <w:rsid w:val="661758B8"/>
    <w:rsid w:val="66252EA9"/>
    <w:rsid w:val="66662B24"/>
    <w:rsid w:val="67874F0A"/>
    <w:rsid w:val="679E609A"/>
    <w:rsid w:val="67EDBFD8"/>
    <w:rsid w:val="6852376A"/>
    <w:rsid w:val="68860EF9"/>
    <w:rsid w:val="689B6198"/>
    <w:rsid w:val="69540E1C"/>
    <w:rsid w:val="6A9408ED"/>
    <w:rsid w:val="6BB52AF5"/>
    <w:rsid w:val="6BF59034"/>
    <w:rsid w:val="6C0D567F"/>
    <w:rsid w:val="6C2E6146"/>
    <w:rsid w:val="6C44786E"/>
    <w:rsid w:val="6C525D40"/>
    <w:rsid w:val="6C6E48EB"/>
    <w:rsid w:val="6CB32C88"/>
    <w:rsid w:val="6CD81D64"/>
    <w:rsid w:val="6CDA788A"/>
    <w:rsid w:val="6CEF77DA"/>
    <w:rsid w:val="6D2C27DC"/>
    <w:rsid w:val="6D4F2026"/>
    <w:rsid w:val="6E9817AB"/>
    <w:rsid w:val="6F073CD2"/>
    <w:rsid w:val="6F2D2538"/>
    <w:rsid w:val="6F4575D7"/>
    <w:rsid w:val="6F6A08BD"/>
    <w:rsid w:val="707B17AF"/>
    <w:rsid w:val="7117779D"/>
    <w:rsid w:val="71495299"/>
    <w:rsid w:val="718E0B00"/>
    <w:rsid w:val="71A72BC6"/>
    <w:rsid w:val="71E23209"/>
    <w:rsid w:val="72D54ABB"/>
    <w:rsid w:val="73270EF3"/>
    <w:rsid w:val="744A2453"/>
    <w:rsid w:val="74B52E08"/>
    <w:rsid w:val="753D00C9"/>
    <w:rsid w:val="75532C25"/>
    <w:rsid w:val="755C3532"/>
    <w:rsid w:val="75BC843F"/>
    <w:rsid w:val="75F47C0F"/>
    <w:rsid w:val="76EE08F3"/>
    <w:rsid w:val="76FECE4E"/>
    <w:rsid w:val="77876861"/>
    <w:rsid w:val="779A576E"/>
    <w:rsid w:val="77D23F80"/>
    <w:rsid w:val="77D42A83"/>
    <w:rsid w:val="77F3738F"/>
    <w:rsid w:val="78217A77"/>
    <w:rsid w:val="78256BEA"/>
    <w:rsid w:val="78315E4D"/>
    <w:rsid w:val="783B67A8"/>
    <w:rsid w:val="786A31CF"/>
    <w:rsid w:val="79334F66"/>
    <w:rsid w:val="79D31441"/>
    <w:rsid w:val="79E114D4"/>
    <w:rsid w:val="79FE4893"/>
    <w:rsid w:val="7ACB57AD"/>
    <w:rsid w:val="7AE22007"/>
    <w:rsid w:val="7AEC5358"/>
    <w:rsid w:val="7B095847"/>
    <w:rsid w:val="7B724598"/>
    <w:rsid w:val="7BAF0962"/>
    <w:rsid w:val="7BE62F83"/>
    <w:rsid w:val="7D6C017E"/>
    <w:rsid w:val="7DB52379"/>
    <w:rsid w:val="7DBE3D05"/>
    <w:rsid w:val="7DF4A424"/>
    <w:rsid w:val="7E1B7725"/>
    <w:rsid w:val="7EA85361"/>
    <w:rsid w:val="7ED401E9"/>
    <w:rsid w:val="7F1D5900"/>
    <w:rsid w:val="7F4748C4"/>
    <w:rsid w:val="7F5FD30E"/>
    <w:rsid w:val="7FFF9CC1"/>
    <w:rsid w:val="94FD1F76"/>
    <w:rsid w:val="AB43B7C0"/>
    <w:rsid w:val="AF7F4C98"/>
    <w:rsid w:val="B7FF9B50"/>
    <w:rsid w:val="BFB7EFF0"/>
    <w:rsid w:val="BFEF5266"/>
    <w:rsid w:val="BFFB0C6C"/>
    <w:rsid w:val="CFE16614"/>
    <w:rsid w:val="D23F3319"/>
    <w:rsid w:val="D2BF949D"/>
    <w:rsid w:val="DF7F930B"/>
    <w:rsid w:val="DFF8A223"/>
    <w:rsid w:val="EDEAB346"/>
    <w:rsid w:val="EE5F53BC"/>
    <w:rsid w:val="EF7E3266"/>
    <w:rsid w:val="EFFE7B1A"/>
    <w:rsid w:val="F45F0E2C"/>
    <w:rsid w:val="F4FFB264"/>
    <w:rsid w:val="FB3E7EB9"/>
    <w:rsid w:val="FCDE6406"/>
    <w:rsid w:val="FE73C493"/>
    <w:rsid w:val="FFB5FC38"/>
    <w:rsid w:val="FFFBE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Mangal"/>
      <w:b/>
      <w:bCs/>
      <w:kern w:val="44"/>
      <w:sz w:val="44"/>
      <w:szCs w:val="40"/>
    </w:rPr>
  </w:style>
  <w:style w:type="paragraph" w:styleId="3">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8">
    <w:name w:val="Default Paragraph Font"/>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widowControl w:val="0"/>
      <w:shd w:val="clear" w:color="auto" w:fill="auto"/>
      <w:spacing w:after="280" w:line="458" w:lineRule="auto"/>
    </w:pPr>
    <w:rPr>
      <w:rFonts w:ascii="宋体" w:hAnsi="宋体" w:eastAsia="宋体" w:cs="宋体"/>
      <w:sz w:val="50"/>
      <w:szCs w:val="5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3941</Words>
  <Characters>4039</Characters>
  <Lines>0</Lines>
  <Paragraphs>0</Paragraphs>
  <TotalTime>25</TotalTime>
  <ScaleCrop>false</ScaleCrop>
  <LinksUpToDate>false</LinksUpToDate>
  <CharactersWithSpaces>4107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2022-05-19T08:30:00Z</dcterms:created>
  <dc:creator>Administrator</dc:creator>
  <cp:lastModifiedBy>you sugar</cp:lastModifiedBy>
  <dcterms:modified xsi:type="dcterms:W3CDTF">2024-06-06T08:06:35Z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355A56AB92114AE597EC75533FC0570E_13</vt:lpwstr>
  </property>
</Properties>
</file>