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D26C2" w14:textId="77777777" w:rsidR="00186984" w:rsidRPr="00186984" w:rsidRDefault="00186984" w:rsidP="00186984">
      <w:pPr>
        <w:spacing w:line="360" w:lineRule="auto"/>
        <w:rPr>
          <w:rFonts w:ascii="宋体" w:hAnsi="宋体" w:cs="Times New Roman"/>
          <w:sz w:val="24"/>
          <w:szCs w:val="24"/>
        </w:rPr>
      </w:pPr>
      <w:r w:rsidRPr="00186984">
        <w:rPr>
          <w:rFonts w:ascii="宋体" w:hAnsi="宋体" w:cs="Times New Roman" w:hint="eastAsia"/>
          <w:sz w:val="24"/>
          <w:szCs w:val="24"/>
        </w:rPr>
        <w:t>证券代码：688179                                   证券简称：阿拉丁</w:t>
      </w:r>
    </w:p>
    <w:p w14:paraId="2704B4B3" w14:textId="77777777" w:rsidR="00186984" w:rsidRPr="00186984" w:rsidRDefault="00186984" w:rsidP="00186984">
      <w:pPr>
        <w:spacing w:line="360" w:lineRule="auto"/>
        <w:rPr>
          <w:rFonts w:ascii="宋体" w:hAnsi="宋体" w:cs="Times New Roman"/>
          <w:sz w:val="24"/>
          <w:szCs w:val="24"/>
        </w:rPr>
      </w:pPr>
      <w:r w:rsidRPr="00186984">
        <w:rPr>
          <w:rFonts w:asciiTheme="minorEastAsia" w:hAnsiTheme="minorEastAsia" w:hint="eastAsia"/>
          <w:sz w:val="24"/>
        </w:rPr>
        <w:t>转债</w:t>
      </w:r>
      <w:r w:rsidRPr="00186984">
        <w:rPr>
          <w:rFonts w:asciiTheme="minorEastAsia" w:hAnsiTheme="minorEastAsia"/>
          <w:sz w:val="24"/>
        </w:rPr>
        <w:t>代码：</w:t>
      </w:r>
      <w:r w:rsidRPr="00186984">
        <w:rPr>
          <w:rFonts w:asciiTheme="minorEastAsia" w:hAnsiTheme="minorEastAsia" w:hint="eastAsia"/>
          <w:sz w:val="24"/>
        </w:rPr>
        <w:t xml:space="preserve">118006 </w:t>
      </w:r>
      <w:r w:rsidRPr="00186984">
        <w:rPr>
          <w:rFonts w:asciiTheme="minorEastAsia" w:hAnsiTheme="minorEastAsia"/>
          <w:sz w:val="24"/>
        </w:rPr>
        <w:t xml:space="preserve">                                  </w:t>
      </w:r>
      <w:r w:rsidRPr="00186984">
        <w:rPr>
          <w:rFonts w:asciiTheme="minorEastAsia" w:hAnsiTheme="minorEastAsia" w:hint="eastAsia"/>
          <w:sz w:val="24"/>
        </w:rPr>
        <w:t>转债简称</w:t>
      </w:r>
      <w:r w:rsidRPr="00186984">
        <w:rPr>
          <w:rFonts w:asciiTheme="minorEastAsia" w:hAnsiTheme="minorEastAsia"/>
          <w:sz w:val="24"/>
        </w:rPr>
        <w:t>：阿拉</w:t>
      </w:r>
      <w:r w:rsidRPr="00186984">
        <w:rPr>
          <w:rFonts w:asciiTheme="minorEastAsia" w:hAnsiTheme="minorEastAsia" w:hint="eastAsia"/>
          <w:sz w:val="24"/>
        </w:rPr>
        <w:t>转债</w:t>
      </w:r>
    </w:p>
    <w:p w14:paraId="7A94F0CB" w14:textId="77777777" w:rsidR="00186984" w:rsidRPr="00186984" w:rsidRDefault="00186984" w:rsidP="00186984">
      <w:pPr>
        <w:spacing w:line="360" w:lineRule="auto"/>
        <w:rPr>
          <w:rFonts w:ascii="宋体" w:hAnsi="宋体" w:cs="Times New Roman"/>
          <w:sz w:val="24"/>
          <w:szCs w:val="24"/>
        </w:rPr>
      </w:pPr>
    </w:p>
    <w:p w14:paraId="3EE69DAC" w14:textId="77777777" w:rsidR="00186984" w:rsidRPr="00186984" w:rsidRDefault="00186984" w:rsidP="00186984">
      <w:pPr>
        <w:adjustRightInd w:val="0"/>
        <w:spacing w:line="360" w:lineRule="auto"/>
        <w:jc w:val="center"/>
        <w:rPr>
          <w:rFonts w:ascii="宋体" w:hAnsi="宋体" w:cs="Times New Roman"/>
          <w:b/>
          <w:color w:val="FF0000"/>
          <w:sz w:val="36"/>
          <w:szCs w:val="36"/>
        </w:rPr>
      </w:pPr>
      <w:r w:rsidRPr="00186984">
        <w:rPr>
          <w:rFonts w:ascii="宋体" w:hAnsi="宋体" w:cs="Times New Roman" w:hint="eastAsia"/>
          <w:b/>
          <w:color w:val="FF0000"/>
          <w:sz w:val="36"/>
          <w:szCs w:val="36"/>
        </w:rPr>
        <w:t>上海阿拉丁生化科技股份有限公司</w:t>
      </w:r>
    </w:p>
    <w:p w14:paraId="303BA820" w14:textId="77777777" w:rsidR="00186984" w:rsidRPr="00186984" w:rsidRDefault="00186984" w:rsidP="00186984">
      <w:pPr>
        <w:spacing w:line="360" w:lineRule="auto"/>
        <w:jc w:val="center"/>
        <w:rPr>
          <w:rFonts w:ascii="宋体" w:hAnsi="宋体" w:cs="Times New Roman"/>
          <w:b/>
          <w:color w:val="FF0000"/>
          <w:sz w:val="36"/>
          <w:szCs w:val="36"/>
        </w:rPr>
      </w:pPr>
      <w:r w:rsidRPr="00186984">
        <w:rPr>
          <w:rFonts w:ascii="宋体" w:hAnsi="宋体" w:cs="Times New Roman" w:hint="eastAsia"/>
          <w:b/>
          <w:color w:val="FF0000"/>
          <w:sz w:val="36"/>
          <w:szCs w:val="36"/>
        </w:rPr>
        <w:t>接待投资者调研活动记录</w:t>
      </w:r>
    </w:p>
    <w:p w14:paraId="7BADA8E4" w14:textId="77777777" w:rsidR="00186984" w:rsidRPr="00186984" w:rsidRDefault="00186984" w:rsidP="00186984">
      <w:pPr>
        <w:spacing w:line="360" w:lineRule="auto"/>
        <w:rPr>
          <w:rFonts w:ascii="宋体" w:hAnsi="宋体" w:cs="Times New Roman"/>
          <w:b/>
          <w:sz w:val="24"/>
          <w:szCs w:val="24"/>
        </w:rPr>
      </w:pPr>
    </w:p>
    <w:p w14:paraId="503527CA" w14:textId="77777777" w:rsidR="00186984" w:rsidRPr="00186984" w:rsidRDefault="00186984" w:rsidP="00186984">
      <w:pPr>
        <w:spacing w:line="360" w:lineRule="auto"/>
        <w:rPr>
          <w:rFonts w:ascii="宋体" w:hAnsi="宋体" w:cs="Times New Roman"/>
          <w:b/>
          <w:sz w:val="24"/>
          <w:szCs w:val="24"/>
        </w:rPr>
      </w:pPr>
      <w:r w:rsidRPr="00186984">
        <w:rPr>
          <w:rFonts w:ascii="宋体" w:hAnsi="宋体" w:cs="Times New Roman"/>
          <w:b/>
          <w:sz w:val="24"/>
          <w:szCs w:val="24"/>
        </w:rPr>
        <w:t>一、机构调研情况</w:t>
      </w:r>
    </w:p>
    <w:p w14:paraId="22445F0E" w14:textId="7D08C262" w:rsidR="00186984" w:rsidRPr="00186984" w:rsidRDefault="00186984" w:rsidP="00186984">
      <w:pPr>
        <w:spacing w:line="360" w:lineRule="auto"/>
        <w:rPr>
          <w:rFonts w:ascii="宋体" w:hAnsi="宋体" w:cs="Times New Roman"/>
          <w:sz w:val="24"/>
          <w:szCs w:val="24"/>
        </w:rPr>
      </w:pPr>
      <w:r w:rsidRPr="00186984">
        <w:rPr>
          <w:rFonts w:ascii="宋体" w:hAnsi="宋体" w:cs="Times New Roman"/>
          <w:b/>
          <w:sz w:val="24"/>
          <w:szCs w:val="24"/>
        </w:rPr>
        <w:t>调研时间</w:t>
      </w:r>
      <w:r w:rsidRPr="00186984">
        <w:rPr>
          <w:rFonts w:ascii="宋体" w:hAnsi="宋体" w:cs="Times New Roman"/>
          <w:sz w:val="24"/>
          <w:szCs w:val="24"/>
        </w:rPr>
        <w:t>：20</w:t>
      </w:r>
      <w:r w:rsidR="0091040E">
        <w:rPr>
          <w:rFonts w:ascii="宋体" w:hAnsi="宋体" w:cs="Times New Roman"/>
          <w:sz w:val="24"/>
          <w:szCs w:val="24"/>
        </w:rPr>
        <w:t>2</w:t>
      </w:r>
      <w:r w:rsidR="00C660E6">
        <w:rPr>
          <w:rFonts w:ascii="宋体" w:hAnsi="宋体" w:cs="Times New Roman"/>
          <w:sz w:val="24"/>
          <w:szCs w:val="24"/>
        </w:rPr>
        <w:t>4</w:t>
      </w:r>
      <w:r w:rsidRPr="00186984">
        <w:rPr>
          <w:rFonts w:ascii="宋体" w:hAnsi="宋体" w:cs="Times New Roman"/>
          <w:sz w:val="24"/>
          <w:szCs w:val="24"/>
        </w:rPr>
        <w:t>年</w:t>
      </w:r>
      <w:r w:rsidR="00776EFF">
        <w:rPr>
          <w:rFonts w:ascii="宋体" w:hAnsi="宋体" w:cs="Times New Roman" w:hint="eastAsia"/>
          <w:sz w:val="24"/>
          <w:szCs w:val="24"/>
        </w:rPr>
        <w:t>6</w:t>
      </w:r>
      <w:r w:rsidR="00F87C26">
        <w:rPr>
          <w:rFonts w:ascii="宋体" w:hAnsi="宋体" w:cs="Times New Roman" w:hint="eastAsia"/>
          <w:sz w:val="24"/>
          <w:szCs w:val="24"/>
        </w:rPr>
        <w:t>月</w:t>
      </w:r>
      <w:r w:rsidR="00776EFF">
        <w:rPr>
          <w:rFonts w:ascii="宋体" w:hAnsi="宋体" w:cs="Times New Roman" w:hint="eastAsia"/>
          <w:sz w:val="24"/>
          <w:szCs w:val="24"/>
        </w:rPr>
        <w:t>5</w:t>
      </w:r>
      <w:r w:rsidR="00610B5B" w:rsidRPr="00610B5B">
        <w:rPr>
          <w:rFonts w:ascii="宋体" w:hAnsi="宋体" w:cs="Times New Roman" w:hint="eastAsia"/>
          <w:sz w:val="24"/>
          <w:szCs w:val="24"/>
        </w:rPr>
        <w:t>日</w:t>
      </w:r>
    </w:p>
    <w:p w14:paraId="33FF5A6D" w14:textId="6E5A9785" w:rsidR="00186984" w:rsidRDefault="00186984" w:rsidP="00186984">
      <w:pPr>
        <w:spacing w:line="360" w:lineRule="auto"/>
        <w:rPr>
          <w:rFonts w:ascii="宋体" w:hAnsi="宋体" w:cs="Times New Roman"/>
          <w:sz w:val="24"/>
          <w:szCs w:val="24"/>
        </w:rPr>
      </w:pPr>
      <w:r w:rsidRPr="00186984">
        <w:rPr>
          <w:rFonts w:ascii="宋体" w:hAnsi="宋体" w:cs="Times New Roman"/>
          <w:b/>
          <w:sz w:val="24"/>
          <w:szCs w:val="24"/>
        </w:rPr>
        <w:t>调研形式</w:t>
      </w:r>
      <w:r w:rsidRPr="00186984">
        <w:rPr>
          <w:rFonts w:ascii="宋体" w:hAnsi="宋体" w:cs="Times New Roman"/>
          <w:sz w:val="24"/>
          <w:szCs w:val="24"/>
        </w:rPr>
        <w:t>：</w:t>
      </w:r>
      <w:r w:rsidR="00776EFF">
        <w:rPr>
          <w:rFonts w:ascii="宋体" w:hAnsi="宋体" w:cs="Times New Roman" w:hint="eastAsia"/>
          <w:sz w:val="24"/>
          <w:szCs w:val="24"/>
        </w:rPr>
        <w:t>现场</w:t>
      </w:r>
      <w:r w:rsidR="00C97B9B">
        <w:rPr>
          <w:rFonts w:ascii="宋体" w:hAnsi="宋体" w:cs="Times New Roman" w:hint="eastAsia"/>
          <w:sz w:val="24"/>
          <w:szCs w:val="24"/>
        </w:rPr>
        <w:t>交流</w:t>
      </w:r>
    </w:p>
    <w:p w14:paraId="663CE63B" w14:textId="77777777" w:rsidR="00186984" w:rsidRPr="00186984" w:rsidRDefault="00186984" w:rsidP="00186984">
      <w:pPr>
        <w:spacing w:line="360" w:lineRule="auto"/>
      </w:pPr>
      <w:r w:rsidRPr="00186984">
        <w:rPr>
          <w:rFonts w:ascii="宋体" w:hAnsi="宋体" w:cs="宋体" w:hint="eastAsia"/>
          <w:b/>
          <w:bCs/>
          <w:kern w:val="0"/>
          <w:sz w:val="24"/>
          <w:szCs w:val="24"/>
        </w:rPr>
        <w:t>参与交流来访的机构投资者：</w:t>
      </w:r>
    </w:p>
    <w:p w14:paraId="2999943B" w14:textId="63F79087" w:rsidR="00134B8B" w:rsidRPr="00134B8B" w:rsidRDefault="002A27E0" w:rsidP="00134B8B">
      <w:pPr>
        <w:spacing w:line="360" w:lineRule="auto"/>
        <w:rPr>
          <w:rFonts w:ascii="宋体" w:hAnsi="宋体" w:cs="Times New Roman"/>
          <w:sz w:val="24"/>
          <w:szCs w:val="24"/>
        </w:rPr>
      </w:pPr>
      <w:r w:rsidRPr="002A27E0">
        <w:rPr>
          <w:rFonts w:ascii="宋体" w:hAnsi="宋体" w:cs="Times New Roman" w:hint="eastAsia"/>
          <w:sz w:val="24"/>
          <w:szCs w:val="24"/>
        </w:rPr>
        <w:t>中信证券</w:t>
      </w:r>
      <w:r>
        <w:rPr>
          <w:rFonts w:ascii="宋体" w:hAnsi="宋体" w:cs="Times New Roman" w:hint="eastAsia"/>
          <w:sz w:val="24"/>
          <w:szCs w:val="24"/>
        </w:rPr>
        <w:t>、</w:t>
      </w:r>
      <w:proofErr w:type="gramStart"/>
      <w:r w:rsidRPr="002A27E0">
        <w:rPr>
          <w:rFonts w:ascii="宋体" w:hAnsi="宋体" w:cs="Times New Roman" w:hint="eastAsia"/>
          <w:sz w:val="24"/>
          <w:szCs w:val="24"/>
        </w:rPr>
        <w:t>中庚基金</w:t>
      </w:r>
      <w:proofErr w:type="gramEnd"/>
      <w:r>
        <w:rPr>
          <w:rFonts w:ascii="宋体" w:hAnsi="宋体" w:cs="Times New Roman" w:hint="eastAsia"/>
          <w:sz w:val="24"/>
          <w:szCs w:val="24"/>
        </w:rPr>
        <w:t>、</w:t>
      </w:r>
      <w:proofErr w:type="gramStart"/>
      <w:r w:rsidRPr="00134B8B">
        <w:rPr>
          <w:rFonts w:ascii="宋体" w:hAnsi="宋体" w:cs="Times New Roman" w:hint="eastAsia"/>
          <w:sz w:val="24"/>
          <w:szCs w:val="24"/>
        </w:rPr>
        <w:t>泓澄投资</w:t>
      </w:r>
      <w:proofErr w:type="gramEnd"/>
      <w:r w:rsidRPr="00134B8B">
        <w:rPr>
          <w:rFonts w:ascii="宋体" w:hAnsi="宋体" w:cs="Times New Roman" w:hint="eastAsia"/>
          <w:sz w:val="24"/>
          <w:szCs w:val="24"/>
        </w:rPr>
        <w:t>、双安资产、</w:t>
      </w:r>
      <w:r w:rsidR="00134B8B" w:rsidRPr="00134B8B">
        <w:rPr>
          <w:rFonts w:ascii="宋体" w:hAnsi="宋体" w:cs="Times New Roman" w:hint="eastAsia"/>
          <w:sz w:val="24"/>
          <w:szCs w:val="24"/>
        </w:rPr>
        <w:t>合众易晟基金、龙全投资、理成资产</w:t>
      </w:r>
    </w:p>
    <w:p w14:paraId="023BB6D1" w14:textId="77777777" w:rsidR="00186984" w:rsidRPr="00186984" w:rsidRDefault="00186984" w:rsidP="00186984">
      <w:pPr>
        <w:spacing w:line="360" w:lineRule="auto"/>
        <w:rPr>
          <w:rFonts w:ascii="宋体" w:hAnsi="宋体" w:cs="宋体"/>
          <w:b/>
          <w:bCs/>
          <w:kern w:val="0"/>
          <w:sz w:val="24"/>
          <w:szCs w:val="24"/>
        </w:rPr>
      </w:pPr>
      <w:r w:rsidRPr="00186984">
        <w:rPr>
          <w:rFonts w:ascii="宋体" w:hAnsi="宋体" w:cs="宋体" w:hint="eastAsia"/>
          <w:b/>
          <w:bCs/>
          <w:kern w:val="0"/>
          <w:sz w:val="24"/>
          <w:szCs w:val="24"/>
        </w:rPr>
        <w:t>接待人员：</w:t>
      </w:r>
    </w:p>
    <w:p w14:paraId="47E12FC4" w14:textId="6EDA5700" w:rsidR="00071991" w:rsidRDefault="00186984" w:rsidP="0082730E">
      <w:pPr>
        <w:spacing w:line="360" w:lineRule="auto"/>
        <w:rPr>
          <w:rFonts w:ascii="宋体" w:hAnsi="宋体" w:cs="Times New Roman"/>
          <w:sz w:val="24"/>
          <w:szCs w:val="24"/>
        </w:rPr>
      </w:pPr>
      <w:r w:rsidRPr="00186984">
        <w:rPr>
          <w:rFonts w:ascii="宋体" w:hAnsi="宋体" w:cs="Times New Roman" w:hint="eastAsia"/>
          <w:sz w:val="24"/>
          <w:szCs w:val="24"/>
        </w:rPr>
        <w:t>董事</w:t>
      </w:r>
      <w:r w:rsidRPr="00186984">
        <w:rPr>
          <w:rFonts w:ascii="宋体" w:hAnsi="宋体" w:cs="Times New Roman"/>
          <w:sz w:val="24"/>
          <w:szCs w:val="24"/>
        </w:rPr>
        <w:t>、副总经理、</w:t>
      </w:r>
      <w:r w:rsidRPr="00186984">
        <w:rPr>
          <w:rFonts w:ascii="宋体" w:hAnsi="宋体" w:cs="Times New Roman" w:hint="eastAsia"/>
          <w:sz w:val="24"/>
          <w:szCs w:val="24"/>
        </w:rPr>
        <w:t>董事会秘书赵新安</w:t>
      </w:r>
    </w:p>
    <w:p w14:paraId="7CF7BAB4" w14:textId="77777777" w:rsidR="00186984" w:rsidRPr="00186984" w:rsidRDefault="00186984" w:rsidP="00186984">
      <w:pPr>
        <w:widowControl/>
        <w:spacing w:line="480" w:lineRule="auto"/>
        <w:rPr>
          <w:rFonts w:ascii="宋体" w:hAnsi="宋体" w:cs="宋体"/>
          <w:kern w:val="0"/>
          <w:sz w:val="24"/>
          <w:szCs w:val="24"/>
        </w:rPr>
      </w:pPr>
      <w:r w:rsidRPr="00186984">
        <w:rPr>
          <w:rFonts w:ascii="宋体" w:hAnsi="宋体" w:cs="宋体" w:hint="eastAsia"/>
          <w:b/>
          <w:bCs/>
          <w:kern w:val="0"/>
          <w:sz w:val="24"/>
          <w:szCs w:val="24"/>
        </w:rPr>
        <w:t>二、调研纪要</w:t>
      </w:r>
    </w:p>
    <w:p w14:paraId="31BF9436" w14:textId="4AB83C77" w:rsidR="008A6F44" w:rsidRPr="00D562F9" w:rsidRDefault="008A6F44" w:rsidP="008A6F44">
      <w:pPr>
        <w:widowControl/>
        <w:spacing w:line="360" w:lineRule="auto"/>
        <w:outlineLvl w:val="0"/>
        <w:rPr>
          <w:rFonts w:ascii="宋体" w:hAnsi="宋体" w:cs="宋体"/>
          <w:b/>
          <w:bCs/>
          <w:kern w:val="0"/>
          <w:sz w:val="24"/>
          <w:szCs w:val="24"/>
        </w:rPr>
      </w:pPr>
      <w:r w:rsidRPr="00D562F9">
        <w:rPr>
          <w:rFonts w:ascii="宋体" w:hAnsi="宋体" w:cs="宋体" w:hint="eastAsia"/>
          <w:b/>
          <w:bCs/>
          <w:kern w:val="0"/>
          <w:sz w:val="24"/>
          <w:szCs w:val="24"/>
        </w:rPr>
        <w:t>Q：</w:t>
      </w:r>
      <w:r w:rsidR="00B26007">
        <w:rPr>
          <w:rFonts w:ascii="宋体" w:hAnsi="宋体" w:cs="宋体" w:hint="eastAsia"/>
          <w:b/>
          <w:bCs/>
          <w:kern w:val="0"/>
          <w:sz w:val="24"/>
          <w:szCs w:val="24"/>
        </w:rPr>
        <w:t>公司</w:t>
      </w:r>
      <w:proofErr w:type="gramStart"/>
      <w:r w:rsidR="00B26007">
        <w:rPr>
          <w:rFonts w:ascii="宋体" w:hAnsi="宋体" w:cs="宋体" w:hint="eastAsia"/>
          <w:b/>
          <w:bCs/>
          <w:kern w:val="0"/>
          <w:sz w:val="24"/>
          <w:szCs w:val="24"/>
        </w:rPr>
        <w:t>与源叶生物</w:t>
      </w:r>
      <w:proofErr w:type="gramEnd"/>
      <w:r w:rsidR="00B26007">
        <w:rPr>
          <w:rFonts w:ascii="宋体" w:hAnsi="宋体" w:cs="宋体" w:hint="eastAsia"/>
          <w:b/>
          <w:bCs/>
          <w:kern w:val="0"/>
          <w:sz w:val="24"/>
          <w:szCs w:val="24"/>
        </w:rPr>
        <w:t>能够在哪些方面进行合作</w:t>
      </w:r>
      <w:r w:rsidRPr="00D562F9">
        <w:rPr>
          <w:rFonts w:ascii="宋体" w:hAnsi="宋体" w:cs="宋体" w:hint="eastAsia"/>
          <w:b/>
          <w:bCs/>
          <w:kern w:val="0"/>
          <w:sz w:val="24"/>
          <w:szCs w:val="24"/>
        </w:rPr>
        <w:t>？</w:t>
      </w:r>
    </w:p>
    <w:p w14:paraId="1DA5B7DB" w14:textId="020B5640" w:rsidR="008A6F44" w:rsidRDefault="008A6F44" w:rsidP="00B26007">
      <w:pPr>
        <w:widowControl/>
        <w:spacing w:line="360" w:lineRule="auto"/>
        <w:rPr>
          <w:rFonts w:ascii="宋体" w:hAnsi="宋体" w:cs="Times New Roman"/>
          <w:kern w:val="0"/>
          <w:sz w:val="24"/>
          <w:szCs w:val="24"/>
        </w:rPr>
      </w:pPr>
      <w:r w:rsidRPr="00D562F9">
        <w:rPr>
          <w:rFonts w:ascii="宋体" w:hAnsi="宋体" w:cs="Times New Roman" w:hint="eastAsia"/>
          <w:kern w:val="0"/>
          <w:sz w:val="24"/>
          <w:szCs w:val="24"/>
        </w:rPr>
        <w:t>A：</w:t>
      </w:r>
      <w:r w:rsidR="00B26007" w:rsidRPr="00B26007">
        <w:rPr>
          <w:rFonts w:ascii="宋体" w:hAnsi="宋体" w:cs="Times New Roman" w:hint="eastAsia"/>
          <w:kern w:val="0"/>
          <w:sz w:val="24"/>
          <w:szCs w:val="24"/>
        </w:rPr>
        <w:t>为实现产品线、客户资源优势互补，公司</w:t>
      </w:r>
      <w:r w:rsidR="00B26007">
        <w:rPr>
          <w:rFonts w:ascii="宋体" w:hAnsi="宋体" w:cs="Times New Roman" w:hint="eastAsia"/>
          <w:kern w:val="0"/>
          <w:sz w:val="24"/>
          <w:szCs w:val="24"/>
        </w:rPr>
        <w:t>能够</w:t>
      </w:r>
      <w:proofErr w:type="gramStart"/>
      <w:r w:rsidR="00B26007" w:rsidRPr="00B26007">
        <w:rPr>
          <w:rFonts w:ascii="宋体" w:hAnsi="宋体" w:cs="Times New Roman" w:hint="eastAsia"/>
          <w:kern w:val="0"/>
          <w:sz w:val="24"/>
          <w:szCs w:val="24"/>
        </w:rPr>
        <w:t>与源叶生物</w:t>
      </w:r>
      <w:proofErr w:type="gramEnd"/>
      <w:r w:rsidR="00B26007" w:rsidRPr="00B26007">
        <w:rPr>
          <w:rFonts w:ascii="宋体" w:hAnsi="宋体" w:cs="Times New Roman" w:hint="eastAsia"/>
          <w:kern w:val="0"/>
          <w:sz w:val="24"/>
          <w:szCs w:val="24"/>
        </w:rPr>
        <w:t>共享产品开发、研发、质控、生产、仓储及线上销售等方面的资源，扩大业务规模，促进主营业务发展，提升公司综合竞争力</w:t>
      </w:r>
      <w:r>
        <w:rPr>
          <w:rFonts w:ascii="宋体" w:hAnsi="宋体" w:cs="Times New Roman" w:hint="eastAsia"/>
          <w:kern w:val="0"/>
          <w:sz w:val="24"/>
          <w:szCs w:val="24"/>
        </w:rPr>
        <w:t>。</w:t>
      </w:r>
    </w:p>
    <w:p w14:paraId="2DC86E55" w14:textId="7C0F51F5" w:rsidR="00EC5F90" w:rsidRPr="00D562F9" w:rsidRDefault="00EC5F90" w:rsidP="00EC5F90">
      <w:pPr>
        <w:widowControl/>
        <w:spacing w:line="360" w:lineRule="auto"/>
        <w:outlineLvl w:val="0"/>
        <w:rPr>
          <w:rFonts w:ascii="宋体" w:hAnsi="宋体" w:cs="宋体"/>
          <w:b/>
          <w:bCs/>
          <w:kern w:val="0"/>
          <w:sz w:val="24"/>
          <w:szCs w:val="24"/>
        </w:rPr>
      </w:pPr>
      <w:r w:rsidRPr="00D562F9">
        <w:rPr>
          <w:rFonts w:ascii="宋体" w:hAnsi="宋体" w:cs="宋体" w:hint="eastAsia"/>
          <w:b/>
          <w:bCs/>
          <w:kern w:val="0"/>
          <w:sz w:val="24"/>
          <w:szCs w:val="24"/>
        </w:rPr>
        <w:t>Q：</w:t>
      </w:r>
      <w:r w:rsidR="00134B8B" w:rsidRPr="00134B8B">
        <w:rPr>
          <w:rFonts w:ascii="宋体" w:hAnsi="宋体" w:cs="宋体" w:hint="eastAsia"/>
          <w:b/>
          <w:bCs/>
          <w:kern w:val="0"/>
          <w:sz w:val="24"/>
          <w:szCs w:val="24"/>
        </w:rPr>
        <w:t>怎么可视化</w:t>
      </w:r>
      <w:r w:rsidR="00B26007">
        <w:rPr>
          <w:rFonts w:ascii="宋体" w:hAnsi="宋体" w:cs="宋体" w:hint="eastAsia"/>
          <w:b/>
          <w:bCs/>
          <w:kern w:val="0"/>
          <w:sz w:val="24"/>
          <w:szCs w:val="24"/>
        </w:rPr>
        <w:t>观测</w:t>
      </w:r>
      <w:r w:rsidR="00134B8B" w:rsidRPr="00134B8B">
        <w:rPr>
          <w:rFonts w:ascii="宋体" w:hAnsi="宋体" w:cs="宋体" w:hint="eastAsia"/>
          <w:b/>
          <w:bCs/>
          <w:kern w:val="0"/>
          <w:sz w:val="24"/>
          <w:szCs w:val="24"/>
        </w:rPr>
        <w:t>产品库存</w:t>
      </w:r>
      <w:r w:rsidR="00134B8B">
        <w:rPr>
          <w:rFonts w:ascii="宋体" w:hAnsi="宋体" w:cs="宋体" w:hint="eastAsia"/>
          <w:b/>
          <w:bCs/>
          <w:kern w:val="0"/>
          <w:sz w:val="24"/>
          <w:szCs w:val="24"/>
        </w:rPr>
        <w:t>并</w:t>
      </w:r>
      <w:r w:rsidR="00134B8B" w:rsidRPr="00134B8B">
        <w:rPr>
          <w:rFonts w:ascii="宋体" w:hAnsi="宋体" w:cs="宋体" w:hint="eastAsia"/>
          <w:b/>
          <w:bCs/>
          <w:kern w:val="0"/>
          <w:sz w:val="24"/>
          <w:szCs w:val="24"/>
        </w:rPr>
        <w:t>对存货进行内部管理跟踪</w:t>
      </w:r>
      <w:r w:rsidRPr="00D562F9">
        <w:rPr>
          <w:rFonts w:ascii="宋体" w:hAnsi="宋体" w:cs="宋体" w:hint="eastAsia"/>
          <w:b/>
          <w:bCs/>
          <w:kern w:val="0"/>
          <w:sz w:val="24"/>
          <w:szCs w:val="24"/>
        </w:rPr>
        <w:t>？</w:t>
      </w:r>
    </w:p>
    <w:p w14:paraId="7D3D8A77" w14:textId="6DE6A0CB" w:rsidR="00EC5F90" w:rsidRDefault="00EC5F90" w:rsidP="00EC5F90">
      <w:pPr>
        <w:widowControl/>
        <w:spacing w:line="360" w:lineRule="auto"/>
        <w:rPr>
          <w:rFonts w:ascii="宋体" w:hAnsi="宋体" w:cs="Times New Roman"/>
          <w:kern w:val="0"/>
          <w:sz w:val="24"/>
          <w:szCs w:val="24"/>
        </w:rPr>
      </w:pPr>
      <w:r w:rsidRPr="00D562F9">
        <w:rPr>
          <w:rFonts w:ascii="宋体" w:hAnsi="宋体" w:cs="Times New Roman" w:hint="eastAsia"/>
          <w:kern w:val="0"/>
          <w:sz w:val="24"/>
          <w:szCs w:val="24"/>
        </w:rPr>
        <w:t>A：</w:t>
      </w:r>
      <w:r w:rsidR="00134B8B" w:rsidRPr="00134B8B">
        <w:rPr>
          <w:rFonts w:ascii="宋体" w:hAnsi="宋体" w:cs="Times New Roman" w:hint="eastAsia"/>
          <w:kern w:val="0"/>
          <w:sz w:val="24"/>
          <w:szCs w:val="24"/>
        </w:rPr>
        <w:t>我们通过ERP系统对存货进行管理，入库出库有条码，拣货用条码枪扫，货期随时受到监控，管理效率高，出错率低</w:t>
      </w:r>
      <w:r>
        <w:rPr>
          <w:rFonts w:ascii="宋体" w:hAnsi="宋体" w:cs="Times New Roman" w:hint="eastAsia"/>
          <w:kern w:val="0"/>
          <w:sz w:val="24"/>
          <w:szCs w:val="24"/>
        </w:rPr>
        <w:t>。</w:t>
      </w:r>
    </w:p>
    <w:p w14:paraId="3CF60465" w14:textId="712555D3" w:rsidR="00EC5F90" w:rsidRPr="00D562F9" w:rsidRDefault="00EC5F90" w:rsidP="00EC5F90">
      <w:pPr>
        <w:widowControl/>
        <w:spacing w:line="360" w:lineRule="auto"/>
        <w:outlineLvl w:val="0"/>
        <w:rPr>
          <w:rFonts w:ascii="宋体" w:hAnsi="宋体" w:cs="宋体"/>
          <w:b/>
          <w:bCs/>
          <w:kern w:val="0"/>
          <w:sz w:val="24"/>
          <w:szCs w:val="24"/>
        </w:rPr>
      </w:pPr>
      <w:r w:rsidRPr="00D562F9">
        <w:rPr>
          <w:rFonts w:ascii="宋体" w:hAnsi="宋体" w:cs="宋体" w:hint="eastAsia"/>
          <w:b/>
          <w:bCs/>
          <w:kern w:val="0"/>
          <w:sz w:val="24"/>
          <w:szCs w:val="24"/>
        </w:rPr>
        <w:t>Q：</w:t>
      </w:r>
      <w:r w:rsidR="00134B8B" w:rsidRPr="00134B8B">
        <w:rPr>
          <w:rFonts w:ascii="宋体" w:hAnsi="宋体" w:cs="宋体" w:hint="eastAsia"/>
          <w:b/>
          <w:bCs/>
          <w:kern w:val="0"/>
          <w:sz w:val="24"/>
          <w:szCs w:val="24"/>
        </w:rPr>
        <w:t>去年毛利</w:t>
      </w:r>
      <w:r w:rsidR="0026505F">
        <w:rPr>
          <w:rFonts w:ascii="宋体" w:hAnsi="宋体" w:cs="宋体" w:hint="eastAsia"/>
          <w:b/>
          <w:bCs/>
          <w:kern w:val="0"/>
          <w:sz w:val="24"/>
          <w:szCs w:val="24"/>
        </w:rPr>
        <w:t>率</w:t>
      </w:r>
      <w:r w:rsidR="00134B8B" w:rsidRPr="00134B8B">
        <w:rPr>
          <w:rFonts w:ascii="宋体" w:hAnsi="宋体" w:cs="宋体" w:hint="eastAsia"/>
          <w:b/>
          <w:bCs/>
          <w:kern w:val="0"/>
          <w:sz w:val="24"/>
          <w:szCs w:val="24"/>
        </w:rPr>
        <w:t>上升</w:t>
      </w:r>
      <w:r w:rsidR="0026505F">
        <w:rPr>
          <w:rFonts w:ascii="宋体" w:hAnsi="宋体" w:cs="宋体" w:hint="eastAsia"/>
          <w:b/>
          <w:bCs/>
          <w:kern w:val="0"/>
          <w:sz w:val="24"/>
          <w:szCs w:val="24"/>
        </w:rPr>
        <w:t>的原因是什么</w:t>
      </w:r>
      <w:r w:rsidRPr="00D562F9">
        <w:rPr>
          <w:rFonts w:ascii="宋体" w:hAnsi="宋体" w:cs="宋体" w:hint="eastAsia"/>
          <w:b/>
          <w:bCs/>
          <w:kern w:val="0"/>
          <w:sz w:val="24"/>
          <w:szCs w:val="24"/>
        </w:rPr>
        <w:t>？</w:t>
      </w:r>
    </w:p>
    <w:p w14:paraId="4513789F" w14:textId="442077CA" w:rsidR="00EC5F90" w:rsidRDefault="00EC5F90" w:rsidP="00EC5F90">
      <w:pPr>
        <w:widowControl/>
        <w:spacing w:line="360" w:lineRule="auto"/>
        <w:rPr>
          <w:rFonts w:ascii="宋体" w:hAnsi="宋体" w:cs="Times New Roman"/>
          <w:kern w:val="0"/>
          <w:sz w:val="24"/>
          <w:szCs w:val="24"/>
        </w:rPr>
      </w:pPr>
      <w:r w:rsidRPr="00D562F9">
        <w:rPr>
          <w:rFonts w:ascii="宋体" w:hAnsi="宋体" w:cs="Times New Roman" w:hint="eastAsia"/>
          <w:kern w:val="0"/>
          <w:sz w:val="24"/>
          <w:szCs w:val="24"/>
        </w:rPr>
        <w:t>A：</w:t>
      </w:r>
      <w:r w:rsidR="0026505F" w:rsidRPr="0026505F">
        <w:rPr>
          <w:rFonts w:ascii="宋体" w:hAnsi="宋体" w:cs="Times New Roman" w:hint="eastAsia"/>
          <w:kern w:val="0"/>
          <w:sz w:val="24"/>
          <w:szCs w:val="24"/>
        </w:rPr>
        <w:t>公司毛利率的波动在正常范围内，上升的主要原因一是2024年一季度部分产品价格调整上涨；二是高校科研院所等高毛利的终端客户收入占比提升；三是在客户管理过程中，二级经销商收入增幅较大</w:t>
      </w:r>
      <w:r>
        <w:rPr>
          <w:rFonts w:ascii="宋体" w:hAnsi="宋体" w:cs="Times New Roman" w:hint="eastAsia"/>
          <w:kern w:val="0"/>
          <w:sz w:val="24"/>
          <w:szCs w:val="24"/>
        </w:rPr>
        <w:t>。</w:t>
      </w:r>
    </w:p>
    <w:p w14:paraId="63C28427" w14:textId="45648FC7" w:rsidR="00EC5F90" w:rsidRPr="00D562F9" w:rsidRDefault="00EC5F90" w:rsidP="00EC5F90">
      <w:pPr>
        <w:widowControl/>
        <w:spacing w:line="360" w:lineRule="auto"/>
        <w:outlineLvl w:val="0"/>
        <w:rPr>
          <w:rFonts w:ascii="宋体" w:hAnsi="宋体" w:cs="宋体"/>
          <w:b/>
          <w:bCs/>
          <w:kern w:val="0"/>
          <w:sz w:val="24"/>
          <w:szCs w:val="24"/>
        </w:rPr>
      </w:pPr>
      <w:r w:rsidRPr="00D562F9">
        <w:rPr>
          <w:rFonts w:ascii="宋体" w:hAnsi="宋体" w:cs="宋体" w:hint="eastAsia"/>
          <w:b/>
          <w:bCs/>
          <w:kern w:val="0"/>
          <w:sz w:val="24"/>
          <w:szCs w:val="24"/>
        </w:rPr>
        <w:t>Q：</w:t>
      </w:r>
      <w:r w:rsidR="0026505F" w:rsidRPr="00134B8B">
        <w:rPr>
          <w:rFonts w:ascii="宋体" w:hAnsi="宋体" w:cs="宋体" w:hint="eastAsia"/>
          <w:b/>
          <w:bCs/>
          <w:kern w:val="0"/>
          <w:sz w:val="24"/>
          <w:szCs w:val="24"/>
        </w:rPr>
        <w:t>去年</w:t>
      </w:r>
      <w:r w:rsidR="00134B8B" w:rsidRPr="00134B8B">
        <w:rPr>
          <w:rFonts w:ascii="宋体" w:hAnsi="宋体" w:cs="宋体" w:hint="eastAsia"/>
          <w:b/>
          <w:bCs/>
          <w:kern w:val="0"/>
          <w:sz w:val="24"/>
          <w:szCs w:val="24"/>
        </w:rPr>
        <w:t>管理费用</w:t>
      </w:r>
      <w:r w:rsidR="0026505F">
        <w:rPr>
          <w:rFonts w:ascii="宋体" w:hAnsi="宋体" w:cs="宋体" w:hint="eastAsia"/>
          <w:b/>
          <w:bCs/>
          <w:kern w:val="0"/>
          <w:sz w:val="24"/>
          <w:szCs w:val="24"/>
        </w:rPr>
        <w:t>增长的原因</w:t>
      </w:r>
      <w:r w:rsidRPr="00D562F9">
        <w:rPr>
          <w:rFonts w:ascii="宋体" w:hAnsi="宋体" w:cs="宋体" w:hint="eastAsia"/>
          <w:b/>
          <w:bCs/>
          <w:kern w:val="0"/>
          <w:sz w:val="24"/>
          <w:szCs w:val="24"/>
        </w:rPr>
        <w:t>？</w:t>
      </w:r>
    </w:p>
    <w:p w14:paraId="3854C195" w14:textId="5C3A8989" w:rsidR="00EC5F90" w:rsidRDefault="00EC5F90" w:rsidP="00EC5F90">
      <w:pPr>
        <w:widowControl/>
        <w:spacing w:line="360" w:lineRule="auto"/>
        <w:rPr>
          <w:rFonts w:ascii="宋体" w:hAnsi="宋体" w:cs="Times New Roman"/>
          <w:kern w:val="0"/>
          <w:sz w:val="24"/>
          <w:szCs w:val="24"/>
        </w:rPr>
      </w:pPr>
      <w:r w:rsidRPr="00D562F9">
        <w:rPr>
          <w:rFonts w:ascii="宋体" w:hAnsi="宋体" w:cs="Times New Roman" w:hint="eastAsia"/>
          <w:kern w:val="0"/>
          <w:sz w:val="24"/>
          <w:szCs w:val="24"/>
        </w:rPr>
        <w:lastRenderedPageBreak/>
        <w:t>A：</w:t>
      </w:r>
      <w:r w:rsidR="00134B8B" w:rsidRPr="00134B8B">
        <w:rPr>
          <w:rFonts w:ascii="宋体" w:hAnsi="宋体" w:cs="Times New Roman" w:hint="eastAsia"/>
          <w:kern w:val="0"/>
          <w:sz w:val="24"/>
          <w:szCs w:val="24"/>
        </w:rPr>
        <w:t>管理费用增长主要系公司人员薪酬支出增加及折旧摊销费用增加所致</w:t>
      </w:r>
      <w:r>
        <w:rPr>
          <w:rFonts w:ascii="宋体" w:hAnsi="宋体" w:cs="Times New Roman" w:hint="eastAsia"/>
          <w:kern w:val="0"/>
          <w:sz w:val="24"/>
          <w:szCs w:val="24"/>
        </w:rPr>
        <w:t>。</w:t>
      </w:r>
      <w:r w:rsidR="0026505F" w:rsidRPr="0026505F">
        <w:rPr>
          <w:rFonts w:ascii="宋体" w:hAnsi="宋体" w:cs="Times New Roman" w:hint="eastAsia"/>
          <w:kern w:val="0"/>
          <w:sz w:val="24"/>
          <w:szCs w:val="24"/>
        </w:rPr>
        <w:t>自去年三季度起公司进行了费用控制，费用增幅相比之前有所收窄</w:t>
      </w:r>
      <w:r w:rsidR="0026505F">
        <w:rPr>
          <w:rFonts w:ascii="宋体" w:hAnsi="宋体" w:cs="Times New Roman" w:hint="eastAsia"/>
          <w:kern w:val="0"/>
          <w:sz w:val="24"/>
          <w:szCs w:val="24"/>
        </w:rPr>
        <w:t>。</w:t>
      </w:r>
    </w:p>
    <w:p w14:paraId="26933CCF" w14:textId="0C56B916" w:rsidR="00EC5F90" w:rsidRPr="00D562F9" w:rsidRDefault="00EC5F90" w:rsidP="00EC5F90">
      <w:pPr>
        <w:widowControl/>
        <w:spacing w:line="360" w:lineRule="auto"/>
        <w:outlineLvl w:val="0"/>
        <w:rPr>
          <w:rFonts w:ascii="宋体" w:hAnsi="宋体" w:cs="宋体"/>
          <w:b/>
          <w:bCs/>
          <w:kern w:val="0"/>
          <w:sz w:val="24"/>
          <w:szCs w:val="24"/>
        </w:rPr>
      </w:pPr>
      <w:r w:rsidRPr="00D562F9">
        <w:rPr>
          <w:rFonts w:ascii="宋体" w:hAnsi="宋体" w:cs="宋体" w:hint="eastAsia"/>
          <w:b/>
          <w:bCs/>
          <w:kern w:val="0"/>
          <w:sz w:val="24"/>
          <w:szCs w:val="24"/>
        </w:rPr>
        <w:t>Q：</w:t>
      </w:r>
      <w:r w:rsidR="00B26007">
        <w:rPr>
          <w:rFonts w:ascii="宋体" w:hAnsi="宋体" w:cs="宋体" w:hint="eastAsia"/>
          <w:b/>
          <w:bCs/>
          <w:kern w:val="0"/>
          <w:sz w:val="24"/>
          <w:szCs w:val="24"/>
        </w:rPr>
        <w:t>目前</w:t>
      </w:r>
      <w:r w:rsidR="00134B8B" w:rsidRPr="00134B8B">
        <w:rPr>
          <w:rFonts w:ascii="宋体" w:hAnsi="宋体" w:cs="宋体" w:hint="eastAsia"/>
          <w:b/>
          <w:bCs/>
          <w:kern w:val="0"/>
          <w:sz w:val="24"/>
          <w:szCs w:val="24"/>
        </w:rPr>
        <w:t>进口替代</w:t>
      </w:r>
      <w:r w:rsidR="00B26007">
        <w:rPr>
          <w:rFonts w:ascii="宋体" w:hAnsi="宋体" w:cs="宋体" w:hint="eastAsia"/>
          <w:b/>
          <w:bCs/>
          <w:kern w:val="0"/>
          <w:sz w:val="24"/>
          <w:szCs w:val="24"/>
        </w:rPr>
        <w:t>的</w:t>
      </w:r>
      <w:r w:rsidR="00134B8B" w:rsidRPr="00134B8B">
        <w:rPr>
          <w:rFonts w:ascii="宋体" w:hAnsi="宋体" w:cs="宋体" w:hint="eastAsia"/>
          <w:b/>
          <w:bCs/>
          <w:kern w:val="0"/>
          <w:sz w:val="24"/>
          <w:szCs w:val="24"/>
        </w:rPr>
        <w:t>趋势</w:t>
      </w:r>
      <w:r w:rsidRPr="00D562F9">
        <w:rPr>
          <w:rFonts w:ascii="宋体" w:hAnsi="宋体" w:cs="宋体" w:hint="eastAsia"/>
          <w:b/>
          <w:bCs/>
          <w:kern w:val="0"/>
          <w:sz w:val="24"/>
          <w:szCs w:val="24"/>
        </w:rPr>
        <w:t>？</w:t>
      </w:r>
    </w:p>
    <w:p w14:paraId="79909634" w14:textId="33F3808B" w:rsidR="00EC5F90" w:rsidRDefault="00EC5F90" w:rsidP="00EC5F90">
      <w:pPr>
        <w:widowControl/>
        <w:spacing w:line="360" w:lineRule="auto"/>
        <w:rPr>
          <w:rFonts w:ascii="宋体" w:hAnsi="宋体" w:cs="Times New Roman"/>
          <w:kern w:val="0"/>
          <w:sz w:val="24"/>
          <w:szCs w:val="24"/>
        </w:rPr>
      </w:pPr>
      <w:r w:rsidRPr="00D562F9">
        <w:rPr>
          <w:rFonts w:ascii="宋体" w:hAnsi="宋体" w:cs="Times New Roman" w:hint="eastAsia"/>
          <w:kern w:val="0"/>
          <w:sz w:val="24"/>
          <w:szCs w:val="24"/>
        </w:rPr>
        <w:t>A：</w:t>
      </w:r>
      <w:r w:rsidR="0026505F" w:rsidRPr="0026505F">
        <w:rPr>
          <w:rFonts w:ascii="宋体" w:hAnsi="宋体" w:cs="Times New Roman" w:hint="eastAsia"/>
          <w:kern w:val="0"/>
          <w:sz w:val="24"/>
          <w:szCs w:val="24"/>
        </w:rPr>
        <w:t>近几年，我国科研试剂产业竞争格局由外资企业绝对垄断向相对垄断过渡，主要表现为内资品牌部分产品达到了国际先进水平或实现了部分进口替代，逐步打破了外企绝对垄断的态势。国内品牌的接受度也逐步提高</w:t>
      </w:r>
      <w:r>
        <w:rPr>
          <w:rFonts w:ascii="宋体" w:hAnsi="宋体" w:cs="Times New Roman" w:hint="eastAsia"/>
          <w:kern w:val="0"/>
          <w:sz w:val="24"/>
          <w:szCs w:val="24"/>
        </w:rPr>
        <w:t>。</w:t>
      </w:r>
    </w:p>
    <w:p w14:paraId="147D981A" w14:textId="77777777" w:rsidR="00A46B21" w:rsidRPr="00D562F9" w:rsidRDefault="00A46B21" w:rsidP="00A46B21">
      <w:pPr>
        <w:widowControl/>
        <w:spacing w:line="480" w:lineRule="auto"/>
        <w:rPr>
          <w:rFonts w:ascii="宋体" w:hAnsi="宋体" w:cs="宋体"/>
          <w:kern w:val="0"/>
          <w:sz w:val="24"/>
          <w:szCs w:val="24"/>
        </w:rPr>
      </w:pPr>
      <w:r w:rsidRPr="00D562F9">
        <w:rPr>
          <w:rFonts w:ascii="宋体" w:hAnsi="宋体" w:cs="宋体" w:hint="eastAsia"/>
          <w:b/>
          <w:bCs/>
          <w:kern w:val="0"/>
          <w:sz w:val="24"/>
          <w:szCs w:val="24"/>
        </w:rPr>
        <w:t>三、关于本次活动是否涉及应当披露重大信息的说明</w:t>
      </w:r>
    </w:p>
    <w:p w14:paraId="1956CDEF" w14:textId="7F87AFDA" w:rsidR="00A46B21" w:rsidRPr="00A46B21" w:rsidRDefault="00B0592B" w:rsidP="00A46B21">
      <w:pPr>
        <w:widowControl/>
        <w:spacing w:line="360" w:lineRule="auto"/>
        <w:rPr>
          <w:rFonts w:ascii="宋体" w:hAnsi="宋体" w:cs="Times New Roman"/>
          <w:kern w:val="0"/>
          <w:sz w:val="24"/>
          <w:szCs w:val="24"/>
        </w:rPr>
      </w:pPr>
      <w:r w:rsidRPr="00B0592B">
        <w:rPr>
          <w:rFonts w:ascii="宋体" w:hAnsi="宋体" w:cs="Times New Roman" w:hint="eastAsia"/>
          <w:sz w:val="24"/>
          <w:szCs w:val="24"/>
        </w:rPr>
        <w:t>本次活动不涉及应当披露的重大信息。</w:t>
      </w:r>
    </w:p>
    <w:sectPr w:rsidR="00A46B21" w:rsidRPr="00A46B21" w:rsidSect="000B24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ED23EC" w14:textId="77777777" w:rsidR="004A646C" w:rsidRDefault="004A646C" w:rsidP="00186984">
      <w:r>
        <w:separator/>
      </w:r>
    </w:p>
  </w:endnote>
  <w:endnote w:type="continuationSeparator" w:id="0">
    <w:p w14:paraId="08150362" w14:textId="77777777" w:rsidR="004A646C" w:rsidRDefault="004A646C" w:rsidP="0018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4C595" w14:textId="77777777" w:rsidR="004A646C" w:rsidRDefault="004A646C" w:rsidP="00186984">
      <w:r>
        <w:separator/>
      </w:r>
    </w:p>
  </w:footnote>
  <w:footnote w:type="continuationSeparator" w:id="0">
    <w:p w14:paraId="79FB77E1" w14:textId="77777777" w:rsidR="004A646C" w:rsidRDefault="004A646C" w:rsidP="00186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6B"/>
    <w:rsid w:val="00005D7B"/>
    <w:rsid w:val="00012F02"/>
    <w:rsid w:val="00014832"/>
    <w:rsid w:val="00017C9D"/>
    <w:rsid w:val="00042D26"/>
    <w:rsid w:val="00064E02"/>
    <w:rsid w:val="0007021C"/>
    <w:rsid w:val="00071991"/>
    <w:rsid w:val="00074C36"/>
    <w:rsid w:val="000775FD"/>
    <w:rsid w:val="00087318"/>
    <w:rsid w:val="0009572A"/>
    <w:rsid w:val="000965F2"/>
    <w:rsid w:val="000B2223"/>
    <w:rsid w:val="000B2424"/>
    <w:rsid w:val="000B596D"/>
    <w:rsid w:val="000B724B"/>
    <w:rsid w:val="000D703C"/>
    <w:rsid w:val="000D7537"/>
    <w:rsid w:val="000D772E"/>
    <w:rsid w:val="000E0FA0"/>
    <w:rsid w:val="000E6FAC"/>
    <w:rsid w:val="000E6FED"/>
    <w:rsid w:val="000F2176"/>
    <w:rsid w:val="00100AD4"/>
    <w:rsid w:val="00110A62"/>
    <w:rsid w:val="001137DE"/>
    <w:rsid w:val="00134B8B"/>
    <w:rsid w:val="00137A98"/>
    <w:rsid w:val="00140189"/>
    <w:rsid w:val="001414FD"/>
    <w:rsid w:val="00150604"/>
    <w:rsid w:val="001627E5"/>
    <w:rsid w:val="00162B96"/>
    <w:rsid w:val="00163FAF"/>
    <w:rsid w:val="0017198A"/>
    <w:rsid w:val="00176645"/>
    <w:rsid w:val="00180E2C"/>
    <w:rsid w:val="00185FD8"/>
    <w:rsid w:val="00186984"/>
    <w:rsid w:val="00191899"/>
    <w:rsid w:val="001B47A4"/>
    <w:rsid w:val="001B75A7"/>
    <w:rsid w:val="001D10FC"/>
    <w:rsid w:val="001E3AE8"/>
    <w:rsid w:val="001F2D49"/>
    <w:rsid w:val="001F3306"/>
    <w:rsid w:val="00212EB7"/>
    <w:rsid w:val="0021448E"/>
    <w:rsid w:val="00214FAA"/>
    <w:rsid w:val="00215D47"/>
    <w:rsid w:val="0023626C"/>
    <w:rsid w:val="0025363E"/>
    <w:rsid w:val="00255F22"/>
    <w:rsid w:val="0026505F"/>
    <w:rsid w:val="00277264"/>
    <w:rsid w:val="0028107B"/>
    <w:rsid w:val="00281AFC"/>
    <w:rsid w:val="002833F9"/>
    <w:rsid w:val="002933A9"/>
    <w:rsid w:val="002943B0"/>
    <w:rsid w:val="00296344"/>
    <w:rsid w:val="002A27E0"/>
    <w:rsid w:val="002A404A"/>
    <w:rsid w:val="002B4235"/>
    <w:rsid w:val="002C1C30"/>
    <w:rsid w:val="002C463C"/>
    <w:rsid w:val="002D71DA"/>
    <w:rsid w:val="002D79E1"/>
    <w:rsid w:val="002E10ED"/>
    <w:rsid w:val="002F2DAD"/>
    <w:rsid w:val="002F4C02"/>
    <w:rsid w:val="002F4E27"/>
    <w:rsid w:val="00324A67"/>
    <w:rsid w:val="00345429"/>
    <w:rsid w:val="00350E07"/>
    <w:rsid w:val="00350E90"/>
    <w:rsid w:val="00351F04"/>
    <w:rsid w:val="003572AF"/>
    <w:rsid w:val="00357BA5"/>
    <w:rsid w:val="00361416"/>
    <w:rsid w:val="00361A13"/>
    <w:rsid w:val="00362F95"/>
    <w:rsid w:val="00372974"/>
    <w:rsid w:val="00376316"/>
    <w:rsid w:val="00384E1C"/>
    <w:rsid w:val="003901A1"/>
    <w:rsid w:val="00390774"/>
    <w:rsid w:val="003A6182"/>
    <w:rsid w:val="003B2967"/>
    <w:rsid w:val="003B3143"/>
    <w:rsid w:val="003C192D"/>
    <w:rsid w:val="003C3B4E"/>
    <w:rsid w:val="003C600F"/>
    <w:rsid w:val="003C7E2E"/>
    <w:rsid w:val="003E09EC"/>
    <w:rsid w:val="003F77E4"/>
    <w:rsid w:val="003F79B7"/>
    <w:rsid w:val="0041718A"/>
    <w:rsid w:val="00423881"/>
    <w:rsid w:val="00432AB8"/>
    <w:rsid w:val="0043315A"/>
    <w:rsid w:val="0044123E"/>
    <w:rsid w:val="0045033F"/>
    <w:rsid w:val="004549F2"/>
    <w:rsid w:val="00457C62"/>
    <w:rsid w:val="00475494"/>
    <w:rsid w:val="00483A63"/>
    <w:rsid w:val="004845FD"/>
    <w:rsid w:val="0049387F"/>
    <w:rsid w:val="004A646C"/>
    <w:rsid w:val="004A734A"/>
    <w:rsid w:val="004B08E2"/>
    <w:rsid w:val="004B1645"/>
    <w:rsid w:val="004C16AB"/>
    <w:rsid w:val="004E1DBD"/>
    <w:rsid w:val="004E2FF9"/>
    <w:rsid w:val="004F74FA"/>
    <w:rsid w:val="00510EAD"/>
    <w:rsid w:val="00512A0E"/>
    <w:rsid w:val="00513FBF"/>
    <w:rsid w:val="00514C0D"/>
    <w:rsid w:val="005331F7"/>
    <w:rsid w:val="0053322C"/>
    <w:rsid w:val="00565262"/>
    <w:rsid w:val="00565C03"/>
    <w:rsid w:val="0056719B"/>
    <w:rsid w:val="005A0BA9"/>
    <w:rsid w:val="005D4BC0"/>
    <w:rsid w:val="005E0832"/>
    <w:rsid w:val="0060191E"/>
    <w:rsid w:val="00610B5B"/>
    <w:rsid w:val="00613A48"/>
    <w:rsid w:val="00613C97"/>
    <w:rsid w:val="00622E67"/>
    <w:rsid w:val="006243F6"/>
    <w:rsid w:val="006374B0"/>
    <w:rsid w:val="00651B35"/>
    <w:rsid w:val="00652F22"/>
    <w:rsid w:val="006605AA"/>
    <w:rsid w:val="006650AB"/>
    <w:rsid w:val="00670CC1"/>
    <w:rsid w:val="00672AE0"/>
    <w:rsid w:val="00673E9F"/>
    <w:rsid w:val="00683C75"/>
    <w:rsid w:val="00687645"/>
    <w:rsid w:val="006A0FD5"/>
    <w:rsid w:val="006A3BAD"/>
    <w:rsid w:val="006B5719"/>
    <w:rsid w:val="006C38AA"/>
    <w:rsid w:val="006E1CE9"/>
    <w:rsid w:val="006F66F9"/>
    <w:rsid w:val="00703280"/>
    <w:rsid w:val="007078B9"/>
    <w:rsid w:val="00710378"/>
    <w:rsid w:val="00724344"/>
    <w:rsid w:val="00743CBB"/>
    <w:rsid w:val="00745EE5"/>
    <w:rsid w:val="007463DD"/>
    <w:rsid w:val="00773867"/>
    <w:rsid w:val="00776EFF"/>
    <w:rsid w:val="00777EFE"/>
    <w:rsid w:val="00780D13"/>
    <w:rsid w:val="0078549D"/>
    <w:rsid w:val="007B05DF"/>
    <w:rsid w:val="007D3C24"/>
    <w:rsid w:val="008057AF"/>
    <w:rsid w:val="00807DB2"/>
    <w:rsid w:val="00827275"/>
    <w:rsid w:val="0082730E"/>
    <w:rsid w:val="00831E2C"/>
    <w:rsid w:val="00850645"/>
    <w:rsid w:val="00850A11"/>
    <w:rsid w:val="0085494A"/>
    <w:rsid w:val="00854A0F"/>
    <w:rsid w:val="008551BC"/>
    <w:rsid w:val="0085700E"/>
    <w:rsid w:val="00861E23"/>
    <w:rsid w:val="0087143C"/>
    <w:rsid w:val="008A6F44"/>
    <w:rsid w:val="008B419A"/>
    <w:rsid w:val="008B59F9"/>
    <w:rsid w:val="008D1113"/>
    <w:rsid w:val="008D405A"/>
    <w:rsid w:val="008D435B"/>
    <w:rsid w:val="008E2600"/>
    <w:rsid w:val="008E51CD"/>
    <w:rsid w:val="008E5AF9"/>
    <w:rsid w:val="008F158A"/>
    <w:rsid w:val="008F28FD"/>
    <w:rsid w:val="00905BCF"/>
    <w:rsid w:val="0091040E"/>
    <w:rsid w:val="009322E9"/>
    <w:rsid w:val="009360DC"/>
    <w:rsid w:val="0094322D"/>
    <w:rsid w:val="00944911"/>
    <w:rsid w:val="009468D3"/>
    <w:rsid w:val="009674FB"/>
    <w:rsid w:val="0098746D"/>
    <w:rsid w:val="00987847"/>
    <w:rsid w:val="009915BD"/>
    <w:rsid w:val="00996F5B"/>
    <w:rsid w:val="009977F2"/>
    <w:rsid w:val="009A09EF"/>
    <w:rsid w:val="009C42F5"/>
    <w:rsid w:val="009D02D9"/>
    <w:rsid w:val="009D6B81"/>
    <w:rsid w:val="009E692D"/>
    <w:rsid w:val="009F03B6"/>
    <w:rsid w:val="009F1725"/>
    <w:rsid w:val="009F68FC"/>
    <w:rsid w:val="00A10911"/>
    <w:rsid w:val="00A11F4A"/>
    <w:rsid w:val="00A17D4A"/>
    <w:rsid w:val="00A36D2A"/>
    <w:rsid w:val="00A46B21"/>
    <w:rsid w:val="00A5298D"/>
    <w:rsid w:val="00A57E69"/>
    <w:rsid w:val="00A6159B"/>
    <w:rsid w:val="00A97070"/>
    <w:rsid w:val="00AA1E82"/>
    <w:rsid w:val="00AA7E8D"/>
    <w:rsid w:val="00AB3FA9"/>
    <w:rsid w:val="00AB4C9F"/>
    <w:rsid w:val="00AC0AC3"/>
    <w:rsid w:val="00AC1A53"/>
    <w:rsid w:val="00AD284B"/>
    <w:rsid w:val="00AD4D46"/>
    <w:rsid w:val="00AE10C9"/>
    <w:rsid w:val="00AE3165"/>
    <w:rsid w:val="00AF7D29"/>
    <w:rsid w:val="00B0592B"/>
    <w:rsid w:val="00B061A9"/>
    <w:rsid w:val="00B137E3"/>
    <w:rsid w:val="00B16239"/>
    <w:rsid w:val="00B22193"/>
    <w:rsid w:val="00B22CAD"/>
    <w:rsid w:val="00B26007"/>
    <w:rsid w:val="00B340F5"/>
    <w:rsid w:val="00B46484"/>
    <w:rsid w:val="00B560B4"/>
    <w:rsid w:val="00B574C7"/>
    <w:rsid w:val="00B666B9"/>
    <w:rsid w:val="00B72071"/>
    <w:rsid w:val="00B7543D"/>
    <w:rsid w:val="00B84AED"/>
    <w:rsid w:val="00B937F0"/>
    <w:rsid w:val="00BC1B51"/>
    <w:rsid w:val="00BC723F"/>
    <w:rsid w:val="00BD2EB8"/>
    <w:rsid w:val="00BE1813"/>
    <w:rsid w:val="00BE19E8"/>
    <w:rsid w:val="00C01007"/>
    <w:rsid w:val="00C02B67"/>
    <w:rsid w:val="00C17A03"/>
    <w:rsid w:val="00C23CD7"/>
    <w:rsid w:val="00C25749"/>
    <w:rsid w:val="00C26D4F"/>
    <w:rsid w:val="00C27A69"/>
    <w:rsid w:val="00C31CFA"/>
    <w:rsid w:val="00C33131"/>
    <w:rsid w:val="00C3637D"/>
    <w:rsid w:val="00C422FF"/>
    <w:rsid w:val="00C55C89"/>
    <w:rsid w:val="00C5733A"/>
    <w:rsid w:val="00C62CB4"/>
    <w:rsid w:val="00C65259"/>
    <w:rsid w:val="00C660E6"/>
    <w:rsid w:val="00C70BA6"/>
    <w:rsid w:val="00C70E32"/>
    <w:rsid w:val="00C95FFF"/>
    <w:rsid w:val="00C97B9B"/>
    <w:rsid w:val="00CB766A"/>
    <w:rsid w:val="00CC06E6"/>
    <w:rsid w:val="00CC783E"/>
    <w:rsid w:val="00D00ECB"/>
    <w:rsid w:val="00D0386E"/>
    <w:rsid w:val="00D03F97"/>
    <w:rsid w:val="00D03FC4"/>
    <w:rsid w:val="00D052EB"/>
    <w:rsid w:val="00D10804"/>
    <w:rsid w:val="00D30E67"/>
    <w:rsid w:val="00D511B5"/>
    <w:rsid w:val="00D51232"/>
    <w:rsid w:val="00D539DE"/>
    <w:rsid w:val="00D562F9"/>
    <w:rsid w:val="00D76268"/>
    <w:rsid w:val="00D807F7"/>
    <w:rsid w:val="00D81D9E"/>
    <w:rsid w:val="00D8426B"/>
    <w:rsid w:val="00D84D28"/>
    <w:rsid w:val="00D95744"/>
    <w:rsid w:val="00DA11B9"/>
    <w:rsid w:val="00DA67AD"/>
    <w:rsid w:val="00DA7C37"/>
    <w:rsid w:val="00DB111C"/>
    <w:rsid w:val="00DE5B93"/>
    <w:rsid w:val="00DE693C"/>
    <w:rsid w:val="00E0765E"/>
    <w:rsid w:val="00E232EF"/>
    <w:rsid w:val="00E37272"/>
    <w:rsid w:val="00E37772"/>
    <w:rsid w:val="00E37AAD"/>
    <w:rsid w:val="00E4473A"/>
    <w:rsid w:val="00E51E69"/>
    <w:rsid w:val="00E53D91"/>
    <w:rsid w:val="00E574EA"/>
    <w:rsid w:val="00E70802"/>
    <w:rsid w:val="00E72822"/>
    <w:rsid w:val="00E739A6"/>
    <w:rsid w:val="00E845B3"/>
    <w:rsid w:val="00E916B5"/>
    <w:rsid w:val="00E92392"/>
    <w:rsid w:val="00EC3074"/>
    <w:rsid w:val="00EC5F90"/>
    <w:rsid w:val="00EE1195"/>
    <w:rsid w:val="00EF2D9A"/>
    <w:rsid w:val="00EF368B"/>
    <w:rsid w:val="00EF5F53"/>
    <w:rsid w:val="00F002FD"/>
    <w:rsid w:val="00F01DC1"/>
    <w:rsid w:val="00F16C42"/>
    <w:rsid w:val="00F20712"/>
    <w:rsid w:val="00F24F70"/>
    <w:rsid w:val="00F30B4F"/>
    <w:rsid w:val="00F37806"/>
    <w:rsid w:val="00F50920"/>
    <w:rsid w:val="00F65821"/>
    <w:rsid w:val="00F67B8B"/>
    <w:rsid w:val="00F72704"/>
    <w:rsid w:val="00F736BC"/>
    <w:rsid w:val="00F75284"/>
    <w:rsid w:val="00F77F57"/>
    <w:rsid w:val="00F81186"/>
    <w:rsid w:val="00F8406A"/>
    <w:rsid w:val="00F87C26"/>
    <w:rsid w:val="00F97FED"/>
    <w:rsid w:val="00FA1A14"/>
    <w:rsid w:val="00FA5E8E"/>
    <w:rsid w:val="00FB245D"/>
    <w:rsid w:val="00FC12FC"/>
    <w:rsid w:val="00FF0CFB"/>
    <w:rsid w:val="00FF0F1F"/>
    <w:rsid w:val="00FF2B5D"/>
    <w:rsid w:val="00FF5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706FE"/>
  <w15:chartTrackingRefBased/>
  <w15:docId w15:val="{5DDD6326-2DD2-4260-AC0E-7EAB6358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E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9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6984"/>
    <w:rPr>
      <w:sz w:val="18"/>
      <w:szCs w:val="18"/>
    </w:rPr>
  </w:style>
  <w:style w:type="paragraph" w:styleId="a5">
    <w:name w:val="footer"/>
    <w:basedOn w:val="a"/>
    <w:link w:val="a6"/>
    <w:uiPriority w:val="99"/>
    <w:unhideWhenUsed/>
    <w:rsid w:val="00186984"/>
    <w:pPr>
      <w:tabs>
        <w:tab w:val="center" w:pos="4153"/>
        <w:tab w:val="right" w:pos="8306"/>
      </w:tabs>
      <w:snapToGrid w:val="0"/>
      <w:jc w:val="left"/>
    </w:pPr>
    <w:rPr>
      <w:sz w:val="18"/>
      <w:szCs w:val="18"/>
    </w:rPr>
  </w:style>
  <w:style w:type="character" w:customStyle="1" w:styleId="a6">
    <w:name w:val="页脚 字符"/>
    <w:basedOn w:val="a0"/>
    <w:link w:val="a5"/>
    <w:uiPriority w:val="99"/>
    <w:rsid w:val="00186984"/>
    <w:rPr>
      <w:sz w:val="18"/>
      <w:szCs w:val="18"/>
    </w:rPr>
  </w:style>
  <w:style w:type="paragraph" w:styleId="a7">
    <w:name w:val="Revision"/>
    <w:hidden/>
    <w:uiPriority w:val="99"/>
    <w:semiHidden/>
    <w:rsid w:val="0032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348173">
      <w:bodyDiv w:val="1"/>
      <w:marLeft w:val="0"/>
      <w:marRight w:val="0"/>
      <w:marTop w:val="0"/>
      <w:marBottom w:val="0"/>
      <w:divBdr>
        <w:top w:val="none" w:sz="0" w:space="0" w:color="auto"/>
        <w:left w:val="none" w:sz="0" w:space="0" w:color="auto"/>
        <w:bottom w:val="none" w:sz="0" w:space="0" w:color="auto"/>
        <w:right w:val="none" w:sz="0" w:space="0" w:color="auto"/>
      </w:divBdr>
    </w:div>
    <w:div w:id="431366557">
      <w:bodyDiv w:val="1"/>
      <w:marLeft w:val="0"/>
      <w:marRight w:val="0"/>
      <w:marTop w:val="0"/>
      <w:marBottom w:val="0"/>
      <w:divBdr>
        <w:top w:val="none" w:sz="0" w:space="0" w:color="auto"/>
        <w:left w:val="none" w:sz="0" w:space="0" w:color="auto"/>
        <w:bottom w:val="none" w:sz="0" w:space="0" w:color="auto"/>
        <w:right w:val="none" w:sz="0" w:space="0" w:color="auto"/>
      </w:divBdr>
    </w:div>
    <w:div w:id="503012135">
      <w:bodyDiv w:val="1"/>
      <w:marLeft w:val="0"/>
      <w:marRight w:val="0"/>
      <w:marTop w:val="0"/>
      <w:marBottom w:val="0"/>
      <w:divBdr>
        <w:top w:val="none" w:sz="0" w:space="0" w:color="auto"/>
        <w:left w:val="none" w:sz="0" w:space="0" w:color="auto"/>
        <w:bottom w:val="none" w:sz="0" w:space="0" w:color="auto"/>
        <w:right w:val="none" w:sz="0" w:space="0" w:color="auto"/>
      </w:divBdr>
    </w:div>
    <w:div w:id="537551852">
      <w:bodyDiv w:val="1"/>
      <w:marLeft w:val="0"/>
      <w:marRight w:val="0"/>
      <w:marTop w:val="0"/>
      <w:marBottom w:val="0"/>
      <w:divBdr>
        <w:top w:val="none" w:sz="0" w:space="0" w:color="auto"/>
        <w:left w:val="none" w:sz="0" w:space="0" w:color="auto"/>
        <w:bottom w:val="none" w:sz="0" w:space="0" w:color="auto"/>
        <w:right w:val="none" w:sz="0" w:space="0" w:color="auto"/>
      </w:divBdr>
    </w:div>
    <w:div w:id="794640096">
      <w:bodyDiv w:val="1"/>
      <w:marLeft w:val="0"/>
      <w:marRight w:val="0"/>
      <w:marTop w:val="0"/>
      <w:marBottom w:val="0"/>
      <w:divBdr>
        <w:top w:val="none" w:sz="0" w:space="0" w:color="auto"/>
        <w:left w:val="none" w:sz="0" w:space="0" w:color="auto"/>
        <w:bottom w:val="none" w:sz="0" w:space="0" w:color="auto"/>
        <w:right w:val="none" w:sz="0" w:space="0" w:color="auto"/>
      </w:divBdr>
    </w:div>
    <w:div w:id="891236944">
      <w:bodyDiv w:val="1"/>
      <w:marLeft w:val="0"/>
      <w:marRight w:val="0"/>
      <w:marTop w:val="0"/>
      <w:marBottom w:val="0"/>
      <w:divBdr>
        <w:top w:val="none" w:sz="0" w:space="0" w:color="auto"/>
        <w:left w:val="none" w:sz="0" w:space="0" w:color="auto"/>
        <w:bottom w:val="none" w:sz="0" w:space="0" w:color="auto"/>
        <w:right w:val="none" w:sz="0" w:space="0" w:color="auto"/>
      </w:divBdr>
    </w:div>
    <w:div w:id="994913082">
      <w:bodyDiv w:val="1"/>
      <w:marLeft w:val="0"/>
      <w:marRight w:val="0"/>
      <w:marTop w:val="0"/>
      <w:marBottom w:val="0"/>
      <w:divBdr>
        <w:top w:val="none" w:sz="0" w:space="0" w:color="auto"/>
        <w:left w:val="none" w:sz="0" w:space="0" w:color="auto"/>
        <w:bottom w:val="none" w:sz="0" w:space="0" w:color="auto"/>
        <w:right w:val="none" w:sz="0" w:space="0" w:color="auto"/>
      </w:divBdr>
    </w:div>
    <w:div w:id="1037050808">
      <w:bodyDiv w:val="1"/>
      <w:marLeft w:val="0"/>
      <w:marRight w:val="0"/>
      <w:marTop w:val="0"/>
      <w:marBottom w:val="0"/>
      <w:divBdr>
        <w:top w:val="none" w:sz="0" w:space="0" w:color="auto"/>
        <w:left w:val="none" w:sz="0" w:space="0" w:color="auto"/>
        <w:bottom w:val="none" w:sz="0" w:space="0" w:color="auto"/>
        <w:right w:val="none" w:sz="0" w:space="0" w:color="auto"/>
      </w:divBdr>
    </w:div>
    <w:div w:id="1357542537">
      <w:bodyDiv w:val="1"/>
      <w:marLeft w:val="0"/>
      <w:marRight w:val="0"/>
      <w:marTop w:val="0"/>
      <w:marBottom w:val="0"/>
      <w:divBdr>
        <w:top w:val="none" w:sz="0" w:space="0" w:color="auto"/>
        <w:left w:val="none" w:sz="0" w:space="0" w:color="auto"/>
        <w:bottom w:val="none" w:sz="0" w:space="0" w:color="auto"/>
        <w:right w:val="none" w:sz="0" w:space="0" w:color="auto"/>
      </w:divBdr>
    </w:div>
    <w:div w:id="1572885038">
      <w:bodyDiv w:val="1"/>
      <w:marLeft w:val="0"/>
      <w:marRight w:val="0"/>
      <w:marTop w:val="0"/>
      <w:marBottom w:val="0"/>
      <w:divBdr>
        <w:top w:val="none" w:sz="0" w:space="0" w:color="auto"/>
        <w:left w:val="none" w:sz="0" w:space="0" w:color="auto"/>
        <w:bottom w:val="none" w:sz="0" w:space="0" w:color="auto"/>
        <w:right w:val="none" w:sz="0" w:space="0" w:color="auto"/>
      </w:divBdr>
    </w:div>
    <w:div w:id="1608388579">
      <w:bodyDiv w:val="1"/>
      <w:marLeft w:val="0"/>
      <w:marRight w:val="0"/>
      <w:marTop w:val="0"/>
      <w:marBottom w:val="0"/>
      <w:divBdr>
        <w:top w:val="none" w:sz="0" w:space="0" w:color="auto"/>
        <w:left w:val="none" w:sz="0" w:space="0" w:color="auto"/>
        <w:bottom w:val="none" w:sz="0" w:space="0" w:color="auto"/>
        <w:right w:val="none" w:sz="0" w:space="0" w:color="auto"/>
      </w:divBdr>
    </w:div>
    <w:div w:id="1805391071">
      <w:bodyDiv w:val="1"/>
      <w:marLeft w:val="0"/>
      <w:marRight w:val="0"/>
      <w:marTop w:val="0"/>
      <w:marBottom w:val="0"/>
      <w:divBdr>
        <w:top w:val="none" w:sz="0" w:space="0" w:color="auto"/>
        <w:left w:val="none" w:sz="0" w:space="0" w:color="auto"/>
        <w:bottom w:val="none" w:sz="0" w:space="0" w:color="auto"/>
        <w:right w:val="none" w:sz="0" w:space="0" w:color="auto"/>
      </w:divBdr>
    </w:div>
    <w:div w:id="1873374149">
      <w:bodyDiv w:val="1"/>
      <w:marLeft w:val="0"/>
      <w:marRight w:val="0"/>
      <w:marTop w:val="0"/>
      <w:marBottom w:val="0"/>
      <w:divBdr>
        <w:top w:val="none" w:sz="0" w:space="0" w:color="auto"/>
        <w:left w:val="none" w:sz="0" w:space="0" w:color="auto"/>
        <w:bottom w:val="none" w:sz="0" w:space="0" w:color="auto"/>
        <w:right w:val="none" w:sz="0" w:space="0" w:color="auto"/>
      </w:divBdr>
    </w:div>
    <w:div w:id="1935239253">
      <w:bodyDiv w:val="1"/>
      <w:marLeft w:val="0"/>
      <w:marRight w:val="0"/>
      <w:marTop w:val="0"/>
      <w:marBottom w:val="0"/>
      <w:divBdr>
        <w:top w:val="none" w:sz="0" w:space="0" w:color="auto"/>
        <w:left w:val="none" w:sz="0" w:space="0" w:color="auto"/>
        <w:bottom w:val="none" w:sz="0" w:space="0" w:color="auto"/>
        <w:right w:val="none" w:sz="0" w:space="0" w:color="auto"/>
      </w:divBdr>
    </w:div>
    <w:div w:id="1974478203">
      <w:bodyDiv w:val="1"/>
      <w:marLeft w:val="0"/>
      <w:marRight w:val="0"/>
      <w:marTop w:val="0"/>
      <w:marBottom w:val="0"/>
      <w:divBdr>
        <w:top w:val="none" w:sz="0" w:space="0" w:color="auto"/>
        <w:left w:val="none" w:sz="0" w:space="0" w:color="auto"/>
        <w:bottom w:val="none" w:sz="0" w:space="0" w:color="auto"/>
        <w:right w:val="none" w:sz="0" w:space="0" w:color="auto"/>
      </w:divBdr>
    </w:div>
    <w:div w:id="2052339757">
      <w:bodyDiv w:val="1"/>
      <w:marLeft w:val="0"/>
      <w:marRight w:val="0"/>
      <w:marTop w:val="0"/>
      <w:marBottom w:val="0"/>
      <w:divBdr>
        <w:top w:val="none" w:sz="0" w:space="0" w:color="auto"/>
        <w:left w:val="none" w:sz="0" w:space="0" w:color="auto"/>
        <w:bottom w:val="none" w:sz="0" w:space="0" w:color="auto"/>
        <w:right w:val="none" w:sz="0" w:space="0" w:color="auto"/>
      </w:divBdr>
    </w:div>
    <w:div w:id="209534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6872B-B45A-40E6-B339-4085519E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2</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175</cp:revision>
  <dcterms:created xsi:type="dcterms:W3CDTF">2022-10-31T03:16:00Z</dcterms:created>
  <dcterms:modified xsi:type="dcterms:W3CDTF">2024-06-06T05:24:00Z</dcterms:modified>
</cp:coreProperties>
</file>