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688707                             </w:t>
      </w:r>
      <w:r>
        <w:rPr>
          <w:rFonts w:hAnsi="宋体"/>
          <w:bCs/>
          <w:iCs/>
          <w:color w:val="000000"/>
          <w:sz w:val="24"/>
        </w:rPr>
        <w:t>证券简称：</w:t>
      </w:r>
      <w:r>
        <w:rPr>
          <w:color w:val="000000"/>
          <w:sz w:val="24"/>
        </w:rPr>
        <w:t>振华新材</w:t>
      </w:r>
    </w:p>
    <w:p>
      <w:pPr>
        <w:spacing w:before="156" w:beforeLines="50" w:after="156" w:afterLines="50" w:line="400" w:lineRule="exact"/>
        <w:jc w:val="center"/>
        <w:rPr>
          <w:rFonts w:hint="default" w:ascii="宋体" w:hAnsi="宋体"/>
          <w:b/>
          <w:bCs/>
          <w:iCs/>
          <w:color w:val="000000"/>
          <w:sz w:val="32"/>
          <w:szCs w:val="32"/>
        </w:rPr>
      </w:pPr>
      <w:r>
        <w:rPr>
          <w:rFonts w:hint="default" w:ascii="宋体" w:hAnsi="宋体"/>
          <w:b/>
          <w:bCs/>
          <w:iCs/>
          <w:color w:val="000000"/>
          <w:sz w:val="32"/>
          <w:szCs w:val="32"/>
        </w:rPr>
        <w:t>贵州振华新材料股份有限公司</w:t>
      </w: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hint="eastAsia"/>
                <w:bCs/>
                <w:iCs/>
                <w:color w:val="000000"/>
                <w:kern w:val="0"/>
                <w:sz w:val="24"/>
                <w:lang w:eastAsia="zh-CN"/>
              </w:rPr>
              <w:t>☑</w:t>
            </w:r>
            <w:r>
              <w:rPr>
                <w:rFonts w:hint="eastAsia"/>
                <w:bCs/>
                <w:iCs/>
                <w:color w:val="000000"/>
                <w:kern w:val="0"/>
                <w:sz w:val="24"/>
                <w:lang w:val="en-US" w:eastAsia="zh-CN"/>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rFonts w:hint="eastAsia"/>
                <w:bCs/>
                <w:iCs/>
                <w:color w:val="000000"/>
                <w:kern w:val="0"/>
                <w:sz w:val="24"/>
                <w:lang w:eastAsia="zh-CN"/>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rFonts w:hint="eastAsia"/>
                <w:kern w:val="0"/>
                <w:sz w:val="24"/>
                <w:lang w:val="en-US" w:eastAsia="zh-CN"/>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kern w:val="0"/>
                <w:sz w:val="24"/>
                <w:lang w:val="en-US" w:eastAsia="zh-CN"/>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bCs/>
                <w:iCs/>
                <w:color w:val="000000"/>
                <w:sz w:val="24"/>
                <w:lang w:val="en-US"/>
              </w:rPr>
            </w:pPr>
            <w:r>
              <w:rPr>
                <w:rFonts w:hint="eastAsia"/>
                <w:sz w:val="24"/>
                <w:lang w:val="en-US" w:eastAsia="zh-CN"/>
              </w:rPr>
              <w:t>中信证券、民生证券、诺德基金、金科投资、景林资产、中邮基金、信达澳亚等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hint="eastAsia"/>
                <w:sz w:val="24"/>
              </w:rPr>
              <w:t>202</w:t>
            </w:r>
            <w:r>
              <w:rPr>
                <w:rFonts w:hint="eastAsia"/>
                <w:sz w:val="24"/>
                <w:lang w:val="en-US" w:eastAsia="zh-CN"/>
              </w:rPr>
              <w:t>4</w:t>
            </w:r>
            <w:r>
              <w:rPr>
                <w:rFonts w:hint="eastAsia"/>
                <w:sz w:val="24"/>
              </w:rPr>
              <w:t>年</w:t>
            </w:r>
            <w:r>
              <w:rPr>
                <w:rFonts w:hint="eastAsia"/>
                <w:sz w:val="24"/>
                <w:lang w:val="en-US" w:eastAsia="zh-CN"/>
              </w:rPr>
              <w:t>6</w:t>
            </w:r>
            <w:r>
              <w:rPr>
                <w:rFonts w:hint="eastAsia"/>
                <w:sz w:val="24"/>
              </w:rPr>
              <w:t>月</w:t>
            </w:r>
            <w:r>
              <w:rPr>
                <w:rFonts w:hint="eastAsia"/>
                <w:sz w:val="24"/>
                <w:lang w:val="en-US" w:eastAsia="zh-CN"/>
              </w:rPr>
              <w:t>6日、11</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hint="eastAsia" w:asciiTheme="minorEastAsia" w:hAnsiTheme="minorEastAsia" w:cstheme="minorEastAsia"/>
                <w:sz w:val="24"/>
                <w:szCs w:val="24"/>
                <w:lang w:val="en-US" w:eastAsia="zh-CN"/>
              </w:rPr>
              <w:t>上海/贵阳公司现场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王敬     副总经理/董事会秘书</w:t>
            </w:r>
            <w:bookmarkStart w:id="0" w:name="_GoBack"/>
            <w:bookmarkEnd w:id="0"/>
          </w:p>
          <w:p>
            <w:pPr>
              <w:rPr>
                <w:rFonts w:hint="default" w:ascii="宋体" w:hAnsi="宋体"/>
                <w:bCs/>
                <w:sz w:val="24"/>
              </w:rPr>
            </w:pPr>
            <w:r>
              <w:rPr>
                <w:rFonts w:hint="eastAsia" w:ascii="Times New Roman" w:hAnsi="Times New Roman" w:cs="Times New Roman"/>
                <w:sz w:val="24"/>
                <w:lang w:val="en-US" w:eastAsia="zh-CN"/>
              </w:rPr>
              <w:t>夏荧营   董事会办公室主任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问题1：请问公司2024年</w:t>
            </w:r>
            <w:r>
              <w:rPr>
                <w:rFonts w:hint="eastAsia" w:ascii="宋体" w:hAnsi="宋体" w:cs="宋体"/>
                <w:b/>
                <w:bCs/>
                <w:color w:val="000000"/>
                <w:kern w:val="0"/>
                <w:sz w:val="24"/>
                <w:lang w:val="en-US" w:eastAsia="zh-CN" w:bidi="ar"/>
              </w:rPr>
              <w:t>一季度业绩下滑</w:t>
            </w:r>
            <w:r>
              <w:rPr>
                <w:rFonts w:hint="eastAsia" w:ascii="宋体" w:hAnsi="宋体" w:eastAsia="宋体" w:cs="宋体"/>
                <w:b/>
                <w:bCs/>
                <w:color w:val="000000"/>
                <w:kern w:val="0"/>
                <w:sz w:val="24"/>
                <w:lang w:val="en-US" w:eastAsia="zh-CN" w:bidi="ar"/>
              </w:rPr>
              <w:t>原因？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default" w:ascii="宋体" w:hAnsi="宋体" w:eastAsia="宋体" w:cs="宋体"/>
                <w:color w:val="000000"/>
                <w:kern w:val="0"/>
                <w:sz w:val="24"/>
                <w:lang w:val="en-US" w:bidi="ar"/>
              </w:rPr>
              <w:t>答：</w:t>
            </w:r>
            <w:r>
              <w:rPr>
                <w:rFonts w:hint="eastAsia" w:ascii="Times New Roman" w:hAnsi="Times New Roman" w:eastAsia="宋体" w:cs="Times New Roman"/>
                <w:spacing w:val="7"/>
                <w:sz w:val="24"/>
                <w:szCs w:val="24"/>
                <w:highlight w:val="none"/>
                <w:lang w:val="en-US" w:eastAsia="zh-CN"/>
              </w:rPr>
              <w:t>2024年一季度，公司的主要产品5系材料的市场需求急剧减少，而6系高电压材料的认证导入没有及时完成，导致一季度销售量减少，经营出现短期波动</w:t>
            </w:r>
            <w:r>
              <w:rPr>
                <w:rFonts w:hint="eastAsia" w:cs="Times New Roman"/>
                <w:spacing w:val="7"/>
                <w:sz w:val="24"/>
                <w:szCs w:val="24"/>
                <w:highlight w:val="none"/>
                <w:lang w:val="en-US" w:eastAsia="zh-CN"/>
              </w:rPr>
              <w:t>；</w:t>
            </w:r>
            <w:r>
              <w:rPr>
                <w:rFonts w:hint="eastAsia" w:ascii="宋体" w:hAnsi="宋体" w:cs="宋体"/>
                <w:color w:val="000000"/>
                <w:kern w:val="0"/>
                <w:sz w:val="24"/>
                <w:lang w:val="en-US" w:eastAsia="zh-CN" w:bidi="ar"/>
              </w:rPr>
              <w:t>此外，</w:t>
            </w:r>
            <w:r>
              <w:rPr>
                <w:rFonts w:hint="default" w:ascii="宋体" w:hAnsi="宋体" w:eastAsia="宋体" w:cs="宋体"/>
                <w:color w:val="000000"/>
                <w:kern w:val="0"/>
                <w:sz w:val="24"/>
                <w:lang w:val="en-US" w:bidi="ar"/>
              </w:rPr>
              <w:t>受原材料价格、市场竞争影响，公司销售价格下行，</w:t>
            </w:r>
            <w:r>
              <w:rPr>
                <w:rFonts w:hint="eastAsia" w:ascii="宋体" w:hAnsi="宋体" w:eastAsia="宋体" w:cs="宋体"/>
                <w:color w:val="000000"/>
                <w:kern w:val="0"/>
                <w:sz w:val="24"/>
                <w:lang w:val="en-US" w:eastAsia="zh-CN" w:bidi="ar"/>
              </w:rPr>
              <w:t>产能利用率</w:t>
            </w:r>
            <w:r>
              <w:rPr>
                <w:rFonts w:hint="default" w:ascii="宋体" w:hAnsi="宋体" w:eastAsia="宋体" w:cs="宋体"/>
                <w:color w:val="000000"/>
                <w:kern w:val="0"/>
                <w:sz w:val="24"/>
                <w:lang w:val="en-US" w:bidi="ar"/>
              </w:rPr>
              <w:t>下行，导致营业收入下滑、经营亏损</w:t>
            </w:r>
            <w:r>
              <w:rPr>
                <w:rFonts w:hint="eastAsia" w:ascii="宋体" w:hAnsi="宋体" w:eastAsia="宋体" w:cs="宋体"/>
                <w:color w:val="000000"/>
                <w:kern w:val="0"/>
                <w:sz w:val="24"/>
                <w:lang w:val="en-US" w:eastAsia="zh-CN" w:bidi="ar"/>
              </w:rPr>
              <w:t>。</w:t>
            </w:r>
          </w:p>
          <w:p>
            <w:pPr>
              <w:pStyle w:val="2"/>
              <w:spacing w:line="360" w:lineRule="auto"/>
              <w:ind w:firstLine="508" w:firstLineChars="200"/>
              <w:rPr>
                <w:rFonts w:hint="eastAsia" w:ascii="Times New Roman" w:hAnsi="Times New Roman" w:eastAsia="宋体" w:cs="Times New Roman"/>
                <w:spacing w:val="7"/>
                <w:sz w:val="24"/>
                <w:szCs w:val="24"/>
                <w:highlight w:val="yellow"/>
                <w:lang w:eastAsia="zh-CN"/>
              </w:rPr>
            </w:pPr>
            <w:r>
              <w:rPr>
                <w:rFonts w:hint="eastAsia" w:ascii="Times New Roman" w:hAnsi="Times New Roman" w:eastAsia="宋体" w:cs="Times New Roman"/>
                <w:spacing w:val="7"/>
                <w:sz w:val="24"/>
                <w:szCs w:val="24"/>
                <w:highlight w:val="none"/>
                <w:lang w:val="en-US" w:eastAsia="zh-CN"/>
              </w:rPr>
              <w:t>随着二季度材料认证导入的顺利推进，公司下半年的订单量预计会逐渐恢复。</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问题2：请问公司</w:t>
            </w:r>
            <w:r>
              <w:rPr>
                <w:rFonts w:hint="eastAsia" w:ascii="宋体" w:hAnsi="宋体" w:cs="宋体"/>
                <w:b/>
                <w:bCs/>
                <w:color w:val="000000"/>
                <w:kern w:val="0"/>
                <w:sz w:val="24"/>
                <w:lang w:val="en-US" w:eastAsia="zh-CN" w:bidi="ar"/>
              </w:rPr>
              <w:t>后续有何改善措施？</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答：</w:t>
            </w:r>
            <w:r>
              <w:rPr>
                <w:rFonts w:hint="eastAsia" w:ascii="宋体" w:hAnsi="宋体" w:eastAsia="宋体" w:cs="宋体"/>
                <w:color w:val="000000"/>
                <w:kern w:val="0"/>
                <w:sz w:val="24"/>
                <w:lang w:val="en-US" w:eastAsia="zh-CN" w:bidi="ar"/>
              </w:rPr>
              <w:t>公司将加快推广适用于新能源汽车领域的6系高电压快充材料、钠离子电池正极材料、适用于无人机领域（低空经济）的高功率材料、适用于二轮车等领域的低成本材料，拓宽客户，力争获得更多的市场份额。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问题3：请问公司目前产品的推广进度如何？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sz w:val="24"/>
                <w:lang w:val="en-US" w:eastAsia="zh-CN"/>
              </w:rPr>
              <w:t>答：</w:t>
            </w:r>
            <w:r>
              <w:rPr>
                <w:rFonts w:hint="eastAsia" w:asciiTheme="minorEastAsia" w:hAnsiTheme="minorEastAsia" w:cstheme="minorEastAsia"/>
                <w:color w:val="auto"/>
                <w:sz w:val="24"/>
                <w:lang w:val="en-US" w:eastAsia="zh-CN"/>
              </w:rPr>
              <w:t>6系高电压三元方面，公司开发的6系高电压三元具有成本低、能量密度高、直流内阻低及循环性能好等优势，目前下游客户正在积极评估导入。</w:t>
            </w:r>
          </w:p>
          <w:p>
            <w:pPr>
              <w:pStyle w:val="2"/>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在钠离子电池方面，公司的钠离子电池正极材料凭借优异的性能表现和领先的性价比优势，与国内头部电芯客户达成了全面深度的合作关系，完成客户评估测试，并获得装车应用。公司根据客户反馈，持续完善产品性能，做好产品规模化应用的准备。</w:t>
            </w:r>
          </w:p>
          <w:p>
            <w:pPr>
              <w:pStyle w:val="2"/>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在钴酸锂方面，公司推出的高电压钴酸锂，能量密度优势明显，相关材料已送样。</w:t>
            </w:r>
          </w:p>
          <w:p>
            <w:pPr>
              <w:pStyle w:val="2"/>
              <w:spacing w:line="360" w:lineRule="auto"/>
              <w:ind w:firstLine="480" w:firstLineChars="200"/>
              <w:rPr>
                <w:rFonts w:ascii="宋体" w:hAnsi="宋体" w:eastAsia="宋体" w:cs="宋体"/>
                <w:sz w:val="24"/>
                <w:szCs w:val="24"/>
                <w:highlight w:val="yellow"/>
                <w:lang w:eastAsia="zh-CN"/>
              </w:rPr>
            </w:pPr>
            <w:r>
              <w:rPr>
                <w:rFonts w:hint="eastAsia" w:ascii="宋体" w:hAnsi="宋体" w:eastAsia="宋体" w:cs="宋体"/>
                <w:sz w:val="24"/>
                <w:szCs w:val="24"/>
                <w:lang w:eastAsia="zh-CN"/>
              </w:rPr>
              <w:t>其余材料方面，公司的富锂锰基、半固态/凝聚态电池</w:t>
            </w:r>
            <w:r>
              <w:rPr>
                <w:rFonts w:hint="eastAsia" w:ascii="宋体" w:hAnsi="宋体" w:eastAsia="宋体" w:cs="宋体"/>
                <w:sz w:val="24"/>
                <w:szCs w:val="24"/>
                <w:lang w:val="en-US" w:eastAsia="zh-CN"/>
              </w:rPr>
              <w:t>用</w:t>
            </w:r>
            <w:r>
              <w:rPr>
                <w:rFonts w:hint="eastAsia" w:ascii="宋体" w:hAnsi="宋体" w:eastAsia="宋体" w:cs="宋体"/>
                <w:sz w:val="24"/>
                <w:szCs w:val="24"/>
                <w:lang w:eastAsia="zh-CN"/>
              </w:rPr>
              <w:t>正极</w:t>
            </w:r>
            <w:r>
              <w:rPr>
                <w:rFonts w:hint="eastAsia" w:ascii="宋体" w:hAnsi="宋体" w:eastAsia="宋体" w:cs="宋体"/>
                <w:sz w:val="24"/>
                <w:szCs w:val="24"/>
                <w:lang w:val="en-US" w:eastAsia="zh-CN"/>
              </w:rPr>
              <w:t>材料</w:t>
            </w:r>
            <w:r>
              <w:rPr>
                <w:rFonts w:hint="eastAsia" w:ascii="宋体" w:hAnsi="宋体" w:eastAsia="宋体" w:cs="宋体"/>
                <w:sz w:val="24"/>
                <w:szCs w:val="24"/>
                <w:lang w:eastAsia="zh-CN"/>
              </w:rPr>
              <w:t>均在</w:t>
            </w:r>
            <w:r>
              <w:rPr>
                <w:rFonts w:hint="eastAsia" w:ascii="宋体" w:hAnsi="宋体" w:eastAsia="宋体" w:cs="宋体"/>
                <w:sz w:val="24"/>
                <w:szCs w:val="24"/>
                <w:lang w:val="en-US" w:eastAsia="zh-CN"/>
              </w:rPr>
              <w:t>积极</w:t>
            </w:r>
            <w:r>
              <w:rPr>
                <w:rFonts w:hint="eastAsia" w:ascii="宋体" w:hAnsi="宋体" w:eastAsia="宋体" w:cs="宋体"/>
                <w:sz w:val="24"/>
                <w:szCs w:val="24"/>
                <w:lang w:eastAsia="zh-CN"/>
              </w:rPr>
              <w:t>配合客户进行开发，</w:t>
            </w:r>
            <w:r>
              <w:rPr>
                <w:rFonts w:hint="eastAsia" w:ascii="宋体" w:hAnsi="宋体" w:eastAsia="宋体" w:cs="宋体"/>
                <w:sz w:val="24"/>
                <w:szCs w:val="24"/>
                <w:lang w:val="en-US" w:eastAsia="zh-CN"/>
              </w:rPr>
              <w:t>磷酸锰铁锂材料的循环性能近期也取得突破性进展，有助于公司磷酸锰铁锂材料的推广应用。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color w:val="auto"/>
                <w:sz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w:t>
            </w:r>
            <w:r>
              <w:rPr>
                <w:rFonts w:hint="eastAsia" w:ascii="宋体" w:hAnsi="宋体" w:cs="宋体"/>
                <w:b/>
                <w:bCs/>
                <w:color w:val="000000"/>
                <w:kern w:val="0"/>
                <w:sz w:val="24"/>
                <w:lang w:val="en-US" w:eastAsia="zh-CN" w:bidi="ar"/>
              </w:rPr>
              <w:t>4</w:t>
            </w:r>
            <w:r>
              <w:rPr>
                <w:rFonts w:hint="eastAsia" w:ascii="宋体" w:hAnsi="宋体" w:eastAsia="宋体" w:cs="宋体"/>
                <w:b/>
                <w:bCs/>
                <w:color w:val="000000"/>
                <w:kern w:val="0"/>
                <w:sz w:val="24"/>
                <w:lang w:val="en-US" w:eastAsia="zh-CN" w:bidi="ar"/>
              </w:rPr>
              <w:t>：请问公司现有产能？</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r>
              <w:rPr>
                <w:rFonts w:hint="default" w:ascii="宋体" w:hAnsi="宋体" w:eastAsia="宋体" w:cs="宋体"/>
                <w:color w:val="000000"/>
                <w:kern w:val="0"/>
                <w:sz w:val="24"/>
                <w:lang w:val="en-US" w:bidi="ar"/>
              </w:rPr>
              <w:t>答：</w:t>
            </w:r>
            <w:r>
              <w:rPr>
                <w:rFonts w:hint="eastAsia" w:ascii="宋体" w:hAnsi="宋体" w:eastAsia="宋体" w:cs="宋体"/>
                <w:color w:val="000000"/>
                <w:kern w:val="0"/>
                <w:sz w:val="24"/>
                <w:lang w:val="en-US" w:eastAsia="zh-CN" w:bidi="ar"/>
              </w:rPr>
              <w:t>公司现有产能6.6万吨/年，其中高镍三元产线为2.6万吨/年，其余的4万吨/年为中镍及中高镍三元产线兼容生产钠离子电池正极材料</w:t>
            </w:r>
            <w:r>
              <w:rPr>
                <w:rFonts w:hint="eastAsia" w:ascii="宋体" w:hAnsi="宋体" w:cs="宋体"/>
                <w:color w:val="000000"/>
                <w:kern w:val="0"/>
                <w:sz w:val="24"/>
                <w:lang w:val="en-US" w:eastAsia="zh-CN" w:bidi="ar"/>
              </w:rPr>
              <w:t>、钴酸锂等</w:t>
            </w:r>
            <w:r>
              <w:rPr>
                <w:rFonts w:hint="eastAsia" w:ascii="宋体" w:hAnsi="宋体" w:eastAsia="宋体" w:cs="宋体"/>
                <w:color w:val="000000"/>
                <w:kern w:val="0"/>
                <w:sz w:val="24"/>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w:t>
            </w:r>
            <w:r>
              <w:rPr>
                <w:rFonts w:hint="eastAsia" w:ascii="宋体" w:hAnsi="宋体" w:cs="宋体"/>
                <w:b/>
                <w:bCs/>
                <w:color w:val="000000"/>
                <w:kern w:val="0"/>
                <w:sz w:val="24"/>
                <w:lang w:val="en-US" w:eastAsia="zh-CN" w:bidi="ar"/>
              </w:rPr>
              <w:t>5</w:t>
            </w:r>
            <w:r>
              <w:rPr>
                <w:rFonts w:hint="eastAsia" w:ascii="宋体" w:hAnsi="宋体" w:eastAsia="宋体" w:cs="宋体"/>
                <w:b/>
                <w:bCs/>
                <w:color w:val="000000"/>
                <w:kern w:val="0"/>
                <w:sz w:val="24"/>
                <w:lang w:val="en-US" w:eastAsia="zh-CN" w:bidi="ar"/>
              </w:rPr>
              <w:t>：请问公司如何看</w:t>
            </w:r>
            <w:r>
              <w:rPr>
                <w:rFonts w:hint="eastAsia" w:ascii="宋体" w:hAnsi="宋体" w:cs="宋体"/>
                <w:b/>
                <w:bCs/>
                <w:color w:val="000000"/>
                <w:kern w:val="0"/>
                <w:sz w:val="24"/>
                <w:lang w:val="en-US" w:eastAsia="zh-CN" w:bidi="ar"/>
              </w:rPr>
              <w:t>锂盐</w:t>
            </w:r>
            <w:r>
              <w:rPr>
                <w:rFonts w:hint="eastAsia" w:ascii="宋体" w:hAnsi="宋体" w:eastAsia="宋体" w:cs="宋体"/>
                <w:b/>
                <w:bCs/>
                <w:color w:val="000000"/>
                <w:kern w:val="0"/>
                <w:sz w:val="24"/>
                <w:lang w:val="en-US" w:eastAsia="zh-CN" w:bidi="ar"/>
              </w:rPr>
              <w:t>的价格走势？</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default" w:ascii="宋体" w:hAnsi="宋体" w:eastAsia="宋体" w:cs="宋体"/>
                <w:color w:val="000000"/>
                <w:kern w:val="0"/>
                <w:sz w:val="24"/>
                <w:lang w:val="en-US" w:bidi="ar"/>
              </w:rPr>
              <w:t>答：</w:t>
            </w:r>
            <w:r>
              <w:rPr>
                <w:rFonts w:ascii="宋体" w:hAnsi="宋体" w:eastAsia="宋体" w:cs="宋体"/>
                <w:sz w:val="24"/>
                <w:szCs w:val="24"/>
              </w:rPr>
              <w:t>影响</w:t>
            </w:r>
            <w:r>
              <w:rPr>
                <w:rFonts w:hint="eastAsia" w:ascii="宋体" w:hAnsi="宋体" w:eastAsia="宋体" w:cs="宋体"/>
                <w:sz w:val="24"/>
                <w:szCs w:val="24"/>
                <w:lang w:val="en-US" w:eastAsia="zh-CN"/>
              </w:rPr>
              <w:t>锂、钴、镍</w:t>
            </w:r>
            <w:r>
              <w:rPr>
                <w:rFonts w:ascii="宋体" w:hAnsi="宋体" w:eastAsia="宋体" w:cs="宋体"/>
                <w:sz w:val="24"/>
                <w:szCs w:val="24"/>
              </w:rPr>
              <w:t>价格</w:t>
            </w:r>
            <w:r>
              <w:rPr>
                <w:rFonts w:hint="eastAsia" w:ascii="宋体" w:hAnsi="宋体" w:eastAsia="宋体" w:cs="宋体"/>
                <w:sz w:val="24"/>
                <w:szCs w:val="24"/>
                <w:lang w:val="en-US" w:eastAsia="zh-CN"/>
              </w:rPr>
              <w:t>波动</w:t>
            </w:r>
            <w:r>
              <w:rPr>
                <w:rFonts w:ascii="宋体" w:hAnsi="宋体" w:eastAsia="宋体" w:cs="宋体"/>
                <w:sz w:val="24"/>
                <w:szCs w:val="24"/>
              </w:rPr>
              <w:t>的因素</w:t>
            </w:r>
            <w:r>
              <w:rPr>
                <w:rFonts w:hint="eastAsia" w:ascii="宋体" w:hAnsi="宋体" w:eastAsia="宋体" w:cs="宋体"/>
                <w:sz w:val="24"/>
                <w:szCs w:val="24"/>
                <w:lang w:val="en-US" w:eastAsia="zh-CN"/>
              </w:rPr>
              <w:t>很多，</w:t>
            </w:r>
            <w:r>
              <w:rPr>
                <w:rFonts w:hint="eastAsia" w:ascii="宋体" w:hAnsi="宋体" w:cs="宋体"/>
                <w:sz w:val="24"/>
                <w:szCs w:val="24"/>
                <w:lang w:val="en-US" w:eastAsia="zh-CN"/>
              </w:rPr>
              <w:t>包括需求端、供给端、以及期货市场等，此外还有</w:t>
            </w:r>
            <w:r>
              <w:rPr>
                <w:rFonts w:hint="eastAsia" w:ascii="宋体" w:hAnsi="宋体" w:eastAsia="宋体" w:cs="宋体"/>
                <w:sz w:val="24"/>
                <w:szCs w:val="24"/>
                <w:lang w:val="en-US" w:eastAsia="zh-CN"/>
              </w:rPr>
              <w:t>国际地缘政治的影响，存在很多不确定性。</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w:t>
            </w:r>
            <w:r>
              <w:rPr>
                <w:rFonts w:hint="eastAsia" w:ascii="宋体" w:hAnsi="宋体" w:cs="宋体"/>
                <w:b/>
                <w:bCs/>
                <w:color w:val="000000"/>
                <w:kern w:val="0"/>
                <w:sz w:val="24"/>
                <w:lang w:val="en-US" w:eastAsia="zh-CN" w:bidi="ar"/>
              </w:rPr>
              <w:t>6</w:t>
            </w:r>
            <w:r>
              <w:rPr>
                <w:rFonts w:hint="eastAsia" w:ascii="宋体" w:hAnsi="宋体" w:eastAsia="宋体" w:cs="宋体"/>
                <w:b/>
                <w:bCs/>
                <w:color w:val="000000"/>
                <w:kern w:val="0"/>
                <w:sz w:val="24"/>
                <w:lang w:val="en-US" w:eastAsia="zh-CN" w:bidi="ar"/>
              </w:rPr>
              <w:t>：请问公司现有库存情况</w:t>
            </w:r>
            <w:r>
              <w:rPr>
                <w:rFonts w:hint="default" w:ascii="宋体" w:hAnsi="宋体" w:eastAsia="宋体" w:cs="宋体"/>
                <w:b/>
                <w:bCs/>
                <w:color w:val="000000"/>
                <w:kern w:val="0"/>
                <w:sz w:val="24"/>
                <w:lang w:val="en-US"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default" w:ascii="宋体" w:hAnsi="宋体" w:eastAsia="宋体" w:cs="宋体"/>
                <w:color w:val="000000"/>
                <w:kern w:val="0"/>
                <w:sz w:val="24"/>
                <w:lang w:val="en-US" w:eastAsia="zh-CN" w:bidi="ar"/>
              </w:rPr>
              <w:t>答：</w:t>
            </w:r>
            <w:r>
              <w:rPr>
                <w:rFonts w:hint="eastAsia" w:ascii="宋体" w:hAnsi="宋体" w:eastAsia="宋体" w:cs="宋体"/>
                <w:color w:val="000000"/>
                <w:kern w:val="0"/>
                <w:sz w:val="24"/>
                <w:lang w:val="en-US" w:eastAsia="zh-CN" w:bidi="ar"/>
              </w:rPr>
              <w:t>当前公司采取的是低库存高周转的存货管理策略。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w:t>
            </w:r>
            <w:r>
              <w:rPr>
                <w:rFonts w:hint="eastAsia" w:ascii="宋体" w:hAnsi="宋体" w:cs="宋体"/>
                <w:b/>
                <w:bCs/>
                <w:color w:val="000000"/>
                <w:kern w:val="0"/>
                <w:sz w:val="24"/>
                <w:lang w:val="en-US" w:eastAsia="zh-CN" w:bidi="ar"/>
              </w:rPr>
              <w:t>7</w:t>
            </w:r>
            <w:r>
              <w:rPr>
                <w:rFonts w:hint="eastAsia" w:ascii="宋体" w:hAnsi="宋体" w:eastAsia="宋体" w:cs="宋体"/>
                <w:b/>
                <w:bCs/>
                <w:color w:val="000000"/>
                <w:kern w:val="0"/>
                <w:sz w:val="24"/>
                <w:lang w:val="en-US" w:eastAsia="zh-CN" w:bidi="ar"/>
              </w:rPr>
              <w:t>：请判断5、6、8、9系三元正极材料未来市场占比情况</w:t>
            </w:r>
            <w:r>
              <w:rPr>
                <w:rFonts w:hint="default" w:ascii="宋体" w:hAnsi="宋体" w:eastAsia="宋体" w:cs="宋体"/>
                <w:b/>
                <w:bCs/>
                <w:color w:val="000000"/>
                <w:kern w:val="0"/>
                <w:sz w:val="24"/>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bCs/>
                <w:iCs/>
                <w:color w:val="000000"/>
                <w:sz w:val="24"/>
              </w:rPr>
            </w:pPr>
            <w:r>
              <w:rPr>
                <w:rFonts w:hint="default" w:ascii="宋体" w:hAnsi="宋体" w:eastAsia="宋体" w:cs="宋体"/>
                <w:color w:val="000000"/>
                <w:kern w:val="0"/>
                <w:sz w:val="24"/>
                <w:lang w:val="en-US" w:eastAsia="zh-CN" w:bidi="ar"/>
              </w:rPr>
              <w:t>答：</w:t>
            </w:r>
            <w:r>
              <w:rPr>
                <w:rFonts w:hint="eastAsia" w:ascii="宋体" w:hAnsi="宋体" w:eastAsia="宋体" w:cs="宋体"/>
                <w:color w:val="000000"/>
                <w:kern w:val="0"/>
                <w:sz w:val="24"/>
                <w:lang w:val="en-US" w:eastAsia="zh-CN" w:bidi="ar"/>
              </w:rPr>
              <w:t>6系单晶三元相较于5系单晶三元有更高的能量密度，同时相较于常规高镍而言，在循环及安全性能表现上更出色，其性价比得到车企认可和推广，因此目前中镍高电压6系市场份额提升较快。8系高镍三元未来也会往高电压发向发展，主要用在半固态/凝聚态电池上（匹配高续航里程要求的高端车型）。因此，根据目前情况，预计未来5系三元市场份额将逐步减少，6系和8系市场份额可能会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bCs/>
                <w:iCs/>
                <w:color w:val="000000"/>
                <w:sz w:val="24"/>
                <w:lang w:val="en-US" w:eastAsia="zh-CN"/>
              </w:rPr>
            </w:pPr>
            <w:r>
              <w:rPr>
                <w:rFonts w:hint="eastAsia"/>
                <w:b/>
                <w:bCs w:val="0"/>
                <w:iCs/>
                <w:color w:val="000000"/>
                <w:sz w:val="24"/>
                <w:lang w:val="en-US" w:eastAsia="zh-CN"/>
              </w:rPr>
              <w:t>风险提示</w:t>
            </w:r>
          </w:p>
        </w:tc>
        <w:tc>
          <w:tcPr>
            <w:tcW w:w="68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eastAsia" w:ascii="宋体" w:hAnsi="宋体" w:eastAsia="宋体" w:cs="宋体"/>
                <w:b/>
                <w:bCs/>
                <w:color w:val="000000"/>
                <w:kern w:val="0"/>
                <w:sz w:val="24"/>
                <w:lang w:val="en-US" w:eastAsia="zh-CN" w:bidi="ar"/>
              </w:rPr>
              <w:t>以上涉及对行业的预测、公司发展战略规划等相关内容，不能视作公司或公司管理层对行业、公司发展的承诺和保证；敬请广大投资者注意投资风险。</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YzI2NjRlY2IxYjkxM2QzNjU2ZGZjN2M0NmQ0YWY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49C787F"/>
    <w:rsid w:val="101C61BF"/>
    <w:rsid w:val="1B2418A5"/>
    <w:rsid w:val="1D667883"/>
    <w:rsid w:val="1FBFC074"/>
    <w:rsid w:val="2D6A54D8"/>
    <w:rsid w:val="36FB9E1F"/>
    <w:rsid w:val="3BFA3B96"/>
    <w:rsid w:val="3CEF3472"/>
    <w:rsid w:val="3EFF16E9"/>
    <w:rsid w:val="56A80582"/>
    <w:rsid w:val="6F1A79B6"/>
    <w:rsid w:val="77CF73AC"/>
    <w:rsid w:val="78FF0116"/>
    <w:rsid w:val="7C285206"/>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rPr>
  </w:style>
  <w:style w:type="paragraph" w:styleId="3">
    <w:name w:val="footer"/>
    <w:basedOn w:val="1"/>
    <w:link w:val="13"/>
    <w:autoRedefine/>
    <w:qFormat/>
    <w:uiPriority w:val="0"/>
    <w:pPr>
      <w:tabs>
        <w:tab w:val="center" w:pos="4153"/>
        <w:tab w:val="right" w:pos="8306"/>
      </w:tabs>
      <w:snapToGrid w:val="0"/>
      <w:jc w:val="left"/>
    </w:pPr>
    <w:rPr>
      <w:sz w:val="18"/>
      <w:szCs w:val="18"/>
    </w:rPr>
  </w:style>
  <w:style w:type="paragraph" w:styleId="4">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6"/>
    <w:basedOn w:val="1"/>
    <w:autoRedefine/>
    <w:qFormat/>
    <w:uiPriority w:val="34"/>
    <w:pPr>
      <w:ind w:firstLine="420" w:firstLineChars="200"/>
    </w:pPr>
    <w:rPr>
      <w:rFonts w:ascii="Calibri" w:hAnsi="Calibri" w:eastAsia="宋体" w:cs="Times New Roman"/>
      <w:szCs w:val="22"/>
    </w:rPr>
  </w:style>
  <w:style w:type="paragraph" w:customStyle="1" w:styleId="10">
    <w:name w:val="Char Char Char"/>
    <w:basedOn w:val="1"/>
    <w:autoRedefine/>
    <w:qFormat/>
    <w:uiPriority w:val="0"/>
    <w:rPr>
      <w:szCs w:val="21"/>
    </w:rPr>
  </w:style>
  <w:style w:type="paragraph" w:customStyle="1" w:styleId="11">
    <w:name w:val="Char Char Char Char Char Char Char Char Char Char Char Char Char Char Char Char"/>
    <w:basedOn w:val="1"/>
    <w:autoRedefine/>
    <w:qFormat/>
    <w:uiPriority w:val="0"/>
  </w:style>
  <w:style w:type="paragraph" w:customStyle="1" w:styleId="12">
    <w:name w:val=" Char Char Char"/>
    <w:basedOn w:val="1"/>
    <w:autoRedefine/>
    <w:qFormat/>
    <w:uiPriority w:val="0"/>
  </w:style>
  <w:style w:type="character" w:customStyle="1" w:styleId="13">
    <w:name w:val="页脚 Char"/>
    <w:basedOn w:val="8"/>
    <w:link w:val="3"/>
    <w:autoRedefine/>
    <w:qFormat/>
    <w:uiPriority w:val="0"/>
    <w:rPr>
      <w:kern w:val="2"/>
      <w:sz w:val="18"/>
      <w:szCs w:val="18"/>
    </w:rPr>
  </w:style>
  <w:style w:type="character" w:customStyle="1" w:styleId="14">
    <w:name w:val="页眉 Char"/>
    <w:basedOn w:val="8"/>
    <w:link w:val="4"/>
    <w:autoRedefine/>
    <w:qFormat/>
    <w:uiPriority w:val="0"/>
    <w:rPr>
      <w:kern w:val="2"/>
      <w:sz w:val="18"/>
      <w:szCs w:val="18"/>
    </w:rPr>
  </w:style>
  <w:style w:type="table" w:customStyle="1" w:styleId="15">
    <w:name w:val="TableGrid"/>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1159</Words>
  <Characters>1176</Characters>
  <Lines>60</Lines>
  <Paragraphs>17</Paragraphs>
  <TotalTime>2</TotalTime>
  <ScaleCrop>false</ScaleCrop>
  <LinksUpToDate>false</LinksUpToDate>
  <CharactersWithSpaces>1312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夏</cp:lastModifiedBy>
  <cp:lastPrinted>2014-02-21T05:34:00Z</cp:lastPrinted>
  <dcterms:modified xsi:type="dcterms:W3CDTF">2024-06-11T11:05:02Z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3378DF92D5494EA79182626F58817F75</vt:lpwstr>
  </property>
</Properties>
</file>