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BB9BE" w14:textId="77777777" w:rsidR="009809E4" w:rsidRDefault="00000000">
      <w:pPr>
        <w:spacing w:beforeLines="50" w:before="156" w:afterLines="50" w:after="156" w:line="400" w:lineRule="exact"/>
        <w:rPr>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603690                             </w:t>
      </w:r>
      <w:r>
        <w:rPr>
          <w:rFonts w:hAnsi="宋体"/>
          <w:bCs/>
          <w:iCs/>
          <w:color w:val="000000"/>
          <w:sz w:val="24"/>
        </w:rPr>
        <w:t>证券简称：</w:t>
      </w:r>
      <w:r>
        <w:rPr>
          <w:color w:val="000000"/>
          <w:sz w:val="24"/>
        </w:rPr>
        <w:t>至纯科技</w:t>
      </w:r>
    </w:p>
    <w:p w14:paraId="61B17F9E" w14:textId="77777777" w:rsidR="009809E4" w:rsidRDefault="00000000">
      <w:pPr>
        <w:spacing w:beforeLines="50" w:before="156" w:afterLines="50" w:after="156" w:line="400" w:lineRule="exact"/>
        <w:jc w:val="center"/>
        <w:rPr>
          <w:rFonts w:ascii="宋体" w:hAnsi="宋体"/>
          <w:b/>
          <w:bCs/>
          <w:iCs/>
          <w:color w:val="000000"/>
          <w:sz w:val="32"/>
          <w:szCs w:val="32"/>
        </w:rPr>
      </w:pPr>
      <w:r>
        <w:rPr>
          <w:rFonts w:ascii="宋体" w:hAnsi="宋体"/>
          <w:b/>
          <w:bCs/>
          <w:iCs/>
          <w:color w:val="000000"/>
          <w:sz w:val="32"/>
          <w:szCs w:val="32"/>
        </w:rPr>
        <w:t>上海至</w:t>
      </w:r>
      <w:proofErr w:type="gramStart"/>
      <w:r>
        <w:rPr>
          <w:rFonts w:ascii="宋体" w:hAnsi="宋体"/>
          <w:b/>
          <w:bCs/>
          <w:iCs/>
          <w:color w:val="000000"/>
          <w:sz w:val="32"/>
          <w:szCs w:val="32"/>
        </w:rPr>
        <w:t>纯洁净系统</w:t>
      </w:r>
      <w:proofErr w:type="gramEnd"/>
      <w:r>
        <w:rPr>
          <w:rFonts w:ascii="宋体" w:hAnsi="宋体"/>
          <w:b/>
          <w:bCs/>
          <w:iCs/>
          <w:color w:val="000000"/>
          <w:sz w:val="32"/>
          <w:szCs w:val="32"/>
        </w:rPr>
        <w:t>科技股份有限公司</w:t>
      </w:r>
    </w:p>
    <w:p w14:paraId="7179C92E" w14:textId="77777777" w:rsidR="009809E4" w:rsidRDefault="00000000">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6827E26B" w14:textId="77777777" w:rsidR="009809E4" w:rsidRDefault="00000000">
      <w:pPr>
        <w:spacing w:line="400" w:lineRule="exact"/>
        <w:rPr>
          <w:bCs/>
          <w:iCs/>
          <w:color w:val="000000"/>
          <w:sz w:val="24"/>
        </w:rPr>
      </w:pPr>
      <w:r>
        <w:rPr>
          <w:rFonts w:ascii="宋体" w:hAnsi="宋体" w:hint="eastAsia"/>
          <w:bCs/>
          <w:iCs/>
          <w:color w:val="000000"/>
          <w:sz w:val="24"/>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47"/>
      </w:tblGrid>
      <w:tr w:rsidR="009809E4" w14:paraId="0BA239CF" w14:textId="77777777">
        <w:tc>
          <w:tcPr>
            <w:tcW w:w="1908" w:type="dxa"/>
            <w:tcBorders>
              <w:top w:val="single" w:sz="4" w:space="0" w:color="auto"/>
              <w:left w:val="single" w:sz="4" w:space="0" w:color="auto"/>
              <w:bottom w:val="single" w:sz="4" w:space="0" w:color="auto"/>
              <w:right w:val="single" w:sz="4" w:space="0" w:color="auto"/>
            </w:tcBorders>
          </w:tcPr>
          <w:p w14:paraId="5D2614B0" w14:textId="77777777" w:rsidR="009809E4" w:rsidRDefault="00000000">
            <w:pPr>
              <w:spacing w:line="420" w:lineRule="exact"/>
              <w:rPr>
                <w:bCs/>
                <w:iCs/>
                <w:color w:val="000000"/>
                <w:kern w:val="0"/>
                <w:sz w:val="24"/>
              </w:rPr>
            </w:pPr>
            <w:r>
              <w:rPr>
                <w:rFonts w:hAnsi="宋体"/>
                <w:bCs/>
                <w:iCs/>
                <w:color w:val="000000"/>
                <w:kern w:val="0"/>
                <w:sz w:val="24"/>
              </w:rPr>
              <w:t>投资者关系活动类别</w:t>
            </w:r>
          </w:p>
          <w:p w14:paraId="18F47A68" w14:textId="77777777" w:rsidR="009809E4" w:rsidRDefault="009809E4">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14:paraId="7608B2C8" w14:textId="77777777" w:rsidR="009809E4" w:rsidRDefault="00000000">
            <w:pPr>
              <w:spacing w:line="420" w:lineRule="exact"/>
              <w:rPr>
                <w:bCs/>
                <w:iCs/>
                <w:color w:val="000000"/>
                <w:sz w:val="24"/>
              </w:rPr>
            </w:pPr>
            <w:r>
              <w:rPr>
                <w:bCs/>
                <w:iCs/>
                <w:color w:val="000000"/>
                <w:kern w:val="0"/>
                <w:sz w:val="24"/>
              </w:rPr>
              <w:t xml:space="preserve">√ </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14:paraId="46BF9C0A" w14:textId="77777777" w:rsidR="009809E4" w:rsidRDefault="00000000">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rFonts w:hint="eastAsia"/>
                <w:bCs/>
                <w:iCs/>
                <w:color w:val="000000"/>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14:paraId="3FD20F5D" w14:textId="77777777" w:rsidR="009809E4" w:rsidRDefault="00000000">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 xml:space="preserve">□ </w:t>
            </w:r>
            <w:r>
              <w:rPr>
                <w:rFonts w:hAnsi="宋体"/>
                <w:kern w:val="0"/>
                <w:sz w:val="24"/>
              </w:rPr>
              <w:t>路演活动</w:t>
            </w:r>
          </w:p>
          <w:p w14:paraId="78A4338E" w14:textId="77777777" w:rsidR="009809E4" w:rsidRDefault="00000000">
            <w:pPr>
              <w:tabs>
                <w:tab w:val="left" w:pos="3168"/>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rFonts w:hAnsi="宋体" w:hint="eastAsia"/>
                <w:kern w:val="0"/>
                <w:sz w:val="24"/>
              </w:rPr>
              <w:t xml:space="preserve">             </w:t>
            </w:r>
            <w:r>
              <w:rPr>
                <w:bCs/>
                <w:iCs/>
                <w:color w:val="000000"/>
                <w:kern w:val="0"/>
                <w:sz w:val="24"/>
              </w:rPr>
              <w:t xml:space="preserve">√ </w:t>
            </w:r>
            <w:r>
              <w:rPr>
                <w:rFonts w:hint="eastAsia"/>
                <w:bCs/>
                <w:iCs/>
                <w:color w:val="000000"/>
                <w:kern w:val="0"/>
                <w:sz w:val="24"/>
              </w:rPr>
              <w:t>券商策略会</w:t>
            </w:r>
          </w:p>
          <w:p w14:paraId="4E5AC772" w14:textId="77777777" w:rsidR="009809E4" w:rsidRDefault="00000000">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proofErr w:type="gramStart"/>
            <w:r>
              <w:rPr>
                <w:rFonts w:hAnsi="宋体"/>
                <w:kern w:val="0"/>
                <w:sz w:val="24"/>
                <w:u w:val="single"/>
              </w:rPr>
              <w:t>请文字</w:t>
            </w:r>
            <w:proofErr w:type="gramEnd"/>
            <w:r>
              <w:rPr>
                <w:rFonts w:hAnsi="宋体"/>
                <w:kern w:val="0"/>
                <w:sz w:val="24"/>
                <w:u w:val="single"/>
              </w:rPr>
              <w:t>说明其他活动内容）</w:t>
            </w:r>
          </w:p>
        </w:tc>
      </w:tr>
      <w:tr w:rsidR="009809E4" w14:paraId="3E10F88D" w14:textId="77777777">
        <w:tc>
          <w:tcPr>
            <w:tcW w:w="1908" w:type="dxa"/>
            <w:tcBorders>
              <w:top w:val="single" w:sz="4" w:space="0" w:color="auto"/>
              <w:left w:val="single" w:sz="4" w:space="0" w:color="auto"/>
              <w:bottom w:val="single" w:sz="4" w:space="0" w:color="auto"/>
              <w:right w:val="single" w:sz="4" w:space="0" w:color="auto"/>
            </w:tcBorders>
          </w:tcPr>
          <w:p w14:paraId="6990620F" w14:textId="77777777" w:rsidR="009809E4" w:rsidRDefault="00000000">
            <w:pPr>
              <w:spacing w:line="420" w:lineRule="exact"/>
              <w:rPr>
                <w:bCs/>
                <w:iCs/>
                <w:color w:val="000000"/>
                <w:kern w:val="0"/>
                <w:sz w:val="24"/>
              </w:rPr>
            </w:pPr>
            <w:r>
              <w:rPr>
                <w:rFonts w:hAnsi="宋体"/>
                <w:bCs/>
                <w:iCs/>
                <w:color w:val="000000"/>
                <w:kern w:val="0"/>
                <w:sz w:val="24"/>
              </w:rPr>
              <w:t>参与</w:t>
            </w:r>
            <w:r>
              <w:rPr>
                <w:rFonts w:hAnsi="宋体" w:hint="eastAsia"/>
                <w:bCs/>
                <w:iCs/>
                <w:color w:val="000000"/>
                <w:kern w:val="0"/>
                <w:sz w:val="24"/>
              </w:rPr>
              <w:t>机构</w:t>
            </w:r>
          </w:p>
        </w:tc>
        <w:tc>
          <w:tcPr>
            <w:tcW w:w="6847" w:type="dxa"/>
            <w:tcBorders>
              <w:top w:val="single" w:sz="4" w:space="0" w:color="auto"/>
              <w:left w:val="single" w:sz="4" w:space="0" w:color="auto"/>
              <w:bottom w:val="single" w:sz="4" w:space="0" w:color="auto"/>
              <w:right w:val="single" w:sz="4" w:space="0" w:color="auto"/>
            </w:tcBorders>
          </w:tcPr>
          <w:p w14:paraId="49A445A7" w14:textId="13F4BA59" w:rsidR="009809E4" w:rsidRDefault="000A7111" w:rsidP="00A91FA5">
            <w:pPr>
              <w:spacing w:line="420" w:lineRule="exact"/>
              <w:rPr>
                <w:bCs/>
                <w:iCs/>
                <w:color w:val="000000"/>
                <w:sz w:val="24"/>
              </w:rPr>
            </w:pPr>
            <w:r>
              <w:rPr>
                <w:rFonts w:hint="eastAsia"/>
                <w:bCs/>
                <w:iCs/>
                <w:color w:val="000000"/>
                <w:sz w:val="24"/>
              </w:rPr>
              <w:t>人保资产、野村资管、德</w:t>
            </w:r>
            <w:proofErr w:type="gramStart"/>
            <w:r>
              <w:rPr>
                <w:rFonts w:hint="eastAsia"/>
                <w:bCs/>
                <w:iCs/>
                <w:color w:val="000000"/>
                <w:sz w:val="24"/>
              </w:rPr>
              <w:t>邦</w:t>
            </w:r>
            <w:proofErr w:type="gramEnd"/>
            <w:r>
              <w:rPr>
                <w:rFonts w:hint="eastAsia"/>
                <w:bCs/>
                <w:iCs/>
                <w:color w:val="000000"/>
                <w:sz w:val="24"/>
              </w:rPr>
              <w:t>证券、华创证券、</w:t>
            </w:r>
            <w:proofErr w:type="gramStart"/>
            <w:r>
              <w:rPr>
                <w:rFonts w:hint="eastAsia"/>
                <w:bCs/>
                <w:iCs/>
                <w:color w:val="000000"/>
                <w:sz w:val="24"/>
              </w:rPr>
              <w:t>东证创投</w:t>
            </w:r>
            <w:proofErr w:type="gramEnd"/>
            <w:r>
              <w:rPr>
                <w:rFonts w:hint="eastAsia"/>
                <w:bCs/>
                <w:iCs/>
                <w:color w:val="000000"/>
                <w:sz w:val="24"/>
              </w:rPr>
              <w:t>、东方证券、易方达基金、华泰证券、亚太财险</w:t>
            </w:r>
            <w:r w:rsidR="00A91FA5">
              <w:rPr>
                <w:rFonts w:hint="eastAsia"/>
                <w:bCs/>
                <w:iCs/>
                <w:color w:val="000000"/>
                <w:sz w:val="24"/>
              </w:rPr>
              <w:t>、华安基金、威灵</w:t>
            </w:r>
            <w:proofErr w:type="gramStart"/>
            <w:r w:rsidR="00A91FA5">
              <w:rPr>
                <w:rFonts w:hint="eastAsia"/>
                <w:bCs/>
                <w:iCs/>
                <w:color w:val="000000"/>
                <w:sz w:val="24"/>
              </w:rPr>
              <w:t>顿</w:t>
            </w:r>
            <w:r w:rsidR="0030374F">
              <w:rPr>
                <w:rFonts w:hint="eastAsia"/>
                <w:bCs/>
                <w:iCs/>
                <w:color w:val="000000"/>
                <w:sz w:val="24"/>
              </w:rPr>
              <w:t>投资</w:t>
            </w:r>
            <w:proofErr w:type="gramEnd"/>
            <w:r w:rsidR="0030374F">
              <w:rPr>
                <w:rFonts w:hint="eastAsia"/>
                <w:bCs/>
                <w:iCs/>
                <w:color w:val="000000"/>
                <w:sz w:val="24"/>
              </w:rPr>
              <w:t>管理</w:t>
            </w:r>
            <w:r w:rsidR="00A91FA5">
              <w:rPr>
                <w:rFonts w:hint="eastAsia"/>
                <w:bCs/>
                <w:iCs/>
                <w:color w:val="000000"/>
                <w:sz w:val="24"/>
              </w:rPr>
              <w:t>、</w:t>
            </w:r>
            <w:proofErr w:type="gramStart"/>
            <w:r w:rsidR="00A91FA5">
              <w:rPr>
                <w:rFonts w:hint="eastAsia"/>
                <w:bCs/>
                <w:iCs/>
                <w:color w:val="000000"/>
                <w:sz w:val="24"/>
              </w:rPr>
              <w:t>浙商证券</w:t>
            </w:r>
            <w:proofErr w:type="gramEnd"/>
            <w:r w:rsidR="00A91FA5">
              <w:rPr>
                <w:rFonts w:hint="eastAsia"/>
                <w:bCs/>
                <w:iCs/>
                <w:color w:val="000000"/>
                <w:sz w:val="24"/>
              </w:rPr>
              <w:t>、长江证券</w:t>
            </w:r>
          </w:p>
        </w:tc>
      </w:tr>
      <w:tr w:rsidR="009809E4" w14:paraId="255AF634" w14:textId="77777777">
        <w:tc>
          <w:tcPr>
            <w:tcW w:w="1908" w:type="dxa"/>
            <w:tcBorders>
              <w:top w:val="single" w:sz="4" w:space="0" w:color="auto"/>
              <w:left w:val="single" w:sz="4" w:space="0" w:color="auto"/>
              <w:bottom w:val="single" w:sz="4" w:space="0" w:color="auto"/>
              <w:right w:val="single" w:sz="4" w:space="0" w:color="auto"/>
            </w:tcBorders>
          </w:tcPr>
          <w:p w14:paraId="2C1C0DBE" w14:textId="77777777" w:rsidR="009809E4" w:rsidRDefault="00000000">
            <w:pPr>
              <w:spacing w:line="420" w:lineRule="exact"/>
              <w:rPr>
                <w:bCs/>
                <w:iCs/>
                <w:color w:val="000000"/>
                <w:kern w:val="0"/>
                <w:sz w:val="24"/>
              </w:rPr>
            </w:pPr>
            <w:r>
              <w:rPr>
                <w:rFonts w:hAnsi="宋体"/>
                <w:bCs/>
                <w:iCs/>
                <w:color w:val="000000"/>
                <w:kern w:val="0"/>
                <w:sz w:val="24"/>
              </w:rPr>
              <w:t>时间</w:t>
            </w:r>
          </w:p>
        </w:tc>
        <w:tc>
          <w:tcPr>
            <w:tcW w:w="6847" w:type="dxa"/>
            <w:tcBorders>
              <w:top w:val="single" w:sz="4" w:space="0" w:color="auto"/>
              <w:left w:val="single" w:sz="4" w:space="0" w:color="auto"/>
              <w:bottom w:val="single" w:sz="4" w:space="0" w:color="auto"/>
              <w:right w:val="single" w:sz="4" w:space="0" w:color="auto"/>
            </w:tcBorders>
          </w:tcPr>
          <w:p w14:paraId="4B4807AB" w14:textId="522EAA65" w:rsidR="009809E4" w:rsidRDefault="00000000">
            <w:pPr>
              <w:spacing w:line="420" w:lineRule="exact"/>
              <w:rPr>
                <w:bCs/>
                <w:iCs/>
                <w:color w:val="000000"/>
                <w:sz w:val="24"/>
              </w:rPr>
            </w:pPr>
            <w:r>
              <w:rPr>
                <w:rFonts w:hint="eastAsia"/>
                <w:bCs/>
                <w:iCs/>
                <w:color w:val="000000"/>
                <w:sz w:val="24"/>
              </w:rPr>
              <w:t>202</w:t>
            </w:r>
            <w:r w:rsidR="00424FFC">
              <w:rPr>
                <w:rFonts w:hint="eastAsia"/>
                <w:bCs/>
                <w:iCs/>
                <w:color w:val="000000"/>
                <w:sz w:val="24"/>
              </w:rPr>
              <w:t>4</w:t>
            </w:r>
            <w:r>
              <w:rPr>
                <w:rFonts w:hint="eastAsia"/>
                <w:bCs/>
                <w:iCs/>
                <w:color w:val="000000"/>
                <w:sz w:val="24"/>
              </w:rPr>
              <w:t>年</w:t>
            </w:r>
            <w:r w:rsidR="000A7111">
              <w:rPr>
                <w:rFonts w:hint="eastAsia"/>
                <w:bCs/>
                <w:iCs/>
                <w:color w:val="000000"/>
                <w:sz w:val="24"/>
              </w:rPr>
              <w:t>5</w:t>
            </w:r>
            <w:r>
              <w:rPr>
                <w:rFonts w:hint="eastAsia"/>
                <w:bCs/>
                <w:iCs/>
                <w:color w:val="000000"/>
                <w:sz w:val="24"/>
              </w:rPr>
              <w:t>月</w:t>
            </w:r>
          </w:p>
        </w:tc>
      </w:tr>
      <w:tr w:rsidR="009809E4" w14:paraId="41DCCC76" w14:textId="77777777">
        <w:tc>
          <w:tcPr>
            <w:tcW w:w="1908" w:type="dxa"/>
            <w:tcBorders>
              <w:top w:val="single" w:sz="4" w:space="0" w:color="auto"/>
              <w:left w:val="single" w:sz="4" w:space="0" w:color="auto"/>
              <w:bottom w:val="single" w:sz="4" w:space="0" w:color="auto"/>
              <w:right w:val="single" w:sz="4" w:space="0" w:color="auto"/>
            </w:tcBorders>
          </w:tcPr>
          <w:p w14:paraId="2DA3DC85" w14:textId="77777777" w:rsidR="009809E4" w:rsidRDefault="00000000">
            <w:pPr>
              <w:spacing w:line="420" w:lineRule="exact"/>
              <w:rPr>
                <w:bCs/>
                <w:iCs/>
                <w:color w:val="000000"/>
                <w:kern w:val="0"/>
                <w:sz w:val="24"/>
              </w:rPr>
            </w:pPr>
            <w:r>
              <w:rPr>
                <w:rFonts w:hAnsi="宋体"/>
                <w:bCs/>
                <w:iCs/>
                <w:color w:val="000000"/>
                <w:kern w:val="0"/>
                <w:sz w:val="24"/>
              </w:rPr>
              <w:t>地点</w:t>
            </w:r>
          </w:p>
        </w:tc>
        <w:tc>
          <w:tcPr>
            <w:tcW w:w="6847" w:type="dxa"/>
            <w:tcBorders>
              <w:top w:val="single" w:sz="4" w:space="0" w:color="auto"/>
              <w:left w:val="single" w:sz="4" w:space="0" w:color="auto"/>
              <w:bottom w:val="single" w:sz="4" w:space="0" w:color="auto"/>
              <w:right w:val="single" w:sz="4" w:space="0" w:color="auto"/>
            </w:tcBorders>
          </w:tcPr>
          <w:p w14:paraId="024F9391" w14:textId="77777777" w:rsidR="009809E4" w:rsidRDefault="00000000">
            <w:pPr>
              <w:spacing w:line="420" w:lineRule="exact"/>
              <w:rPr>
                <w:bCs/>
                <w:iCs/>
                <w:color w:val="000000"/>
                <w:sz w:val="24"/>
              </w:rPr>
            </w:pPr>
            <w:r>
              <w:rPr>
                <w:rFonts w:hint="eastAsia"/>
                <w:bCs/>
                <w:iCs/>
                <w:color w:val="000000"/>
                <w:sz w:val="24"/>
              </w:rPr>
              <w:t>现场会议</w:t>
            </w:r>
          </w:p>
        </w:tc>
      </w:tr>
      <w:tr w:rsidR="009809E4" w14:paraId="2E06FE24" w14:textId="77777777">
        <w:tc>
          <w:tcPr>
            <w:tcW w:w="1908" w:type="dxa"/>
            <w:tcBorders>
              <w:top w:val="single" w:sz="4" w:space="0" w:color="auto"/>
              <w:left w:val="single" w:sz="4" w:space="0" w:color="auto"/>
              <w:bottom w:val="single" w:sz="4" w:space="0" w:color="auto"/>
              <w:right w:val="single" w:sz="4" w:space="0" w:color="auto"/>
            </w:tcBorders>
          </w:tcPr>
          <w:p w14:paraId="4E9C99D8" w14:textId="77777777" w:rsidR="009809E4" w:rsidRDefault="00000000">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sz="4" w:space="0" w:color="auto"/>
              <w:left w:val="single" w:sz="4" w:space="0" w:color="auto"/>
              <w:bottom w:val="single" w:sz="4" w:space="0" w:color="auto"/>
              <w:right w:val="single" w:sz="4" w:space="0" w:color="auto"/>
            </w:tcBorders>
            <w:vAlign w:val="center"/>
          </w:tcPr>
          <w:p w14:paraId="68C6CF2E" w14:textId="7A351A85" w:rsidR="009809E4" w:rsidRDefault="00000000">
            <w:pPr>
              <w:spacing w:line="420" w:lineRule="exact"/>
              <w:rPr>
                <w:rFonts w:ascii="宋体" w:hAnsi="宋体"/>
                <w:bCs/>
                <w:sz w:val="24"/>
              </w:rPr>
            </w:pPr>
            <w:r>
              <w:rPr>
                <w:rFonts w:ascii="宋体" w:hAnsi="宋体"/>
                <w:bCs/>
                <w:sz w:val="24"/>
              </w:rPr>
              <w:t>董事长、总经理蒋渊</w:t>
            </w:r>
            <w:r>
              <w:rPr>
                <w:rFonts w:ascii="宋体" w:hAnsi="宋体" w:hint="eastAsia"/>
                <w:bCs/>
                <w:sz w:val="24"/>
              </w:rPr>
              <w:t>，</w:t>
            </w:r>
            <w:proofErr w:type="gramStart"/>
            <w:r>
              <w:rPr>
                <w:rFonts w:ascii="宋体" w:hAnsi="宋体" w:hint="eastAsia"/>
                <w:bCs/>
                <w:sz w:val="24"/>
              </w:rPr>
              <w:t>董秘任慕</w:t>
            </w:r>
            <w:proofErr w:type="gramEnd"/>
            <w:r>
              <w:rPr>
                <w:rFonts w:ascii="宋体" w:hAnsi="宋体" w:hint="eastAsia"/>
                <w:bCs/>
                <w:sz w:val="24"/>
              </w:rPr>
              <w:t>华，</w:t>
            </w:r>
            <w:r>
              <w:rPr>
                <w:rFonts w:ascii="宋体" w:hAnsi="宋体"/>
                <w:bCs/>
                <w:sz w:val="24"/>
              </w:rPr>
              <w:t>证代张娟</w:t>
            </w:r>
          </w:p>
        </w:tc>
      </w:tr>
      <w:tr w:rsidR="009809E4" w14:paraId="29F79110" w14:textId="77777777">
        <w:tc>
          <w:tcPr>
            <w:tcW w:w="1908" w:type="dxa"/>
            <w:tcBorders>
              <w:top w:val="single" w:sz="4" w:space="0" w:color="auto"/>
              <w:left w:val="single" w:sz="4" w:space="0" w:color="auto"/>
              <w:bottom w:val="single" w:sz="4" w:space="0" w:color="auto"/>
              <w:right w:val="single" w:sz="4" w:space="0" w:color="auto"/>
            </w:tcBorders>
            <w:vAlign w:val="center"/>
          </w:tcPr>
          <w:p w14:paraId="5D506A2B" w14:textId="77777777" w:rsidR="009809E4" w:rsidRDefault="00000000">
            <w:pPr>
              <w:spacing w:line="420" w:lineRule="exact"/>
              <w:rPr>
                <w:bCs/>
                <w:iCs/>
                <w:color w:val="000000"/>
                <w:kern w:val="0"/>
                <w:sz w:val="24"/>
              </w:rPr>
            </w:pPr>
            <w:r>
              <w:rPr>
                <w:rFonts w:hAnsi="宋体"/>
                <w:bCs/>
                <w:iCs/>
                <w:color w:val="000000"/>
                <w:kern w:val="0"/>
                <w:sz w:val="24"/>
              </w:rPr>
              <w:t>投资者关系活动主要内容介绍</w:t>
            </w:r>
          </w:p>
          <w:p w14:paraId="7105CB36" w14:textId="77777777" w:rsidR="009809E4" w:rsidRDefault="009809E4">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14:paraId="6EA248F6" w14:textId="77777777" w:rsidR="009809E4" w:rsidRDefault="00000000">
            <w:pPr>
              <w:pStyle w:val="a7"/>
              <w:numPr>
                <w:ilvl w:val="0"/>
                <w:numId w:val="1"/>
              </w:numPr>
              <w:spacing w:beforeLines="50" w:before="156" w:line="360" w:lineRule="auto"/>
              <w:ind w:firstLineChars="0"/>
              <w:rPr>
                <w:rFonts w:ascii="宋体" w:hAnsi="宋体"/>
                <w:b/>
                <w:sz w:val="24"/>
              </w:rPr>
            </w:pPr>
            <w:r>
              <w:rPr>
                <w:rFonts w:ascii="宋体" w:hAnsi="宋体" w:hint="eastAsia"/>
                <w:b/>
                <w:sz w:val="24"/>
              </w:rPr>
              <w:t>交流的主要问题及回复概要</w:t>
            </w:r>
          </w:p>
          <w:p w14:paraId="7391F057" w14:textId="77777777" w:rsidR="007477A4" w:rsidRPr="00B1197C" w:rsidRDefault="007477A4" w:rsidP="007477A4">
            <w:pPr>
              <w:spacing w:line="360" w:lineRule="auto"/>
              <w:ind w:firstLineChars="100" w:firstLine="241"/>
              <w:jc w:val="left"/>
              <w:rPr>
                <w:rFonts w:ascii="宋体" w:hAnsi="宋体"/>
                <w:b/>
                <w:bCs/>
                <w:sz w:val="24"/>
              </w:rPr>
            </w:pPr>
            <w:r w:rsidRPr="00B1197C">
              <w:rPr>
                <w:rFonts w:ascii="宋体" w:hAnsi="宋体" w:hint="eastAsia"/>
                <w:b/>
                <w:bCs/>
                <w:sz w:val="24"/>
              </w:rPr>
              <w:t>1、公司</w:t>
            </w:r>
            <w:r w:rsidRPr="00B1197C">
              <w:rPr>
                <w:rFonts w:ascii="宋体" w:hAnsi="宋体"/>
                <w:b/>
                <w:bCs/>
                <w:sz w:val="24"/>
              </w:rPr>
              <w:t>23年收益如何？</w:t>
            </w:r>
          </w:p>
          <w:p w14:paraId="5B9A3915" w14:textId="25034BF1" w:rsidR="007477A4" w:rsidRDefault="007477A4" w:rsidP="007477A4">
            <w:pPr>
              <w:spacing w:line="360" w:lineRule="auto"/>
              <w:ind w:firstLineChars="100" w:firstLine="240"/>
              <w:jc w:val="left"/>
              <w:rPr>
                <w:rFonts w:ascii="宋体" w:hAnsi="宋体"/>
                <w:sz w:val="24"/>
              </w:rPr>
            </w:pPr>
            <w:r w:rsidRPr="00B1197C">
              <w:rPr>
                <w:rFonts w:ascii="宋体" w:hAnsi="宋体" w:hint="eastAsia"/>
                <w:sz w:val="24"/>
              </w:rPr>
              <w:t>答：公司</w:t>
            </w:r>
            <w:r w:rsidRPr="00B1197C">
              <w:rPr>
                <w:rFonts w:ascii="宋体" w:hAnsi="宋体"/>
                <w:sz w:val="24"/>
              </w:rPr>
              <w:t>2023年实现营业收入31.51亿元，同比增长3.33%；净利润3.77亿元，同比增长33.58%；</w:t>
            </w:r>
            <w:proofErr w:type="gramStart"/>
            <w:r w:rsidRPr="00B1197C">
              <w:rPr>
                <w:rFonts w:ascii="宋体" w:hAnsi="宋体"/>
                <w:sz w:val="24"/>
              </w:rPr>
              <w:t>扣非后</w:t>
            </w:r>
            <w:proofErr w:type="gramEnd"/>
            <w:r w:rsidRPr="00B1197C">
              <w:rPr>
                <w:rFonts w:ascii="宋体" w:hAnsi="宋体"/>
                <w:sz w:val="24"/>
              </w:rPr>
              <w:t>净利润1.02亿元，同比下降64.25%。</w:t>
            </w:r>
            <w:proofErr w:type="gramStart"/>
            <w:r w:rsidRPr="00B1197C">
              <w:rPr>
                <w:rFonts w:ascii="宋体" w:hAnsi="宋体"/>
                <w:sz w:val="24"/>
              </w:rPr>
              <w:t>扣非后</w:t>
            </w:r>
            <w:proofErr w:type="gramEnd"/>
            <w:r w:rsidRPr="00B1197C">
              <w:rPr>
                <w:rFonts w:ascii="宋体" w:hAnsi="宋体"/>
                <w:sz w:val="24"/>
              </w:rPr>
              <w:t>净利润下降主要为公司新增贷款的利息支出增加、受外汇影响的汇率波动损失以及合肥晶圆再生与部件清洗业务尚处于爬坡阶段未实现利润贡献，公司仍需承担相应的成本。净利润增长主要是由于公司处置了部分股权产生的投资收益及公允价值变动产生的收益。其他具体财务信息请见公司2023年年度报告。</w:t>
            </w:r>
          </w:p>
          <w:p w14:paraId="3120278C" w14:textId="77777777" w:rsidR="007477A4" w:rsidRPr="00C87DE9" w:rsidRDefault="007477A4" w:rsidP="007477A4">
            <w:pPr>
              <w:spacing w:line="360" w:lineRule="auto"/>
              <w:ind w:firstLineChars="100" w:firstLine="241"/>
              <w:jc w:val="left"/>
              <w:rPr>
                <w:rFonts w:ascii="宋体" w:hAnsi="宋体"/>
                <w:b/>
                <w:bCs/>
                <w:sz w:val="24"/>
              </w:rPr>
            </w:pPr>
          </w:p>
          <w:p w14:paraId="468CBC2F" w14:textId="77777777" w:rsidR="007477A4" w:rsidRPr="00C87DE9" w:rsidRDefault="007477A4" w:rsidP="007477A4">
            <w:pPr>
              <w:spacing w:line="360" w:lineRule="auto"/>
              <w:ind w:firstLineChars="100" w:firstLine="241"/>
              <w:jc w:val="left"/>
              <w:rPr>
                <w:rFonts w:ascii="宋体" w:hAnsi="宋体"/>
                <w:b/>
                <w:bCs/>
                <w:sz w:val="24"/>
              </w:rPr>
            </w:pPr>
            <w:r>
              <w:rPr>
                <w:rFonts w:ascii="宋体" w:hAnsi="宋体" w:hint="eastAsia"/>
                <w:b/>
                <w:bCs/>
                <w:sz w:val="24"/>
              </w:rPr>
              <w:t>2、</w:t>
            </w:r>
            <w:r w:rsidRPr="00C87DE9">
              <w:rPr>
                <w:rFonts w:ascii="宋体" w:hAnsi="宋体" w:hint="eastAsia"/>
                <w:b/>
                <w:bCs/>
                <w:sz w:val="24"/>
              </w:rPr>
              <w:t>公司2023年新签订单情况如何，大宗气站业务是否有新增？</w:t>
            </w:r>
          </w:p>
          <w:p w14:paraId="776771D4" w14:textId="3999FAAE" w:rsidR="007477A4" w:rsidRDefault="007477A4" w:rsidP="007477A4">
            <w:pPr>
              <w:spacing w:line="360" w:lineRule="auto"/>
              <w:ind w:firstLineChars="100" w:firstLine="240"/>
              <w:jc w:val="left"/>
              <w:rPr>
                <w:rFonts w:ascii="宋体" w:hAnsi="宋体"/>
                <w:sz w:val="24"/>
              </w:rPr>
            </w:pPr>
            <w:bookmarkStart w:id="0" w:name="_Hlk167889591"/>
            <w:r>
              <w:rPr>
                <w:rFonts w:ascii="宋体" w:hAnsi="宋体" w:hint="eastAsia"/>
                <w:sz w:val="24"/>
              </w:rPr>
              <w:lastRenderedPageBreak/>
              <w:t>答：</w:t>
            </w:r>
            <w:r w:rsidRPr="00C87DE9">
              <w:rPr>
                <w:rFonts w:ascii="宋体" w:hAnsi="宋体"/>
                <w:sz w:val="24"/>
              </w:rPr>
              <w:t>2023 年度公司新增订单总额为132.93 亿元，其中包含电子材料及专项服务 5 年-15 年期长期订单金额 86.61 亿元，</w:t>
            </w:r>
            <w:r w:rsidRPr="00C87DE9">
              <w:rPr>
                <w:rFonts w:ascii="宋体" w:hAnsi="宋体" w:hint="eastAsia"/>
                <w:sz w:val="24"/>
              </w:rPr>
              <w:t>其中包括大宗气站业务。成功收获上述长期订单体现了公司经营战略中的子战略“将技术和产品服务化”初步彰显成效。</w:t>
            </w:r>
          </w:p>
          <w:p w14:paraId="2AA4C0BE" w14:textId="77777777" w:rsidR="007477A4" w:rsidRDefault="007477A4" w:rsidP="007477A4">
            <w:pPr>
              <w:spacing w:line="360" w:lineRule="auto"/>
              <w:ind w:firstLineChars="100" w:firstLine="240"/>
              <w:jc w:val="left"/>
              <w:rPr>
                <w:rFonts w:ascii="宋体" w:hAnsi="宋体"/>
                <w:sz w:val="24"/>
              </w:rPr>
            </w:pPr>
          </w:p>
          <w:p w14:paraId="5686C6D4" w14:textId="77777777" w:rsidR="007477A4" w:rsidRPr="001B5CC3" w:rsidRDefault="007477A4" w:rsidP="007477A4">
            <w:pPr>
              <w:spacing w:line="360" w:lineRule="auto"/>
              <w:ind w:firstLineChars="100" w:firstLine="241"/>
              <w:jc w:val="left"/>
              <w:rPr>
                <w:rFonts w:ascii="宋体" w:hAnsi="宋体"/>
                <w:b/>
                <w:bCs/>
                <w:sz w:val="24"/>
              </w:rPr>
            </w:pPr>
            <w:r w:rsidRPr="001B5CC3">
              <w:rPr>
                <w:rFonts w:ascii="宋体" w:hAnsi="宋体" w:hint="eastAsia"/>
                <w:b/>
                <w:bCs/>
                <w:sz w:val="24"/>
              </w:rPr>
              <w:t>3、公司报告称有</w:t>
            </w:r>
            <w:r w:rsidRPr="001B5CC3">
              <w:rPr>
                <w:rFonts w:ascii="宋体" w:hAnsi="宋体"/>
                <w:b/>
                <w:bCs/>
                <w:sz w:val="24"/>
              </w:rPr>
              <w:t>132亿订单在手，请问目前是否能正常交付呢？</w:t>
            </w:r>
          </w:p>
          <w:p w14:paraId="0B8693C0" w14:textId="77777777" w:rsidR="007477A4" w:rsidRPr="00B1197C" w:rsidRDefault="007477A4" w:rsidP="007477A4">
            <w:pPr>
              <w:spacing w:line="360" w:lineRule="auto"/>
              <w:ind w:firstLineChars="100" w:firstLine="240"/>
              <w:jc w:val="left"/>
              <w:rPr>
                <w:rFonts w:ascii="宋体" w:hAnsi="宋体"/>
                <w:sz w:val="24"/>
              </w:rPr>
            </w:pPr>
            <w:r w:rsidRPr="001B5CC3">
              <w:rPr>
                <w:rFonts w:ascii="宋体" w:hAnsi="宋体" w:hint="eastAsia"/>
                <w:sz w:val="24"/>
              </w:rPr>
              <w:t>答：</w:t>
            </w:r>
            <w:r w:rsidRPr="00B1197C">
              <w:rPr>
                <w:rFonts w:ascii="宋体" w:hAnsi="宋体"/>
                <w:sz w:val="24"/>
              </w:rPr>
              <w:t>2023年度公司新增订单总额为132.93亿元，其中包含电子材料及专项服务5年-15年期长期订单金额86.61亿元。长期订单在5-15年的期间内交付，其余订单根据生产或建设周期正常交付。</w:t>
            </w:r>
          </w:p>
          <w:p w14:paraId="44DEF355" w14:textId="77777777" w:rsidR="007477A4" w:rsidRPr="00452A02" w:rsidRDefault="007477A4" w:rsidP="007477A4">
            <w:pPr>
              <w:spacing w:line="360" w:lineRule="auto"/>
              <w:jc w:val="left"/>
              <w:rPr>
                <w:rFonts w:ascii="宋体" w:hAnsi="宋体"/>
                <w:b/>
                <w:bCs/>
                <w:sz w:val="24"/>
              </w:rPr>
            </w:pPr>
          </w:p>
          <w:p w14:paraId="3829E1C4" w14:textId="77777777" w:rsidR="007477A4" w:rsidRPr="00452A02" w:rsidRDefault="007477A4" w:rsidP="007477A4">
            <w:pPr>
              <w:spacing w:line="360" w:lineRule="auto"/>
              <w:ind w:firstLineChars="100" w:firstLine="241"/>
              <w:jc w:val="left"/>
              <w:rPr>
                <w:rFonts w:ascii="宋体" w:hAnsi="宋体"/>
                <w:b/>
                <w:bCs/>
                <w:sz w:val="24"/>
              </w:rPr>
            </w:pPr>
            <w:r>
              <w:rPr>
                <w:rFonts w:ascii="宋体" w:hAnsi="宋体" w:hint="eastAsia"/>
                <w:b/>
                <w:bCs/>
                <w:sz w:val="24"/>
              </w:rPr>
              <w:t>4</w:t>
            </w:r>
            <w:r w:rsidRPr="00452A02">
              <w:rPr>
                <w:rFonts w:ascii="宋体" w:hAnsi="宋体" w:hint="eastAsia"/>
                <w:b/>
                <w:bCs/>
                <w:sz w:val="24"/>
              </w:rPr>
              <w:t>、公司</w:t>
            </w:r>
            <w:r w:rsidRPr="00452A02">
              <w:rPr>
                <w:rFonts w:ascii="宋体" w:hAnsi="宋体"/>
                <w:b/>
                <w:bCs/>
                <w:sz w:val="24"/>
              </w:rPr>
              <w:t>24年产品规划有什么打算吗？</w:t>
            </w:r>
          </w:p>
          <w:p w14:paraId="7D51A189" w14:textId="6870B70C" w:rsidR="0031205D" w:rsidRPr="00C803DF" w:rsidRDefault="007477A4" w:rsidP="007477A4">
            <w:pPr>
              <w:spacing w:line="360" w:lineRule="auto"/>
              <w:ind w:firstLineChars="100" w:firstLine="240"/>
              <w:jc w:val="left"/>
              <w:rPr>
                <w:rFonts w:ascii="宋体" w:hAnsi="宋体"/>
                <w:sz w:val="24"/>
              </w:rPr>
            </w:pPr>
            <w:r w:rsidRPr="00C803DF">
              <w:rPr>
                <w:rFonts w:ascii="宋体" w:hAnsi="宋体" w:hint="eastAsia"/>
                <w:sz w:val="24"/>
              </w:rPr>
              <w:t>答：公司目前主要服务于集成电路领域，深耕</w:t>
            </w:r>
            <w:proofErr w:type="gramStart"/>
            <w:r w:rsidR="0031205D" w:rsidRPr="00C803DF">
              <w:rPr>
                <w:rFonts w:ascii="宋体" w:hAnsi="宋体" w:hint="eastAsia"/>
                <w:sz w:val="24"/>
              </w:rPr>
              <w:t>半导体制程设备</w:t>
            </w:r>
            <w:proofErr w:type="gramEnd"/>
            <w:r w:rsidR="0031205D" w:rsidRPr="00C803DF">
              <w:rPr>
                <w:rFonts w:ascii="宋体" w:hAnsi="宋体" w:hint="eastAsia"/>
                <w:sz w:val="24"/>
              </w:rPr>
              <w:t>、工艺</w:t>
            </w:r>
            <w:r w:rsidRPr="00C803DF">
              <w:rPr>
                <w:rFonts w:ascii="宋体" w:hAnsi="宋体" w:hint="eastAsia"/>
                <w:sz w:val="24"/>
              </w:rPr>
              <w:t>支持设备</w:t>
            </w:r>
            <w:r w:rsidR="0031205D" w:rsidRPr="00C803DF">
              <w:rPr>
                <w:rFonts w:ascii="宋体" w:hAnsi="宋体" w:hint="eastAsia"/>
                <w:sz w:val="24"/>
              </w:rPr>
              <w:t>及相关系统以</w:t>
            </w:r>
            <w:r w:rsidRPr="00C803DF">
              <w:rPr>
                <w:rFonts w:ascii="宋体" w:hAnsi="宋体" w:hint="eastAsia"/>
                <w:sz w:val="24"/>
              </w:rPr>
              <w:t>及由此衍生的部件材料与专</w:t>
            </w:r>
            <w:r w:rsidR="0031205D" w:rsidRPr="00C803DF">
              <w:rPr>
                <w:rFonts w:ascii="宋体" w:hAnsi="宋体" w:hint="eastAsia"/>
                <w:sz w:val="24"/>
              </w:rPr>
              <w:t>项</w:t>
            </w:r>
            <w:r w:rsidRPr="00C803DF">
              <w:rPr>
                <w:rFonts w:ascii="宋体" w:hAnsi="宋体" w:hint="eastAsia"/>
                <w:sz w:val="24"/>
              </w:rPr>
              <w:t>服务。</w:t>
            </w:r>
            <w:r w:rsidRPr="00C803DF">
              <w:rPr>
                <w:rFonts w:ascii="宋体" w:hAnsi="宋体"/>
                <w:sz w:val="24"/>
              </w:rPr>
              <w:t>2024年，公司预计年度新增订单区间在55-60亿元（不含5-15年长期订单），</w:t>
            </w:r>
            <w:proofErr w:type="gramStart"/>
            <w:r w:rsidRPr="00C803DF">
              <w:rPr>
                <w:rFonts w:ascii="宋体" w:hAnsi="宋体"/>
                <w:sz w:val="24"/>
              </w:rPr>
              <w:t>制程设备</w:t>
            </w:r>
            <w:proofErr w:type="gramEnd"/>
            <w:r w:rsidRPr="00C803DF">
              <w:rPr>
                <w:rFonts w:ascii="宋体" w:hAnsi="宋体"/>
                <w:sz w:val="24"/>
              </w:rPr>
              <w:t>订单区间为15-20亿元。</w:t>
            </w:r>
          </w:p>
          <w:p w14:paraId="3756221A" w14:textId="7F36A6BB" w:rsidR="0031205D" w:rsidRDefault="0031205D" w:rsidP="007477A4">
            <w:pPr>
              <w:spacing w:line="360" w:lineRule="auto"/>
              <w:ind w:firstLineChars="100" w:firstLine="240"/>
              <w:jc w:val="left"/>
              <w:rPr>
                <w:rFonts w:ascii="宋体" w:hAnsi="宋体"/>
                <w:sz w:val="24"/>
              </w:rPr>
            </w:pPr>
            <w:r w:rsidRPr="00C803DF">
              <w:rPr>
                <w:rFonts w:ascii="宋体" w:hAnsi="宋体" w:hint="eastAsia"/>
                <w:sz w:val="24"/>
              </w:rPr>
              <w:t>公司布局</w:t>
            </w:r>
            <w:proofErr w:type="gramStart"/>
            <w:r w:rsidRPr="00C803DF">
              <w:rPr>
                <w:rFonts w:ascii="宋体" w:hAnsi="宋体" w:hint="eastAsia"/>
                <w:sz w:val="24"/>
              </w:rPr>
              <w:t>的制程设备</w:t>
            </w:r>
            <w:proofErr w:type="gramEnd"/>
            <w:r w:rsidRPr="00C803DF">
              <w:rPr>
                <w:rFonts w:ascii="宋体" w:hAnsi="宋体" w:hint="eastAsia"/>
                <w:sz w:val="24"/>
              </w:rPr>
              <w:t>、工艺支持设备、工艺系统、部件材料与专项服务，立足于相同的能力圈，均紧扣“微纳污染控制技术”，贯穿用户从新建扩建工厂到稳健运营乃至技术升级的全生命周期。公司布局的产品线已经在部分核心用户形成全面合作，作为战略供应商给用户贡献价值。</w:t>
            </w:r>
          </w:p>
          <w:p w14:paraId="39C6E688" w14:textId="3FAEFE14" w:rsidR="007477A4" w:rsidRDefault="007477A4" w:rsidP="007477A4">
            <w:pPr>
              <w:spacing w:line="360" w:lineRule="auto"/>
              <w:ind w:firstLineChars="100" w:firstLine="240"/>
              <w:jc w:val="left"/>
              <w:rPr>
                <w:rFonts w:ascii="宋体" w:hAnsi="宋体"/>
                <w:sz w:val="24"/>
              </w:rPr>
            </w:pPr>
            <w:r w:rsidRPr="00B1197C">
              <w:rPr>
                <w:rFonts w:ascii="宋体" w:hAnsi="宋体"/>
                <w:sz w:val="24"/>
              </w:rPr>
              <w:t>公司将</w:t>
            </w:r>
            <w:proofErr w:type="gramStart"/>
            <w:r w:rsidRPr="00B1197C">
              <w:rPr>
                <w:rFonts w:ascii="宋体" w:hAnsi="宋体"/>
                <w:sz w:val="24"/>
              </w:rPr>
              <w:t>跟动客户</w:t>
            </w:r>
            <w:proofErr w:type="gramEnd"/>
            <w:r w:rsidRPr="00B1197C">
              <w:rPr>
                <w:rFonts w:ascii="宋体" w:hAnsi="宋体"/>
                <w:sz w:val="24"/>
              </w:rPr>
              <w:t>需求，不断</w:t>
            </w:r>
            <w:proofErr w:type="gramStart"/>
            <w:r w:rsidR="0031205D">
              <w:rPr>
                <w:rFonts w:ascii="宋体" w:hAnsi="宋体" w:hint="eastAsia"/>
                <w:sz w:val="24"/>
              </w:rPr>
              <w:t>响应</w:t>
            </w:r>
            <w:r w:rsidRPr="00B1197C">
              <w:rPr>
                <w:rFonts w:ascii="宋体" w:hAnsi="宋体"/>
                <w:sz w:val="24"/>
              </w:rPr>
              <w:t>制程精度</w:t>
            </w:r>
            <w:proofErr w:type="gramEnd"/>
            <w:r w:rsidRPr="00B1197C">
              <w:rPr>
                <w:rFonts w:ascii="宋体" w:hAnsi="宋体"/>
                <w:sz w:val="24"/>
              </w:rPr>
              <w:t>要求，并立足自身的技术、资源，满足核心客户生产链多环节的多样需求，为客户提供全生命周期的产品与服务。</w:t>
            </w:r>
          </w:p>
          <w:p w14:paraId="1E86D071" w14:textId="77777777" w:rsidR="007477A4" w:rsidRDefault="007477A4" w:rsidP="007477A4">
            <w:pPr>
              <w:spacing w:line="360" w:lineRule="auto"/>
              <w:jc w:val="left"/>
              <w:rPr>
                <w:rFonts w:ascii="宋体" w:hAnsi="宋体"/>
                <w:sz w:val="24"/>
              </w:rPr>
            </w:pPr>
          </w:p>
          <w:p w14:paraId="34F73B25" w14:textId="77777777" w:rsidR="007477A4" w:rsidRPr="00F909C7" w:rsidRDefault="007477A4" w:rsidP="007477A4">
            <w:pPr>
              <w:spacing w:line="360" w:lineRule="auto"/>
              <w:ind w:firstLineChars="100" w:firstLine="241"/>
              <w:jc w:val="left"/>
              <w:rPr>
                <w:rFonts w:ascii="宋体" w:hAnsi="宋体"/>
                <w:b/>
                <w:bCs/>
                <w:sz w:val="24"/>
              </w:rPr>
            </w:pPr>
            <w:r>
              <w:rPr>
                <w:rFonts w:ascii="宋体" w:hAnsi="宋体" w:hint="eastAsia"/>
                <w:b/>
                <w:bCs/>
                <w:sz w:val="24"/>
              </w:rPr>
              <w:t>5</w:t>
            </w:r>
            <w:r w:rsidRPr="00F909C7">
              <w:rPr>
                <w:rFonts w:ascii="宋体" w:hAnsi="宋体" w:hint="eastAsia"/>
                <w:b/>
                <w:bCs/>
                <w:sz w:val="24"/>
              </w:rPr>
              <w:t>、公司在手订单充沛，请问订单从签约到交付后回款的大概周期需要多久？</w:t>
            </w:r>
          </w:p>
          <w:p w14:paraId="7307B78D" w14:textId="78B6B71C" w:rsidR="007477A4" w:rsidRDefault="007477A4" w:rsidP="007477A4">
            <w:pPr>
              <w:spacing w:line="360" w:lineRule="auto"/>
              <w:ind w:firstLineChars="100" w:firstLine="240"/>
              <w:jc w:val="left"/>
              <w:rPr>
                <w:rFonts w:ascii="宋体" w:hAnsi="宋体"/>
                <w:sz w:val="24"/>
              </w:rPr>
            </w:pPr>
            <w:r w:rsidRPr="0028656C">
              <w:rPr>
                <w:rFonts w:ascii="宋体" w:hAnsi="宋体" w:hint="eastAsia"/>
                <w:sz w:val="24"/>
              </w:rPr>
              <w:lastRenderedPageBreak/>
              <w:t>答：根据业务类别不同，订单交付回款周期有所区别。公司系统集成业务根据项目大小建设周期为半年至两年不等，建设完成、客户验收后确认收入；</w:t>
            </w:r>
            <w:proofErr w:type="gramStart"/>
            <w:r w:rsidRPr="0028656C">
              <w:rPr>
                <w:rFonts w:ascii="宋体" w:hAnsi="宋体" w:hint="eastAsia"/>
                <w:sz w:val="24"/>
              </w:rPr>
              <w:t>半导体制程设备</w:t>
            </w:r>
            <w:proofErr w:type="gramEnd"/>
            <w:r w:rsidRPr="0028656C">
              <w:rPr>
                <w:rFonts w:ascii="宋体" w:hAnsi="宋体" w:hint="eastAsia"/>
                <w:sz w:val="24"/>
              </w:rPr>
              <w:t>类业务，生产周期通常为</w:t>
            </w:r>
            <w:r w:rsidRPr="0028656C">
              <w:rPr>
                <w:rFonts w:ascii="宋体" w:hAnsi="宋体"/>
                <w:sz w:val="24"/>
              </w:rPr>
              <w:t>9-12个月，按生产及交付的节点确认收入；大宗</w:t>
            </w:r>
            <w:proofErr w:type="gramStart"/>
            <w:r w:rsidRPr="0028656C">
              <w:rPr>
                <w:rFonts w:ascii="宋体" w:hAnsi="宋体"/>
                <w:sz w:val="24"/>
              </w:rPr>
              <w:t>气站类业务</w:t>
            </w:r>
            <w:proofErr w:type="gramEnd"/>
            <w:r w:rsidRPr="0028656C">
              <w:rPr>
                <w:rFonts w:ascii="宋体" w:hAnsi="宋体"/>
                <w:sz w:val="24"/>
              </w:rPr>
              <w:t>属于长期服务业务，根据合同约定一般按月或按季度收取租金及供气费</w:t>
            </w:r>
            <w:r w:rsidRPr="00B1197C">
              <w:rPr>
                <w:rFonts w:ascii="宋体" w:hAnsi="宋体"/>
                <w:sz w:val="24"/>
              </w:rPr>
              <w:t>。</w:t>
            </w:r>
          </w:p>
          <w:p w14:paraId="312F2674" w14:textId="77777777" w:rsidR="007477A4" w:rsidRPr="00B1197C" w:rsidRDefault="007477A4" w:rsidP="007477A4">
            <w:pPr>
              <w:spacing w:line="360" w:lineRule="auto"/>
              <w:ind w:firstLineChars="100" w:firstLine="240"/>
              <w:jc w:val="left"/>
              <w:rPr>
                <w:rFonts w:ascii="宋体" w:hAnsi="宋体"/>
                <w:sz w:val="24"/>
              </w:rPr>
            </w:pPr>
          </w:p>
          <w:p w14:paraId="0A199F5A" w14:textId="77777777" w:rsidR="007477A4" w:rsidRPr="00A674DB" w:rsidRDefault="007477A4" w:rsidP="007477A4">
            <w:pPr>
              <w:spacing w:line="360" w:lineRule="auto"/>
              <w:ind w:firstLineChars="100" w:firstLine="241"/>
              <w:jc w:val="left"/>
              <w:rPr>
                <w:rFonts w:ascii="宋体" w:hAnsi="宋体"/>
                <w:b/>
                <w:bCs/>
                <w:sz w:val="24"/>
              </w:rPr>
            </w:pPr>
            <w:r>
              <w:rPr>
                <w:rFonts w:ascii="宋体" w:hAnsi="宋体" w:hint="eastAsia"/>
                <w:b/>
                <w:bCs/>
                <w:sz w:val="24"/>
              </w:rPr>
              <w:t>6</w:t>
            </w:r>
            <w:r w:rsidRPr="00A674DB">
              <w:rPr>
                <w:rFonts w:ascii="宋体" w:hAnsi="宋体" w:hint="eastAsia"/>
                <w:b/>
                <w:bCs/>
                <w:sz w:val="24"/>
              </w:rPr>
              <w:t>、新“国九条”提出，要增强分红稳定性、持续性和</w:t>
            </w:r>
            <w:proofErr w:type="gramStart"/>
            <w:r w:rsidRPr="00A674DB">
              <w:rPr>
                <w:rFonts w:ascii="宋体" w:hAnsi="宋体" w:hint="eastAsia"/>
                <w:b/>
                <w:bCs/>
                <w:sz w:val="24"/>
              </w:rPr>
              <w:t>可</w:t>
            </w:r>
            <w:proofErr w:type="gramEnd"/>
            <w:r w:rsidRPr="00A674DB">
              <w:rPr>
                <w:rFonts w:ascii="宋体" w:hAnsi="宋体" w:hint="eastAsia"/>
                <w:b/>
                <w:bCs/>
                <w:sz w:val="24"/>
              </w:rPr>
              <w:t>预期性，推动一年多次分红、预分红、春节前分红。请问，公司对未来分红有何考虑和规划？</w:t>
            </w:r>
            <w:r w:rsidRPr="00A674DB">
              <w:rPr>
                <w:rFonts w:ascii="宋体" w:hAnsi="宋体"/>
                <w:b/>
                <w:bCs/>
                <w:sz w:val="24"/>
              </w:rPr>
              <w:t xml:space="preserve"> 如何在维持高分红和加大资本开支之间做好平衡？</w:t>
            </w:r>
          </w:p>
          <w:p w14:paraId="1402EE61" w14:textId="01E9D3FC" w:rsidR="007477A4" w:rsidRPr="00B1197C" w:rsidRDefault="007477A4" w:rsidP="007477A4">
            <w:pPr>
              <w:spacing w:line="360" w:lineRule="auto"/>
              <w:ind w:firstLineChars="100" w:firstLine="240"/>
              <w:jc w:val="left"/>
              <w:rPr>
                <w:rFonts w:ascii="宋体" w:hAnsi="宋体"/>
                <w:sz w:val="24"/>
              </w:rPr>
            </w:pPr>
            <w:r>
              <w:rPr>
                <w:rFonts w:ascii="宋体" w:hAnsi="宋体" w:hint="eastAsia"/>
                <w:sz w:val="24"/>
              </w:rPr>
              <w:t>答：</w:t>
            </w:r>
            <w:r w:rsidRPr="00B1197C">
              <w:rPr>
                <w:rFonts w:ascii="宋体" w:hAnsi="宋体" w:hint="eastAsia"/>
                <w:sz w:val="24"/>
              </w:rPr>
              <w:t>公司上市以来持续分红，累计分红总额</w:t>
            </w:r>
            <w:r w:rsidRPr="00B1197C">
              <w:rPr>
                <w:rFonts w:ascii="宋体" w:hAnsi="宋体"/>
                <w:sz w:val="24"/>
              </w:rPr>
              <w:t>12</w:t>
            </w:r>
            <w:r w:rsidR="00835ADD">
              <w:rPr>
                <w:rFonts w:ascii="宋体" w:hAnsi="宋体" w:hint="eastAsia"/>
                <w:sz w:val="24"/>
              </w:rPr>
              <w:t>,</w:t>
            </w:r>
            <w:r w:rsidRPr="00B1197C">
              <w:rPr>
                <w:rFonts w:ascii="宋体" w:hAnsi="宋体"/>
                <w:sz w:val="24"/>
              </w:rPr>
              <w:t>635.55万元，累计回购股</w:t>
            </w:r>
            <w:proofErr w:type="gramStart"/>
            <w:r w:rsidRPr="00B1197C">
              <w:rPr>
                <w:rFonts w:ascii="宋体" w:hAnsi="宋体"/>
                <w:sz w:val="24"/>
              </w:rPr>
              <w:t>份支付</w:t>
            </w:r>
            <w:proofErr w:type="gramEnd"/>
            <w:r w:rsidRPr="00B1197C">
              <w:rPr>
                <w:rFonts w:ascii="宋体" w:hAnsi="宋体"/>
                <w:sz w:val="24"/>
              </w:rPr>
              <w:t>总额8</w:t>
            </w:r>
            <w:r w:rsidR="00835ADD">
              <w:rPr>
                <w:rFonts w:ascii="宋体" w:hAnsi="宋体" w:hint="eastAsia"/>
                <w:sz w:val="24"/>
              </w:rPr>
              <w:t>,</w:t>
            </w:r>
            <w:r w:rsidRPr="00B1197C">
              <w:rPr>
                <w:rFonts w:ascii="宋体" w:hAnsi="宋体"/>
                <w:sz w:val="24"/>
              </w:rPr>
              <w:t>399.28万元。公司2023年度分红预案为每10股派发现金红利税前1.93元，合计拟派发现金红利7</w:t>
            </w:r>
            <w:r w:rsidR="00835ADD">
              <w:rPr>
                <w:rFonts w:ascii="宋体" w:hAnsi="宋体" w:hint="eastAsia"/>
                <w:sz w:val="24"/>
              </w:rPr>
              <w:t>,</w:t>
            </w:r>
            <w:r w:rsidRPr="00B1197C">
              <w:rPr>
                <w:rFonts w:ascii="宋体" w:hAnsi="宋体"/>
                <w:sz w:val="24"/>
              </w:rPr>
              <w:t>418.68万元，同时公司2023年已实施的股份回购金额3</w:t>
            </w:r>
            <w:r w:rsidR="00835ADD">
              <w:rPr>
                <w:rFonts w:ascii="宋体" w:hAnsi="宋体" w:hint="eastAsia"/>
                <w:sz w:val="24"/>
              </w:rPr>
              <w:t>,</w:t>
            </w:r>
            <w:r w:rsidRPr="00B1197C">
              <w:rPr>
                <w:rFonts w:ascii="宋体" w:hAnsi="宋体"/>
                <w:sz w:val="24"/>
              </w:rPr>
              <w:t>899.85万元视同现金分红，公司2023年实际累计现金分红11</w:t>
            </w:r>
            <w:r w:rsidR="00835ADD">
              <w:rPr>
                <w:rFonts w:ascii="宋体" w:hAnsi="宋体" w:hint="eastAsia"/>
                <w:sz w:val="24"/>
              </w:rPr>
              <w:t>,</w:t>
            </w:r>
            <w:r w:rsidRPr="00B1197C">
              <w:rPr>
                <w:rFonts w:ascii="宋体" w:hAnsi="宋体"/>
                <w:sz w:val="24"/>
              </w:rPr>
              <w:t>318.53万元占2023年归属于母公司股东净利润30%。</w:t>
            </w:r>
          </w:p>
          <w:p w14:paraId="71E67D6A" w14:textId="63A2AA7A" w:rsidR="007477A4" w:rsidRPr="00C8347E" w:rsidRDefault="007477A4" w:rsidP="007477A4">
            <w:pPr>
              <w:spacing w:line="360" w:lineRule="auto"/>
              <w:ind w:firstLineChars="100" w:firstLine="240"/>
              <w:jc w:val="left"/>
              <w:rPr>
                <w:rFonts w:ascii="宋体" w:hAnsi="宋体"/>
                <w:sz w:val="24"/>
              </w:rPr>
            </w:pPr>
            <w:r w:rsidRPr="00B1197C">
              <w:rPr>
                <w:rFonts w:ascii="宋体" w:hAnsi="宋体" w:hint="eastAsia"/>
                <w:sz w:val="24"/>
              </w:rPr>
              <w:t>公司近年来为把握日益增长的市场机遇，通过大力投入研发与提升产能建设，开发、验证新机型等以匹配业务的高速增长，从</w:t>
            </w:r>
            <w:r w:rsidRPr="00B1197C">
              <w:rPr>
                <w:rFonts w:ascii="宋体" w:hAnsi="宋体"/>
                <w:sz w:val="24"/>
              </w:rPr>
              <w:t>2017年至2023年，生产场地从0.9万平米扩展至37万平米，固定资产及在建工程超过20亿，研发投入从0.13亿</w:t>
            </w:r>
            <w:r w:rsidR="00522341">
              <w:rPr>
                <w:rFonts w:ascii="宋体" w:hAnsi="宋体" w:hint="eastAsia"/>
                <w:sz w:val="24"/>
              </w:rPr>
              <w:t>元</w:t>
            </w:r>
            <w:r w:rsidRPr="00B1197C">
              <w:rPr>
                <w:rFonts w:ascii="宋体" w:hAnsi="宋体"/>
                <w:sz w:val="24"/>
              </w:rPr>
              <w:t>跃升至3.07亿元，高强度的研发投入和重资产投入带来利息和折旧影响，以及爬坡业务尚未到达盈利期间，都对公司</w:t>
            </w:r>
            <w:proofErr w:type="gramStart"/>
            <w:r w:rsidRPr="00B1197C">
              <w:rPr>
                <w:rFonts w:ascii="宋体" w:hAnsi="宋体"/>
                <w:sz w:val="24"/>
              </w:rPr>
              <w:t>扣非利润</w:t>
            </w:r>
            <w:proofErr w:type="gramEnd"/>
            <w:r w:rsidRPr="00B1197C">
              <w:rPr>
                <w:rFonts w:ascii="宋体" w:hAnsi="宋体"/>
                <w:sz w:val="24"/>
              </w:rPr>
              <w:t>增长有一定的影响。随着爬坡业务进入盈利期间，且现金流改善、减少财务成本，公司</w:t>
            </w:r>
            <w:proofErr w:type="gramStart"/>
            <w:r w:rsidRPr="00B1197C">
              <w:rPr>
                <w:rFonts w:ascii="宋体" w:hAnsi="宋体"/>
                <w:sz w:val="24"/>
              </w:rPr>
              <w:t>的扣非</w:t>
            </w:r>
            <w:r w:rsidR="00522341">
              <w:rPr>
                <w:rFonts w:ascii="宋体" w:hAnsi="宋体" w:hint="eastAsia"/>
                <w:sz w:val="24"/>
              </w:rPr>
              <w:t>后</w:t>
            </w:r>
            <w:proofErr w:type="gramEnd"/>
            <w:r w:rsidR="00522341">
              <w:rPr>
                <w:rFonts w:ascii="宋体" w:hAnsi="宋体" w:hint="eastAsia"/>
                <w:sz w:val="24"/>
              </w:rPr>
              <w:t>净</w:t>
            </w:r>
            <w:r w:rsidRPr="00B1197C">
              <w:rPr>
                <w:rFonts w:ascii="宋体" w:hAnsi="宋体"/>
                <w:sz w:val="24"/>
              </w:rPr>
              <w:t>利润将会有好的表现。公司会一如</w:t>
            </w:r>
            <w:r w:rsidR="008050A8">
              <w:rPr>
                <w:rFonts w:ascii="宋体" w:hAnsi="宋体" w:hint="eastAsia"/>
                <w:sz w:val="24"/>
              </w:rPr>
              <w:t>既</w:t>
            </w:r>
            <w:r w:rsidRPr="00B1197C">
              <w:rPr>
                <w:rFonts w:ascii="宋体" w:hAnsi="宋体"/>
                <w:sz w:val="24"/>
              </w:rPr>
              <w:t>往地做好主营业务</w:t>
            </w:r>
            <w:r w:rsidRPr="00522341">
              <w:rPr>
                <w:rFonts w:ascii="宋体" w:hAnsi="宋体"/>
                <w:sz w:val="24"/>
              </w:rPr>
              <w:t>，</w:t>
            </w:r>
            <w:r w:rsidR="005913DE" w:rsidRPr="00522341">
              <w:rPr>
                <w:rFonts w:ascii="宋体" w:hAnsi="宋体" w:hint="eastAsia"/>
                <w:sz w:val="24"/>
              </w:rPr>
              <w:t>稳健持续地分红，</w:t>
            </w:r>
            <w:r w:rsidRPr="00522341">
              <w:rPr>
                <w:rFonts w:ascii="宋体" w:hAnsi="宋体"/>
                <w:sz w:val="24"/>
              </w:rPr>
              <w:t>积</w:t>
            </w:r>
            <w:r w:rsidRPr="00B1197C">
              <w:rPr>
                <w:rFonts w:ascii="宋体" w:hAnsi="宋体"/>
                <w:sz w:val="24"/>
              </w:rPr>
              <w:t>极回</w:t>
            </w:r>
            <w:r w:rsidRPr="00B1197C">
              <w:rPr>
                <w:rFonts w:ascii="宋体" w:hAnsi="宋体" w:hint="eastAsia"/>
                <w:sz w:val="24"/>
              </w:rPr>
              <w:t>报投资者。</w:t>
            </w:r>
          </w:p>
          <w:p w14:paraId="32664E7C" w14:textId="77777777" w:rsidR="007477A4" w:rsidRPr="001B5CC3" w:rsidRDefault="007477A4" w:rsidP="007477A4">
            <w:pPr>
              <w:spacing w:line="360" w:lineRule="auto"/>
              <w:jc w:val="left"/>
              <w:rPr>
                <w:rFonts w:ascii="宋体" w:hAnsi="宋体"/>
                <w:sz w:val="24"/>
              </w:rPr>
            </w:pPr>
          </w:p>
          <w:bookmarkEnd w:id="0"/>
          <w:p w14:paraId="5AF1F7B6" w14:textId="370BD1E7" w:rsidR="007477A4" w:rsidRPr="00C8347E" w:rsidRDefault="00FC16B1" w:rsidP="007477A4">
            <w:pPr>
              <w:spacing w:line="360" w:lineRule="auto"/>
              <w:ind w:firstLineChars="100" w:firstLine="241"/>
              <w:jc w:val="left"/>
              <w:rPr>
                <w:rFonts w:ascii="宋体" w:hAnsi="宋体"/>
                <w:b/>
                <w:bCs/>
                <w:sz w:val="24"/>
              </w:rPr>
            </w:pPr>
            <w:r>
              <w:rPr>
                <w:rFonts w:ascii="宋体" w:hAnsi="宋体" w:hint="eastAsia"/>
                <w:b/>
                <w:bCs/>
                <w:sz w:val="24"/>
              </w:rPr>
              <w:t>7</w:t>
            </w:r>
            <w:r w:rsidR="007477A4" w:rsidRPr="00C8347E">
              <w:rPr>
                <w:rFonts w:ascii="宋体" w:hAnsi="宋体" w:hint="eastAsia"/>
                <w:b/>
                <w:bCs/>
                <w:sz w:val="24"/>
              </w:rPr>
              <w:t>、公司大宗气站的新业务情况如何了，后续拓展是否顺利？</w:t>
            </w:r>
          </w:p>
          <w:p w14:paraId="0FB8E766" w14:textId="77777777" w:rsidR="007477A4" w:rsidRPr="00B1197C" w:rsidRDefault="007477A4" w:rsidP="007477A4">
            <w:pPr>
              <w:spacing w:line="360" w:lineRule="auto"/>
              <w:ind w:firstLineChars="100" w:firstLine="240"/>
              <w:jc w:val="left"/>
              <w:rPr>
                <w:rFonts w:ascii="宋体" w:hAnsi="宋体"/>
                <w:sz w:val="24"/>
              </w:rPr>
            </w:pPr>
            <w:r>
              <w:rPr>
                <w:rFonts w:ascii="宋体" w:hAnsi="宋体" w:hint="eastAsia"/>
                <w:sz w:val="24"/>
              </w:rPr>
              <w:lastRenderedPageBreak/>
              <w:t>答：</w:t>
            </w:r>
            <w:proofErr w:type="gramStart"/>
            <w:r w:rsidRPr="00B1197C">
              <w:rPr>
                <w:rFonts w:ascii="宋体" w:hAnsi="宋体" w:hint="eastAsia"/>
                <w:sz w:val="24"/>
              </w:rPr>
              <w:t>由至纯</w:t>
            </w:r>
            <w:proofErr w:type="gramEnd"/>
            <w:r w:rsidRPr="00B1197C">
              <w:rPr>
                <w:rFonts w:ascii="宋体" w:hAnsi="宋体" w:hint="eastAsia"/>
                <w:sz w:val="24"/>
              </w:rPr>
              <w:t>科技投资和设计建设的国内首座完全国产化的</w:t>
            </w:r>
            <w:r w:rsidRPr="00B1197C">
              <w:rPr>
                <w:rFonts w:ascii="宋体" w:hAnsi="宋体"/>
                <w:sz w:val="24"/>
              </w:rPr>
              <w:t>12英寸晶圆对应28纳米及以上的大宗气体供应工厂指标完全达标，供气至今持续稳定运行，成功打破了半导体级大宗气由国际供应商垄断的格局，实现了</w:t>
            </w:r>
            <w:proofErr w:type="gramStart"/>
            <w:r w:rsidRPr="00B1197C">
              <w:rPr>
                <w:rFonts w:ascii="宋体" w:hAnsi="宋体"/>
                <w:sz w:val="24"/>
              </w:rPr>
              <w:t>该制程节点</w:t>
            </w:r>
            <w:proofErr w:type="gramEnd"/>
            <w:r w:rsidRPr="00B1197C">
              <w:rPr>
                <w:rFonts w:ascii="宋体" w:hAnsi="宋体"/>
                <w:sz w:val="24"/>
              </w:rPr>
              <w:t>国内自主大宗</w:t>
            </w:r>
            <w:proofErr w:type="gramStart"/>
            <w:r w:rsidRPr="00B1197C">
              <w:rPr>
                <w:rFonts w:ascii="宋体" w:hAnsi="宋体"/>
                <w:sz w:val="24"/>
              </w:rPr>
              <w:t>气站零的</w:t>
            </w:r>
            <w:proofErr w:type="gramEnd"/>
            <w:r w:rsidRPr="00B1197C">
              <w:rPr>
                <w:rFonts w:ascii="宋体" w:hAnsi="宋体"/>
                <w:sz w:val="24"/>
              </w:rPr>
              <w:t>突破。公司的2023年新增订单中，即包括新签的大宗气站长期订单。在第一座大宗气站的先发优势下，公司大宗气站业务正有序拓展中。</w:t>
            </w:r>
          </w:p>
          <w:p w14:paraId="4391E535" w14:textId="77777777" w:rsidR="007477A4" w:rsidRPr="00B1197C" w:rsidRDefault="007477A4" w:rsidP="007477A4">
            <w:pPr>
              <w:spacing w:line="360" w:lineRule="auto"/>
              <w:jc w:val="left"/>
              <w:rPr>
                <w:rFonts w:ascii="宋体" w:hAnsi="宋体"/>
                <w:sz w:val="24"/>
              </w:rPr>
            </w:pPr>
          </w:p>
          <w:p w14:paraId="4F130216" w14:textId="64E03817" w:rsidR="007477A4" w:rsidRPr="00C8347E" w:rsidRDefault="00FC16B1" w:rsidP="007477A4">
            <w:pPr>
              <w:spacing w:line="360" w:lineRule="auto"/>
              <w:ind w:firstLineChars="100" w:firstLine="241"/>
              <w:jc w:val="left"/>
              <w:rPr>
                <w:rFonts w:ascii="宋体" w:hAnsi="宋体"/>
                <w:b/>
                <w:bCs/>
                <w:sz w:val="24"/>
              </w:rPr>
            </w:pPr>
            <w:r>
              <w:rPr>
                <w:rFonts w:ascii="宋体" w:hAnsi="宋体" w:hint="eastAsia"/>
                <w:b/>
                <w:bCs/>
                <w:sz w:val="24"/>
              </w:rPr>
              <w:t>8</w:t>
            </w:r>
            <w:r w:rsidR="007477A4" w:rsidRPr="00C8347E">
              <w:rPr>
                <w:rFonts w:ascii="宋体" w:hAnsi="宋体" w:hint="eastAsia"/>
                <w:b/>
                <w:bCs/>
                <w:sz w:val="24"/>
              </w:rPr>
              <w:t>、公司去年设备业务情况怎么样？</w:t>
            </w:r>
          </w:p>
          <w:p w14:paraId="2743EC0C" w14:textId="07EF036B" w:rsidR="007477A4" w:rsidRPr="00B1197C" w:rsidRDefault="007477A4" w:rsidP="007477A4">
            <w:pPr>
              <w:spacing w:line="360" w:lineRule="auto"/>
              <w:ind w:firstLineChars="100" w:firstLine="240"/>
              <w:jc w:val="left"/>
              <w:rPr>
                <w:rFonts w:ascii="宋体" w:hAnsi="宋体"/>
                <w:sz w:val="24"/>
              </w:rPr>
            </w:pPr>
            <w:r>
              <w:rPr>
                <w:rFonts w:ascii="宋体" w:hAnsi="宋体" w:hint="eastAsia"/>
                <w:sz w:val="24"/>
              </w:rPr>
              <w:t>答：</w:t>
            </w:r>
            <w:r w:rsidRPr="00B1197C">
              <w:rPr>
                <w:rFonts w:ascii="宋体" w:hAnsi="宋体" w:hint="eastAsia"/>
                <w:sz w:val="24"/>
              </w:rPr>
              <w:t>公司子公司至</w:t>
            </w:r>
            <w:proofErr w:type="gramStart"/>
            <w:r w:rsidRPr="00B1197C">
              <w:rPr>
                <w:rFonts w:ascii="宋体" w:hAnsi="宋体" w:hint="eastAsia"/>
                <w:sz w:val="24"/>
              </w:rPr>
              <w:t>微科技</w:t>
            </w:r>
            <w:proofErr w:type="gramEnd"/>
            <w:r w:rsidRPr="00B1197C">
              <w:rPr>
                <w:rFonts w:ascii="宋体" w:hAnsi="宋体" w:hint="eastAsia"/>
                <w:sz w:val="24"/>
              </w:rPr>
              <w:t>是国内湿法设备主要供应商之一，能够覆盖晶</w:t>
            </w:r>
            <w:proofErr w:type="gramStart"/>
            <w:r w:rsidRPr="00B1197C">
              <w:rPr>
                <w:rFonts w:ascii="宋体" w:hAnsi="宋体" w:hint="eastAsia"/>
                <w:sz w:val="24"/>
              </w:rPr>
              <w:t>圆制造</w:t>
            </w:r>
            <w:proofErr w:type="gramEnd"/>
            <w:r w:rsidRPr="00B1197C">
              <w:rPr>
                <w:rFonts w:ascii="宋体" w:hAnsi="宋体" w:hint="eastAsia"/>
                <w:sz w:val="24"/>
              </w:rPr>
              <w:t>中包括逻辑电路、高密度存储、化合物半导体特色工艺等多个细分领域的市场需求。目前湿法设备在</w:t>
            </w:r>
            <w:r w:rsidRPr="00B1197C">
              <w:rPr>
                <w:rFonts w:ascii="宋体" w:hAnsi="宋体"/>
                <w:sz w:val="24"/>
              </w:rPr>
              <w:t>28纳米节点设备开发已经全部完成，且全工艺机台均有订单，在更</w:t>
            </w:r>
            <w:proofErr w:type="gramStart"/>
            <w:r w:rsidRPr="00B1197C">
              <w:rPr>
                <w:rFonts w:ascii="宋体" w:hAnsi="宋体"/>
                <w:sz w:val="24"/>
              </w:rPr>
              <w:t>先进制程节点</w:t>
            </w:r>
            <w:proofErr w:type="gramEnd"/>
            <w:r w:rsidRPr="00B1197C">
              <w:rPr>
                <w:rFonts w:ascii="宋体" w:hAnsi="宋体"/>
                <w:sz w:val="24"/>
              </w:rPr>
              <w:t>，至微也已取得部分工艺订单。2023年，公司湿法设备新增订单低于公司年初预期，高阶设备在订单获取的进度上受到用户扩产进度影响有所延后，但在高温硫酸、FINETCH、单片磷酸等尚被国际厂商垄断的机台领域，公司交付和验证进度都在国内领先。公司湿</w:t>
            </w:r>
            <w:r w:rsidRPr="00B1197C">
              <w:rPr>
                <w:rFonts w:ascii="宋体" w:hAnsi="宋体" w:hint="eastAsia"/>
                <w:sz w:val="24"/>
              </w:rPr>
              <w:t>法高端产品包括</w:t>
            </w:r>
            <w:r w:rsidRPr="00B1197C">
              <w:rPr>
                <w:rFonts w:ascii="宋体" w:hAnsi="宋体"/>
                <w:sz w:val="24"/>
              </w:rPr>
              <w:t>SPM高温硫酸、去胶、</w:t>
            </w:r>
            <w:proofErr w:type="gramStart"/>
            <w:r w:rsidRPr="00B1197C">
              <w:rPr>
                <w:rFonts w:ascii="宋体" w:hAnsi="宋体"/>
                <w:sz w:val="24"/>
              </w:rPr>
              <w:t>晶背清洗</w:t>
            </w:r>
            <w:proofErr w:type="gramEnd"/>
            <w:r w:rsidRPr="00B1197C">
              <w:rPr>
                <w:rFonts w:ascii="宋体" w:hAnsi="宋体"/>
                <w:sz w:val="24"/>
              </w:rPr>
              <w:t>等清洗设备取得突破，并交付给多家国内主流晶圆厂，其中至微的S300</w:t>
            </w:r>
            <w:r w:rsidR="00835ADD">
              <w:rPr>
                <w:rFonts w:ascii="宋体" w:hAnsi="宋体" w:hint="eastAsia"/>
                <w:sz w:val="24"/>
              </w:rPr>
              <w:t xml:space="preserve"> </w:t>
            </w:r>
            <w:r w:rsidRPr="00B1197C">
              <w:rPr>
                <w:rFonts w:ascii="宋体" w:hAnsi="宋体"/>
                <w:sz w:val="24"/>
              </w:rPr>
              <w:t>SPM机台单设备在用户</w:t>
            </w:r>
            <w:proofErr w:type="gramStart"/>
            <w:r w:rsidRPr="00B1197C">
              <w:rPr>
                <w:rFonts w:ascii="宋体" w:hAnsi="宋体"/>
                <w:sz w:val="24"/>
              </w:rPr>
              <w:t>量产线上</w:t>
            </w:r>
            <w:proofErr w:type="gramEnd"/>
            <w:r w:rsidRPr="00B1197C">
              <w:rPr>
                <w:rFonts w:ascii="宋体" w:hAnsi="宋体"/>
                <w:sz w:val="24"/>
              </w:rPr>
              <w:t>的累计产量截至2024年</w:t>
            </w:r>
            <w:r w:rsidRPr="00B1197C">
              <w:rPr>
                <w:rFonts w:ascii="宋体" w:hAnsi="宋体" w:hint="eastAsia"/>
                <w:sz w:val="24"/>
              </w:rPr>
              <w:t>4</w:t>
            </w:r>
            <w:r w:rsidRPr="00B1197C">
              <w:rPr>
                <w:rFonts w:ascii="宋体" w:hAnsi="宋体"/>
                <w:sz w:val="24"/>
              </w:rPr>
              <w:t>月底已超过</w:t>
            </w:r>
            <w:r w:rsidRPr="00B1197C">
              <w:rPr>
                <w:rFonts w:ascii="宋体" w:hAnsi="宋体" w:hint="eastAsia"/>
                <w:sz w:val="24"/>
              </w:rPr>
              <w:t>50</w:t>
            </w:r>
            <w:r w:rsidRPr="00B1197C">
              <w:rPr>
                <w:rFonts w:ascii="宋体" w:hAnsi="宋体"/>
                <w:sz w:val="24"/>
              </w:rPr>
              <w:t>万片，是高阶湿法设备国产替代进口的重要里程碑。目前至微是国内单片硫酸设备达到上述单机台量</w:t>
            </w:r>
            <w:proofErr w:type="gramStart"/>
            <w:r w:rsidRPr="00B1197C">
              <w:rPr>
                <w:rFonts w:ascii="宋体" w:hAnsi="宋体"/>
                <w:sz w:val="24"/>
              </w:rPr>
              <w:t>产指标</w:t>
            </w:r>
            <w:proofErr w:type="gramEnd"/>
            <w:r w:rsidRPr="00B1197C">
              <w:rPr>
                <w:rFonts w:ascii="宋体" w:hAnsi="宋体"/>
                <w:sz w:val="24"/>
              </w:rPr>
              <w:t>的唯一厂商。</w:t>
            </w:r>
          </w:p>
          <w:p w14:paraId="73C34AF8" w14:textId="77777777" w:rsidR="007477A4" w:rsidRPr="00B1197C" w:rsidRDefault="007477A4" w:rsidP="007477A4">
            <w:pPr>
              <w:spacing w:line="360" w:lineRule="auto"/>
              <w:jc w:val="left"/>
              <w:rPr>
                <w:rFonts w:ascii="宋体" w:hAnsi="宋体"/>
                <w:sz w:val="24"/>
              </w:rPr>
            </w:pPr>
          </w:p>
          <w:p w14:paraId="261FF84B" w14:textId="77777777" w:rsidR="007477A4" w:rsidRPr="00C8347E" w:rsidRDefault="007477A4" w:rsidP="007477A4">
            <w:pPr>
              <w:spacing w:line="360" w:lineRule="auto"/>
              <w:ind w:firstLineChars="100" w:firstLine="241"/>
              <w:jc w:val="left"/>
              <w:rPr>
                <w:rFonts w:ascii="宋体" w:hAnsi="宋体"/>
                <w:b/>
                <w:bCs/>
                <w:sz w:val="24"/>
              </w:rPr>
            </w:pPr>
            <w:r w:rsidRPr="00C8347E">
              <w:rPr>
                <w:rFonts w:ascii="宋体" w:hAnsi="宋体" w:hint="eastAsia"/>
                <w:b/>
                <w:bCs/>
                <w:sz w:val="24"/>
              </w:rPr>
              <w:t>11、公司在湿法设备领域是否拥有显著优势的核心产品？</w:t>
            </w:r>
          </w:p>
          <w:p w14:paraId="338513D0" w14:textId="77777777" w:rsidR="007477A4" w:rsidRPr="00B1197C" w:rsidRDefault="007477A4" w:rsidP="007477A4">
            <w:pPr>
              <w:spacing w:line="360" w:lineRule="auto"/>
              <w:ind w:firstLineChars="100" w:firstLine="240"/>
              <w:jc w:val="left"/>
              <w:rPr>
                <w:rFonts w:ascii="宋体" w:hAnsi="宋体"/>
                <w:sz w:val="24"/>
              </w:rPr>
            </w:pPr>
            <w:r w:rsidRPr="00C8347E">
              <w:rPr>
                <w:rFonts w:ascii="宋体" w:hAnsi="宋体" w:hint="eastAsia"/>
                <w:sz w:val="24"/>
              </w:rPr>
              <w:t>答：</w:t>
            </w:r>
            <w:r w:rsidRPr="00B1197C">
              <w:rPr>
                <w:rFonts w:ascii="宋体" w:hAnsi="宋体" w:hint="eastAsia"/>
                <w:sz w:val="24"/>
              </w:rPr>
              <w:t>公司提供湿法清洗设备，包括湿法槽式清洗设备及湿法单片式清洗设备，聚焦晶</w:t>
            </w:r>
            <w:proofErr w:type="gramStart"/>
            <w:r w:rsidRPr="00B1197C">
              <w:rPr>
                <w:rFonts w:ascii="宋体" w:hAnsi="宋体" w:hint="eastAsia"/>
                <w:sz w:val="24"/>
              </w:rPr>
              <w:t>圆制造</w:t>
            </w:r>
            <w:proofErr w:type="gramEnd"/>
            <w:r w:rsidRPr="00B1197C">
              <w:rPr>
                <w:rFonts w:ascii="宋体" w:hAnsi="宋体" w:hint="eastAsia"/>
                <w:sz w:val="24"/>
              </w:rPr>
              <w:t>的前道工艺，主要应用于扩散、光刻、刻蚀、离子注入、薄膜沉积等关键工序段前后。高端产品包括</w:t>
            </w:r>
            <w:r w:rsidRPr="00B1197C">
              <w:rPr>
                <w:rFonts w:ascii="宋体" w:hAnsi="宋体"/>
                <w:sz w:val="24"/>
              </w:rPr>
              <w:t>SPM高温硫酸、去胶、</w:t>
            </w:r>
            <w:proofErr w:type="gramStart"/>
            <w:r w:rsidRPr="00B1197C">
              <w:rPr>
                <w:rFonts w:ascii="宋体" w:hAnsi="宋体"/>
                <w:sz w:val="24"/>
              </w:rPr>
              <w:t>晶背清洗</w:t>
            </w:r>
            <w:proofErr w:type="gramEnd"/>
            <w:r w:rsidRPr="00B1197C">
              <w:rPr>
                <w:rFonts w:ascii="宋体" w:hAnsi="宋体"/>
                <w:sz w:val="24"/>
              </w:rPr>
              <w:t>等清洗设备。</w:t>
            </w:r>
          </w:p>
          <w:p w14:paraId="1355DFBE" w14:textId="3683DBE1" w:rsidR="007477A4" w:rsidRPr="00B1197C" w:rsidRDefault="007477A4" w:rsidP="007477A4">
            <w:pPr>
              <w:spacing w:line="360" w:lineRule="auto"/>
              <w:ind w:firstLineChars="100" w:firstLine="240"/>
              <w:jc w:val="left"/>
              <w:rPr>
                <w:rFonts w:ascii="宋体" w:hAnsi="宋体"/>
                <w:sz w:val="24"/>
              </w:rPr>
            </w:pPr>
            <w:r w:rsidRPr="00B1197C">
              <w:rPr>
                <w:rFonts w:ascii="宋体" w:hAnsi="宋体" w:hint="eastAsia"/>
                <w:sz w:val="24"/>
              </w:rPr>
              <w:lastRenderedPageBreak/>
              <w:t>单片高温</w:t>
            </w:r>
            <w:r w:rsidRPr="00B1197C">
              <w:rPr>
                <w:rFonts w:ascii="宋体" w:hAnsi="宋体"/>
                <w:sz w:val="24"/>
              </w:rPr>
              <w:t>SPM工艺主要用在刻蚀以及离子注入之后的有机物清洗，目的</w:t>
            </w:r>
            <w:proofErr w:type="gramStart"/>
            <w:r w:rsidRPr="00B1197C">
              <w:rPr>
                <w:rFonts w:ascii="宋体" w:hAnsi="宋体"/>
                <w:sz w:val="24"/>
              </w:rPr>
              <w:t>是把晶圆</w:t>
            </w:r>
            <w:proofErr w:type="gramEnd"/>
            <w:r w:rsidRPr="00B1197C">
              <w:rPr>
                <w:rFonts w:ascii="宋体" w:hAnsi="宋体"/>
                <w:sz w:val="24"/>
              </w:rPr>
              <w:t>表面反应后残余的光刻胶聚合物清除干净。单片SPM工艺应用贯穿整个先进半导体的前、中段工艺，清洗工艺次数超过30道，是所有湿法工艺中应用最多的一种设备。此外SPM工艺被广泛应用在浅槽隔离（STI）、接触孔刻蚀后（CT）等高深宽结构，以及鳍式晶体管（</w:t>
            </w:r>
            <w:proofErr w:type="spellStart"/>
            <w:r w:rsidRPr="00B1197C">
              <w:rPr>
                <w:rFonts w:ascii="宋体" w:hAnsi="宋体"/>
                <w:sz w:val="24"/>
              </w:rPr>
              <w:t>FinFET</w:t>
            </w:r>
            <w:proofErr w:type="spellEnd"/>
            <w:r w:rsidRPr="00B1197C">
              <w:rPr>
                <w:rFonts w:ascii="宋体" w:hAnsi="宋体"/>
                <w:sz w:val="24"/>
              </w:rPr>
              <w:t>）、电容（capacitor）等高度复杂图形区域，故SPM工艺</w:t>
            </w:r>
            <w:r w:rsidRPr="00B1197C">
              <w:rPr>
                <w:rFonts w:ascii="宋体" w:hAnsi="宋体" w:hint="eastAsia"/>
                <w:sz w:val="24"/>
              </w:rPr>
              <w:t>被公认是</w:t>
            </w:r>
            <w:r w:rsidR="00F83E23">
              <w:rPr>
                <w:rFonts w:ascii="宋体" w:hAnsi="宋体" w:hint="eastAsia"/>
                <w:sz w:val="24"/>
              </w:rPr>
              <w:t>湿法设备领域中</w:t>
            </w:r>
            <w:r w:rsidRPr="00B1197C">
              <w:rPr>
                <w:rFonts w:ascii="宋体" w:hAnsi="宋体"/>
                <w:sz w:val="24"/>
              </w:rPr>
              <w:t>性能要求</w:t>
            </w:r>
            <w:r w:rsidR="00F83E23">
              <w:rPr>
                <w:rFonts w:ascii="宋体" w:hAnsi="宋体" w:hint="eastAsia"/>
                <w:sz w:val="24"/>
              </w:rPr>
              <w:t>较</w:t>
            </w:r>
            <w:r w:rsidRPr="00B1197C">
              <w:rPr>
                <w:rFonts w:ascii="宋体" w:hAnsi="宋体"/>
                <w:sz w:val="24"/>
              </w:rPr>
              <w:t>高的工艺，也是最具挑战的湿法工艺设备</w:t>
            </w:r>
            <w:r w:rsidR="00F83E23">
              <w:rPr>
                <w:rFonts w:ascii="宋体" w:hAnsi="宋体" w:hint="eastAsia"/>
                <w:sz w:val="24"/>
              </w:rPr>
              <w:t>之一</w:t>
            </w:r>
            <w:r w:rsidRPr="00B1197C">
              <w:rPr>
                <w:rFonts w:ascii="宋体" w:hAnsi="宋体"/>
                <w:sz w:val="24"/>
              </w:rPr>
              <w:t>。至纯科技的单片SPM工艺取得关键突破</w:t>
            </w:r>
            <w:r w:rsidR="00FC16B1">
              <w:rPr>
                <w:rFonts w:ascii="宋体" w:hAnsi="宋体" w:hint="eastAsia"/>
                <w:sz w:val="24"/>
              </w:rPr>
              <w:t>，并达到了单机台累计超过50万片的产能贡献</w:t>
            </w:r>
            <w:r w:rsidRPr="00B1197C">
              <w:rPr>
                <w:rFonts w:ascii="宋体" w:hAnsi="宋体"/>
                <w:sz w:val="24"/>
              </w:rPr>
              <w:t>。此外公司开发硫酸回收系统与单片SPM设备搭配使用，最高可以实现80%以上的硫酸回收，单台每年可为用户节省160~180万美金的硫酸费用，同时降低用户</w:t>
            </w:r>
            <w:proofErr w:type="gramStart"/>
            <w:r w:rsidRPr="00B1197C">
              <w:rPr>
                <w:rFonts w:ascii="宋体" w:hAnsi="宋体"/>
                <w:sz w:val="24"/>
              </w:rPr>
              <w:t>在危废排放</w:t>
            </w:r>
            <w:proofErr w:type="gramEnd"/>
            <w:r w:rsidRPr="00B1197C">
              <w:rPr>
                <w:rFonts w:ascii="宋体" w:hAnsi="宋体"/>
                <w:sz w:val="24"/>
              </w:rPr>
              <w:t>方面的压力。公司单片清洗机台设计采用类国际一流设备的架构，拥有自己</w:t>
            </w:r>
            <w:r w:rsidRPr="00B1197C">
              <w:rPr>
                <w:rFonts w:ascii="宋体" w:hAnsi="宋体" w:hint="eastAsia"/>
                <w:sz w:val="24"/>
              </w:rPr>
              <w:t>专利和技术布局。目前</w:t>
            </w:r>
            <w:r w:rsidR="00FC16B1">
              <w:rPr>
                <w:rFonts w:ascii="宋体" w:hAnsi="宋体" w:hint="eastAsia"/>
                <w:sz w:val="24"/>
              </w:rPr>
              <w:t>多款</w:t>
            </w:r>
            <w:r w:rsidRPr="00B1197C">
              <w:rPr>
                <w:rFonts w:ascii="宋体" w:hAnsi="宋体" w:hint="eastAsia"/>
                <w:sz w:val="24"/>
              </w:rPr>
              <w:t>产品的各项工艺指标可</w:t>
            </w:r>
            <w:r w:rsidR="00FC16B1">
              <w:rPr>
                <w:rFonts w:ascii="宋体" w:hAnsi="宋体" w:hint="eastAsia"/>
                <w:sz w:val="24"/>
              </w:rPr>
              <w:t>完全</w:t>
            </w:r>
            <w:r w:rsidRPr="00B1197C">
              <w:rPr>
                <w:rFonts w:ascii="宋体" w:hAnsi="宋体" w:hint="eastAsia"/>
                <w:sz w:val="24"/>
              </w:rPr>
              <w:t>对</w:t>
            </w:r>
            <w:proofErr w:type="gramStart"/>
            <w:r w:rsidRPr="00B1197C">
              <w:rPr>
                <w:rFonts w:ascii="宋体" w:hAnsi="宋体" w:hint="eastAsia"/>
                <w:sz w:val="24"/>
              </w:rPr>
              <w:t>标国际</w:t>
            </w:r>
            <w:proofErr w:type="gramEnd"/>
            <w:r w:rsidRPr="00B1197C">
              <w:rPr>
                <w:rFonts w:ascii="宋体" w:hAnsi="宋体" w:hint="eastAsia"/>
                <w:sz w:val="24"/>
              </w:rPr>
              <w:t>龙头大厂设备指标</w:t>
            </w:r>
            <w:r w:rsidRPr="00B1197C">
              <w:rPr>
                <w:rFonts w:ascii="宋体" w:hAnsi="宋体"/>
                <w:sz w:val="24"/>
              </w:rPr>
              <w:t>。</w:t>
            </w:r>
          </w:p>
          <w:p w14:paraId="1123EAE8" w14:textId="58B2EC9C" w:rsidR="009809E4" w:rsidRPr="007477A4" w:rsidRDefault="007477A4" w:rsidP="007477A4">
            <w:pPr>
              <w:spacing w:line="360" w:lineRule="auto"/>
              <w:ind w:firstLineChars="100" w:firstLine="240"/>
              <w:jc w:val="left"/>
              <w:rPr>
                <w:rFonts w:ascii="宋体" w:hAnsi="宋体"/>
                <w:sz w:val="24"/>
              </w:rPr>
            </w:pPr>
            <w:r w:rsidRPr="00B1197C">
              <w:rPr>
                <w:rFonts w:ascii="宋体" w:hAnsi="宋体"/>
                <w:sz w:val="24"/>
              </w:rPr>
              <w:t>Backside</w:t>
            </w:r>
            <w:r w:rsidR="00835ADD">
              <w:rPr>
                <w:rFonts w:ascii="宋体" w:hAnsi="宋体" w:hint="eastAsia"/>
                <w:sz w:val="24"/>
              </w:rPr>
              <w:t xml:space="preserve"> </w:t>
            </w:r>
            <w:r w:rsidRPr="00B1197C">
              <w:rPr>
                <w:rFonts w:ascii="宋体" w:hAnsi="宋体"/>
                <w:sz w:val="24"/>
              </w:rPr>
              <w:t>clean（</w:t>
            </w:r>
            <w:proofErr w:type="gramStart"/>
            <w:r w:rsidRPr="00B1197C">
              <w:rPr>
                <w:rFonts w:ascii="宋体" w:hAnsi="宋体"/>
                <w:sz w:val="24"/>
              </w:rPr>
              <w:t>晶背清洗</w:t>
            </w:r>
            <w:proofErr w:type="gramEnd"/>
            <w:r w:rsidRPr="00B1197C">
              <w:rPr>
                <w:rFonts w:ascii="宋体" w:hAnsi="宋体"/>
                <w:sz w:val="24"/>
              </w:rPr>
              <w:t>）</w:t>
            </w:r>
            <w:r w:rsidR="00FC16B1">
              <w:rPr>
                <w:rFonts w:ascii="宋体" w:hAnsi="宋体" w:hint="eastAsia"/>
                <w:sz w:val="24"/>
              </w:rPr>
              <w:t>和Backside etch(背面蚀刻)</w:t>
            </w:r>
            <w:r w:rsidRPr="00B1197C">
              <w:rPr>
                <w:rFonts w:ascii="宋体" w:hAnsi="宋体"/>
                <w:sz w:val="24"/>
              </w:rPr>
              <w:t>工艺是在芯片制造工艺中相当重要的湿法工艺。晶圆表面洁净度会影响后续半导体工艺及产品的合格率，因此半导体生产过程中的污染控制至关重要，尤其是金属污染。早期曾有文献指出，在制造过程中，因未能有效去除晶圆表面的污染而产生的耗损，在所有产额损失中，可能占50%以上的比例。半导体生产设备中单价最高的是光刻机，晶圆背面清洗的功能就是将背面的金属污染物清除，把颗粒洗净，</w:t>
            </w:r>
            <w:proofErr w:type="gramStart"/>
            <w:r w:rsidRPr="00B1197C">
              <w:rPr>
                <w:rFonts w:ascii="宋体" w:hAnsi="宋体"/>
                <w:sz w:val="24"/>
              </w:rPr>
              <w:t>让晶圆以</w:t>
            </w:r>
            <w:proofErr w:type="gramEnd"/>
            <w:r w:rsidRPr="00B1197C">
              <w:rPr>
                <w:rFonts w:ascii="宋体" w:hAnsi="宋体"/>
                <w:sz w:val="24"/>
              </w:rPr>
              <w:t>最佳状态进入光刻机，避免</w:t>
            </w:r>
            <w:proofErr w:type="gramStart"/>
            <w:r w:rsidRPr="00B1197C">
              <w:rPr>
                <w:rFonts w:ascii="宋体" w:hAnsi="宋体"/>
                <w:sz w:val="24"/>
              </w:rPr>
              <w:t>光刻机因晶圆</w:t>
            </w:r>
            <w:proofErr w:type="gramEnd"/>
            <w:r w:rsidRPr="00B1197C">
              <w:rPr>
                <w:rFonts w:ascii="宋体" w:hAnsi="宋体"/>
                <w:sz w:val="24"/>
              </w:rPr>
              <w:t>背面缺陷问题(如金属和颗粒)而停机，并因此产生巨大损失。晶</w:t>
            </w:r>
            <w:r w:rsidRPr="00B1197C">
              <w:rPr>
                <w:rFonts w:ascii="宋体" w:hAnsi="宋体" w:hint="eastAsia"/>
                <w:sz w:val="24"/>
              </w:rPr>
              <w:t>圆背面清洗的重要性及步骤数量随着工艺进步和金属层的增加而增加。目前</w:t>
            </w:r>
            <w:proofErr w:type="gramStart"/>
            <w:r w:rsidRPr="00B1197C">
              <w:rPr>
                <w:rFonts w:ascii="宋体" w:hAnsi="宋体" w:hint="eastAsia"/>
                <w:sz w:val="24"/>
              </w:rPr>
              <w:t>国内晶</w:t>
            </w:r>
            <w:proofErr w:type="gramEnd"/>
            <w:r w:rsidRPr="00B1197C">
              <w:rPr>
                <w:rFonts w:ascii="宋体" w:hAnsi="宋体" w:hint="eastAsia"/>
                <w:sz w:val="24"/>
              </w:rPr>
              <w:t>圆厂商普遍采用由海外大厂制造的机台，至纯科技作为后起之秀，目前已实现</w:t>
            </w:r>
            <w:r w:rsidR="00FC16B1" w:rsidRPr="00B1197C">
              <w:rPr>
                <w:rFonts w:ascii="宋体" w:hAnsi="宋体"/>
                <w:sz w:val="24"/>
              </w:rPr>
              <w:t>Backside</w:t>
            </w:r>
            <w:r w:rsidR="00FC16B1">
              <w:rPr>
                <w:rFonts w:ascii="宋体" w:hAnsi="宋体" w:hint="eastAsia"/>
                <w:sz w:val="24"/>
              </w:rPr>
              <w:t xml:space="preserve"> </w:t>
            </w:r>
            <w:r w:rsidR="00FC16B1" w:rsidRPr="00B1197C">
              <w:rPr>
                <w:rFonts w:ascii="宋体" w:hAnsi="宋体"/>
                <w:sz w:val="24"/>
              </w:rPr>
              <w:t>clean（</w:t>
            </w:r>
            <w:proofErr w:type="gramStart"/>
            <w:r w:rsidR="00FC16B1" w:rsidRPr="00B1197C">
              <w:rPr>
                <w:rFonts w:ascii="宋体" w:hAnsi="宋体"/>
                <w:sz w:val="24"/>
              </w:rPr>
              <w:t>晶背清洗</w:t>
            </w:r>
            <w:proofErr w:type="gramEnd"/>
            <w:r w:rsidR="00FC16B1" w:rsidRPr="00B1197C">
              <w:rPr>
                <w:rFonts w:ascii="宋体" w:hAnsi="宋体"/>
                <w:sz w:val="24"/>
              </w:rPr>
              <w:t>）</w:t>
            </w:r>
            <w:r w:rsidR="00FC16B1">
              <w:rPr>
                <w:rFonts w:ascii="宋体" w:hAnsi="宋体" w:hint="eastAsia"/>
                <w:sz w:val="24"/>
              </w:rPr>
              <w:t>和</w:t>
            </w:r>
            <w:r w:rsidRPr="00B1197C">
              <w:rPr>
                <w:rFonts w:ascii="宋体" w:hAnsi="宋体"/>
                <w:sz w:val="24"/>
              </w:rPr>
              <w:t>Backside</w:t>
            </w:r>
            <w:r w:rsidR="00835ADD">
              <w:rPr>
                <w:rFonts w:ascii="宋体" w:hAnsi="宋体" w:hint="eastAsia"/>
                <w:sz w:val="24"/>
              </w:rPr>
              <w:t xml:space="preserve"> </w:t>
            </w:r>
            <w:r w:rsidRPr="00B1197C">
              <w:rPr>
                <w:rFonts w:ascii="宋体" w:hAnsi="宋体"/>
                <w:sz w:val="24"/>
              </w:rPr>
              <w:t>etch（背面蚀刻）功能，达到客户的验收标准。通过背面单片机台清洗后，</w:t>
            </w:r>
            <w:r w:rsidRPr="00B1197C">
              <w:rPr>
                <w:rFonts w:ascii="宋体" w:hAnsi="宋体"/>
                <w:sz w:val="24"/>
              </w:rPr>
              <w:lastRenderedPageBreak/>
              <w:t>可实现40纳米以上少于10个剩余颗粒的处理。</w:t>
            </w:r>
            <w:r w:rsidRPr="0066333C">
              <w:rPr>
                <w:rFonts w:ascii="宋体" w:hAnsi="宋体"/>
                <w:sz w:val="24"/>
              </w:rPr>
              <w:t>同时金属污染可控制在1E+9（原子/平方厘米）以内。</w:t>
            </w:r>
            <w:r w:rsidRPr="00B1197C">
              <w:rPr>
                <w:rFonts w:ascii="宋体" w:hAnsi="宋体"/>
                <w:sz w:val="24"/>
              </w:rPr>
              <w:t>目前产品的各项工艺指标可精确对</w:t>
            </w:r>
            <w:proofErr w:type="gramStart"/>
            <w:r w:rsidRPr="00B1197C">
              <w:rPr>
                <w:rFonts w:ascii="宋体" w:hAnsi="宋体"/>
                <w:sz w:val="24"/>
              </w:rPr>
              <w:t>标国际</w:t>
            </w:r>
            <w:proofErr w:type="gramEnd"/>
            <w:r w:rsidRPr="00B1197C">
              <w:rPr>
                <w:rFonts w:ascii="宋体" w:hAnsi="宋体"/>
                <w:sz w:val="24"/>
              </w:rPr>
              <w:t>大厂设备指标。</w:t>
            </w:r>
          </w:p>
        </w:tc>
      </w:tr>
    </w:tbl>
    <w:p w14:paraId="1984D0EE" w14:textId="77777777" w:rsidR="009809E4" w:rsidRDefault="009809E4"/>
    <w:sectPr w:rsidR="009809E4">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3EE589" w14:textId="77777777" w:rsidR="00DA629A" w:rsidRDefault="00DA629A">
      <w:r>
        <w:separator/>
      </w:r>
    </w:p>
  </w:endnote>
  <w:endnote w:type="continuationSeparator" w:id="0">
    <w:p w14:paraId="6E82B15D" w14:textId="77777777" w:rsidR="00DA629A" w:rsidRDefault="00DA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B01E1E" w14:textId="77777777" w:rsidR="00DA629A" w:rsidRDefault="00DA629A">
      <w:r>
        <w:separator/>
      </w:r>
    </w:p>
  </w:footnote>
  <w:footnote w:type="continuationSeparator" w:id="0">
    <w:p w14:paraId="0F9C3DA5" w14:textId="77777777" w:rsidR="00DA629A" w:rsidRDefault="00DA6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76B1C" w14:textId="77777777" w:rsidR="009809E4" w:rsidRDefault="009809E4">
    <w:pPr>
      <w:pStyle w:val="a5"/>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B83534F"/>
    <w:multiLevelType w:val="singleLevel"/>
    <w:tmpl w:val="EB83534F"/>
    <w:lvl w:ilvl="0">
      <w:start w:val="1"/>
      <w:numFmt w:val="decimal"/>
      <w:suff w:val="nothing"/>
      <w:lvlText w:val="%1、"/>
      <w:lvlJc w:val="left"/>
    </w:lvl>
  </w:abstractNum>
  <w:abstractNum w:abstractNumId="1" w15:restartNumberingAfterBreak="0">
    <w:nsid w:val="4CA06D29"/>
    <w:multiLevelType w:val="multilevel"/>
    <w:tmpl w:val="4CA06D29"/>
    <w:lvl w:ilvl="0">
      <w:start w:val="1"/>
      <w:numFmt w:val="japaneseCounting"/>
      <w:lvlText w:val="%1、"/>
      <w:lvlJc w:val="left"/>
      <w:pPr>
        <w:ind w:left="972" w:hanging="720"/>
      </w:pPr>
      <w:rPr>
        <w:rFonts w:hint="default"/>
      </w:rPr>
    </w:lvl>
    <w:lvl w:ilvl="1">
      <w:start w:val="1"/>
      <w:numFmt w:val="lowerLetter"/>
      <w:lvlText w:val="%2)"/>
      <w:lvlJc w:val="left"/>
      <w:pPr>
        <w:ind w:left="1092" w:hanging="420"/>
      </w:pPr>
    </w:lvl>
    <w:lvl w:ilvl="2">
      <w:start w:val="1"/>
      <w:numFmt w:val="lowerRoman"/>
      <w:lvlText w:val="%3."/>
      <w:lvlJc w:val="right"/>
      <w:pPr>
        <w:ind w:left="1512" w:hanging="420"/>
      </w:pPr>
    </w:lvl>
    <w:lvl w:ilvl="3">
      <w:start w:val="1"/>
      <w:numFmt w:val="decimal"/>
      <w:lvlText w:val="%4."/>
      <w:lvlJc w:val="left"/>
      <w:pPr>
        <w:ind w:left="1932" w:hanging="420"/>
      </w:pPr>
    </w:lvl>
    <w:lvl w:ilvl="4">
      <w:start w:val="1"/>
      <w:numFmt w:val="lowerLetter"/>
      <w:lvlText w:val="%5)"/>
      <w:lvlJc w:val="left"/>
      <w:pPr>
        <w:ind w:left="2352" w:hanging="420"/>
      </w:pPr>
    </w:lvl>
    <w:lvl w:ilvl="5">
      <w:start w:val="1"/>
      <w:numFmt w:val="lowerRoman"/>
      <w:lvlText w:val="%6."/>
      <w:lvlJc w:val="right"/>
      <w:pPr>
        <w:ind w:left="2772" w:hanging="420"/>
      </w:pPr>
    </w:lvl>
    <w:lvl w:ilvl="6">
      <w:start w:val="1"/>
      <w:numFmt w:val="decimal"/>
      <w:lvlText w:val="%7."/>
      <w:lvlJc w:val="left"/>
      <w:pPr>
        <w:ind w:left="3192" w:hanging="420"/>
      </w:pPr>
    </w:lvl>
    <w:lvl w:ilvl="7">
      <w:start w:val="1"/>
      <w:numFmt w:val="lowerLetter"/>
      <w:lvlText w:val="%8)"/>
      <w:lvlJc w:val="left"/>
      <w:pPr>
        <w:ind w:left="3612" w:hanging="420"/>
      </w:pPr>
    </w:lvl>
    <w:lvl w:ilvl="8">
      <w:start w:val="1"/>
      <w:numFmt w:val="lowerRoman"/>
      <w:lvlText w:val="%9."/>
      <w:lvlJc w:val="right"/>
      <w:pPr>
        <w:ind w:left="4032" w:hanging="420"/>
      </w:pPr>
    </w:lvl>
  </w:abstractNum>
  <w:num w:numId="1" w16cid:durableId="1971280936">
    <w:abstractNumId w:val="1"/>
  </w:num>
  <w:num w:numId="2" w16cid:durableId="1707368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NlYWY5NWIwZGRmNzUyYTM4N2M2MjNjMDMyN2VkNDUifQ=="/>
  </w:docVars>
  <w:rsids>
    <w:rsidRoot w:val="006861C7"/>
    <w:rsid w:val="B7DDD54D"/>
    <w:rsid w:val="E3FFE6ED"/>
    <w:rsid w:val="F5DB8A63"/>
    <w:rsid w:val="F797912E"/>
    <w:rsid w:val="FE7B4896"/>
    <w:rsid w:val="00001B6E"/>
    <w:rsid w:val="00007CB5"/>
    <w:rsid w:val="000268C0"/>
    <w:rsid w:val="000363B5"/>
    <w:rsid w:val="000375D7"/>
    <w:rsid w:val="00043015"/>
    <w:rsid w:val="00046DDE"/>
    <w:rsid w:val="00047EB9"/>
    <w:rsid w:val="00060A74"/>
    <w:rsid w:val="0006206A"/>
    <w:rsid w:val="00067110"/>
    <w:rsid w:val="00070289"/>
    <w:rsid w:val="00080554"/>
    <w:rsid w:val="000875FC"/>
    <w:rsid w:val="0009298A"/>
    <w:rsid w:val="000960E4"/>
    <w:rsid w:val="000A2808"/>
    <w:rsid w:val="000A3023"/>
    <w:rsid w:val="000A3BAC"/>
    <w:rsid w:val="000A7111"/>
    <w:rsid w:val="000B02F2"/>
    <w:rsid w:val="000B379D"/>
    <w:rsid w:val="000C26FD"/>
    <w:rsid w:val="000C2D85"/>
    <w:rsid w:val="000E5700"/>
    <w:rsid w:val="000F0C4B"/>
    <w:rsid w:val="000F0E22"/>
    <w:rsid w:val="00105A04"/>
    <w:rsid w:val="001169A9"/>
    <w:rsid w:val="00125EB2"/>
    <w:rsid w:val="00142A4C"/>
    <w:rsid w:val="00144279"/>
    <w:rsid w:val="001452FF"/>
    <w:rsid w:val="0016617A"/>
    <w:rsid w:val="00167E99"/>
    <w:rsid w:val="00175001"/>
    <w:rsid w:val="00193FA0"/>
    <w:rsid w:val="001975AB"/>
    <w:rsid w:val="001A00F5"/>
    <w:rsid w:val="001A1F65"/>
    <w:rsid w:val="001A5CE9"/>
    <w:rsid w:val="001B50FC"/>
    <w:rsid w:val="001B6CCB"/>
    <w:rsid w:val="001C079B"/>
    <w:rsid w:val="001C50AD"/>
    <w:rsid w:val="001D22EE"/>
    <w:rsid w:val="001D4C89"/>
    <w:rsid w:val="001E1838"/>
    <w:rsid w:val="001E3145"/>
    <w:rsid w:val="001E43D1"/>
    <w:rsid w:val="001E6509"/>
    <w:rsid w:val="001E66A9"/>
    <w:rsid w:val="001E7968"/>
    <w:rsid w:val="001F0EF8"/>
    <w:rsid w:val="0022180A"/>
    <w:rsid w:val="00223ABC"/>
    <w:rsid w:val="00223B1B"/>
    <w:rsid w:val="002241B9"/>
    <w:rsid w:val="002274D9"/>
    <w:rsid w:val="0023455A"/>
    <w:rsid w:val="002346CE"/>
    <w:rsid w:val="00237994"/>
    <w:rsid w:val="00237FDF"/>
    <w:rsid w:val="00251D58"/>
    <w:rsid w:val="00252B5F"/>
    <w:rsid w:val="002530EE"/>
    <w:rsid w:val="002549E6"/>
    <w:rsid w:val="00256602"/>
    <w:rsid w:val="00271C8D"/>
    <w:rsid w:val="00273B53"/>
    <w:rsid w:val="00274FB8"/>
    <w:rsid w:val="0028080C"/>
    <w:rsid w:val="00280BF1"/>
    <w:rsid w:val="00283942"/>
    <w:rsid w:val="0029022C"/>
    <w:rsid w:val="00295257"/>
    <w:rsid w:val="00297703"/>
    <w:rsid w:val="002A0826"/>
    <w:rsid w:val="002A0984"/>
    <w:rsid w:val="002A589B"/>
    <w:rsid w:val="002B1184"/>
    <w:rsid w:val="002B15E9"/>
    <w:rsid w:val="002B71B8"/>
    <w:rsid w:val="002B7469"/>
    <w:rsid w:val="002C0250"/>
    <w:rsid w:val="002C08C0"/>
    <w:rsid w:val="002C22C6"/>
    <w:rsid w:val="002C6568"/>
    <w:rsid w:val="002C723B"/>
    <w:rsid w:val="002D39BC"/>
    <w:rsid w:val="002D40DD"/>
    <w:rsid w:val="002D7979"/>
    <w:rsid w:val="002E1B15"/>
    <w:rsid w:val="002E1D3A"/>
    <w:rsid w:val="003005F0"/>
    <w:rsid w:val="003030BF"/>
    <w:rsid w:val="0030374F"/>
    <w:rsid w:val="00304F89"/>
    <w:rsid w:val="00306023"/>
    <w:rsid w:val="0031205D"/>
    <w:rsid w:val="00326543"/>
    <w:rsid w:val="00327D5D"/>
    <w:rsid w:val="00344914"/>
    <w:rsid w:val="00346917"/>
    <w:rsid w:val="00354A7B"/>
    <w:rsid w:val="00360FDA"/>
    <w:rsid w:val="00363075"/>
    <w:rsid w:val="0036573D"/>
    <w:rsid w:val="00367D18"/>
    <w:rsid w:val="00372A1C"/>
    <w:rsid w:val="0037435A"/>
    <w:rsid w:val="00377D8F"/>
    <w:rsid w:val="00383679"/>
    <w:rsid w:val="00390775"/>
    <w:rsid w:val="00391BFE"/>
    <w:rsid w:val="003A1E68"/>
    <w:rsid w:val="003A5D32"/>
    <w:rsid w:val="003B0122"/>
    <w:rsid w:val="003B0BE5"/>
    <w:rsid w:val="003D18F1"/>
    <w:rsid w:val="003E001E"/>
    <w:rsid w:val="003F7C4D"/>
    <w:rsid w:val="0040075F"/>
    <w:rsid w:val="00403300"/>
    <w:rsid w:val="00404D08"/>
    <w:rsid w:val="004118C0"/>
    <w:rsid w:val="00417A31"/>
    <w:rsid w:val="0042004B"/>
    <w:rsid w:val="00420810"/>
    <w:rsid w:val="00424FFC"/>
    <w:rsid w:val="00425843"/>
    <w:rsid w:val="00433384"/>
    <w:rsid w:val="0043777D"/>
    <w:rsid w:val="00444B3E"/>
    <w:rsid w:val="0045767F"/>
    <w:rsid w:val="00463E9B"/>
    <w:rsid w:val="00467414"/>
    <w:rsid w:val="00473F30"/>
    <w:rsid w:val="0048591A"/>
    <w:rsid w:val="00486D86"/>
    <w:rsid w:val="0048721A"/>
    <w:rsid w:val="004A02B5"/>
    <w:rsid w:val="004A0BD5"/>
    <w:rsid w:val="004A1BBF"/>
    <w:rsid w:val="004A675B"/>
    <w:rsid w:val="004A73E5"/>
    <w:rsid w:val="004C19BF"/>
    <w:rsid w:val="004C53D8"/>
    <w:rsid w:val="004D7640"/>
    <w:rsid w:val="004E1A9B"/>
    <w:rsid w:val="00500AB6"/>
    <w:rsid w:val="005079B6"/>
    <w:rsid w:val="00512E17"/>
    <w:rsid w:val="005155FB"/>
    <w:rsid w:val="00522341"/>
    <w:rsid w:val="00523907"/>
    <w:rsid w:val="00524F6B"/>
    <w:rsid w:val="00537C53"/>
    <w:rsid w:val="005438F5"/>
    <w:rsid w:val="00544901"/>
    <w:rsid w:val="005474D3"/>
    <w:rsid w:val="00550737"/>
    <w:rsid w:val="00550A8A"/>
    <w:rsid w:val="00555DD2"/>
    <w:rsid w:val="00565ED9"/>
    <w:rsid w:val="0057593F"/>
    <w:rsid w:val="005760C6"/>
    <w:rsid w:val="00580B13"/>
    <w:rsid w:val="00585A1B"/>
    <w:rsid w:val="00591260"/>
    <w:rsid w:val="00591314"/>
    <w:rsid w:val="005913DE"/>
    <w:rsid w:val="00593D40"/>
    <w:rsid w:val="00594D99"/>
    <w:rsid w:val="00595D00"/>
    <w:rsid w:val="00595F1B"/>
    <w:rsid w:val="005A3BE0"/>
    <w:rsid w:val="005A6CCC"/>
    <w:rsid w:val="005B1026"/>
    <w:rsid w:val="005B642F"/>
    <w:rsid w:val="005C04C1"/>
    <w:rsid w:val="005C1785"/>
    <w:rsid w:val="005D2D87"/>
    <w:rsid w:val="005D6A09"/>
    <w:rsid w:val="005E2B4B"/>
    <w:rsid w:val="005E5CB8"/>
    <w:rsid w:val="005E5F63"/>
    <w:rsid w:val="005E6BA1"/>
    <w:rsid w:val="005F280D"/>
    <w:rsid w:val="00604F15"/>
    <w:rsid w:val="0060779A"/>
    <w:rsid w:val="00622F13"/>
    <w:rsid w:val="00625503"/>
    <w:rsid w:val="0062662D"/>
    <w:rsid w:val="00632AC7"/>
    <w:rsid w:val="00632E78"/>
    <w:rsid w:val="006344F1"/>
    <w:rsid w:val="00637186"/>
    <w:rsid w:val="00646DF4"/>
    <w:rsid w:val="00651DE6"/>
    <w:rsid w:val="006523BB"/>
    <w:rsid w:val="0065347E"/>
    <w:rsid w:val="00654B49"/>
    <w:rsid w:val="00656189"/>
    <w:rsid w:val="00662505"/>
    <w:rsid w:val="0066333C"/>
    <w:rsid w:val="0066674C"/>
    <w:rsid w:val="006760F7"/>
    <w:rsid w:val="006861C7"/>
    <w:rsid w:val="00686DDF"/>
    <w:rsid w:val="006966D0"/>
    <w:rsid w:val="00697B12"/>
    <w:rsid w:val="006A55BB"/>
    <w:rsid w:val="006A7613"/>
    <w:rsid w:val="006B661A"/>
    <w:rsid w:val="006B6E3A"/>
    <w:rsid w:val="006B7D00"/>
    <w:rsid w:val="006C6BC5"/>
    <w:rsid w:val="006D2927"/>
    <w:rsid w:val="006D4711"/>
    <w:rsid w:val="006D61A2"/>
    <w:rsid w:val="006E16A5"/>
    <w:rsid w:val="006E1DB4"/>
    <w:rsid w:val="006F1648"/>
    <w:rsid w:val="00723EA0"/>
    <w:rsid w:val="00731635"/>
    <w:rsid w:val="007477A4"/>
    <w:rsid w:val="00753DB6"/>
    <w:rsid w:val="00761464"/>
    <w:rsid w:val="00763847"/>
    <w:rsid w:val="00771FE3"/>
    <w:rsid w:val="00774A7D"/>
    <w:rsid w:val="00776BDE"/>
    <w:rsid w:val="007809B4"/>
    <w:rsid w:val="00786870"/>
    <w:rsid w:val="00791427"/>
    <w:rsid w:val="00792237"/>
    <w:rsid w:val="0079272A"/>
    <w:rsid w:val="007A1DA9"/>
    <w:rsid w:val="007B2252"/>
    <w:rsid w:val="007B2736"/>
    <w:rsid w:val="007B79D9"/>
    <w:rsid w:val="007C67B1"/>
    <w:rsid w:val="007D0F1C"/>
    <w:rsid w:val="007E354A"/>
    <w:rsid w:val="007E69C8"/>
    <w:rsid w:val="00801BE3"/>
    <w:rsid w:val="008050A8"/>
    <w:rsid w:val="0080525B"/>
    <w:rsid w:val="008062C5"/>
    <w:rsid w:val="0080741A"/>
    <w:rsid w:val="00814B5B"/>
    <w:rsid w:val="00835ADD"/>
    <w:rsid w:val="00835E5E"/>
    <w:rsid w:val="00836F34"/>
    <w:rsid w:val="00843E73"/>
    <w:rsid w:val="00844EBF"/>
    <w:rsid w:val="00854F61"/>
    <w:rsid w:val="00864202"/>
    <w:rsid w:val="00873B59"/>
    <w:rsid w:val="0087701F"/>
    <w:rsid w:val="00877662"/>
    <w:rsid w:val="00882377"/>
    <w:rsid w:val="0089283D"/>
    <w:rsid w:val="008A0ADC"/>
    <w:rsid w:val="008A1BAB"/>
    <w:rsid w:val="008B3117"/>
    <w:rsid w:val="008B38B7"/>
    <w:rsid w:val="008B458E"/>
    <w:rsid w:val="008C4D4A"/>
    <w:rsid w:val="008D5EE7"/>
    <w:rsid w:val="008E11AE"/>
    <w:rsid w:val="008E1708"/>
    <w:rsid w:val="008E4844"/>
    <w:rsid w:val="008F6ACB"/>
    <w:rsid w:val="00904492"/>
    <w:rsid w:val="00904DFB"/>
    <w:rsid w:val="0091457B"/>
    <w:rsid w:val="00923763"/>
    <w:rsid w:val="00930ED6"/>
    <w:rsid w:val="0093293F"/>
    <w:rsid w:val="00933105"/>
    <w:rsid w:val="00934FE6"/>
    <w:rsid w:val="00944E4A"/>
    <w:rsid w:val="009474EF"/>
    <w:rsid w:val="00953FB4"/>
    <w:rsid w:val="00957FF5"/>
    <w:rsid w:val="00962626"/>
    <w:rsid w:val="00972D4C"/>
    <w:rsid w:val="009767DD"/>
    <w:rsid w:val="00977AF2"/>
    <w:rsid w:val="009809E4"/>
    <w:rsid w:val="00985FC5"/>
    <w:rsid w:val="00987E71"/>
    <w:rsid w:val="009919DD"/>
    <w:rsid w:val="00993BDD"/>
    <w:rsid w:val="009A6DFB"/>
    <w:rsid w:val="009A746B"/>
    <w:rsid w:val="009B6EC0"/>
    <w:rsid w:val="009C2FCC"/>
    <w:rsid w:val="009C7FAF"/>
    <w:rsid w:val="009D07FA"/>
    <w:rsid w:val="009D4199"/>
    <w:rsid w:val="009E5E6A"/>
    <w:rsid w:val="009F0DD5"/>
    <w:rsid w:val="009F1B95"/>
    <w:rsid w:val="009F6C05"/>
    <w:rsid w:val="00A12713"/>
    <w:rsid w:val="00A134E5"/>
    <w:rsid w:val="00A13CB6"/>
    <w:rsid w:val="00A14A1A"/>
    <w:rsid w:val="00A16F30"/>
    <w:rsid w:val="00A22CDD"/>
    <w:rsid w:val="00A25AEE"/>
    <w:rsid w:val="00A261DC"/>
    <w:rsid w:val="00A31EB1"/>
    <w:rsid w:val="00A321E8"/>
    <w:rsid w:val="00A33AEA"/>
    <w:rsid w:val="00A44927"/>
    <w:rsid w:val="00A461CD"/>
    <w:rsid w:val="00A469C5"/>
    <w:rsid w:val="00A5317D"/>
    <w:rsid w:val="00A6284E"/>
    <w:rsid w:val="00A63306"/>
    <w:rsid w:val="00A63E81"/>
    <w:rsid w:val="00A8775A"/>
    <w:rsid w:val="00A91FA5"/>
    <w:rsid w:val="00AA5998"/>
    <w:rsid w:val="00AB07E7"/>
    <w:rsid w:val="00AC34EE"/>
    <w:rsid w:val="00AD11DB"/>
    <w:rsid w:val="00AD1BA8"/>
    <w:rsid w:val="00AF2686"/>
    <w:rsid w:val="00B02A29"/>
    <w:rsid w:val="00B03522"/>
    <w:rsid w:val="00B04AD6"/>
    <w:rsid w:val="00B14CAA"/>
    <w:rsid w:val="00B257CE"/>
    <w:rsid w:val="00B35711"/>
    <w:rsid w:val="00B4746C"/>
    <w:rsid w:val="00B52B1D"/>
    <w:rsid w:val="00B65354"/>
    <w:rsid w:val="00B71A0E"/>
    <w:rsid w:val="00B80518"/>
    <w:rsid w:val="00B81765"/>
    <w:rsid w:val="00B832F5"/>
    <w:rsid w:val="00BA2FAB"/>
    <w:rsid w:val="00BB5E28"/>
    <w:rsid w:val="00BD15F3"/>
    <w:rsid w:val="00BD7986"/>
    <w:rsid w:val="00BD79D3"/>
    <w:rsid w:val="00BF2E36"/>
    <w:rsid w:val="00C042E2"/>
    <w:rsid w:val="00C04F82"/>
    <w:rsid w:val="00C15AC0"/>
    <w:rsid w:val="00C26030"/>
    <w:rsid w:val="00C36C34"/>
    <w:rsid w:val="00C41091"/>
    <w:rsid w:val="00C510BA"/>
    <w:rsid w:val="00C63056"/>
    <w:rsid w:val="00C661D1"/>
    <w:rsid w:val="00C775BA"/>
    <w:rsid w:val="00C803DF"/>
    <w:rsid w:val="00C80DC4"/>
    <w:rsid w:val="00C85331"/>
    <w:rsid w:val="00C85A50"/>
    <w:rsid w:val="00C94D46"/>
    <w:rsid w:val="00C9589D"/>
    <w:rsid w:val="00C97B3A"/>
    <w:rsid w:val="00CA0006"/>
    <w:rsid w:val="00CA443A"/>
    <w:rsid w:val="00CB000A"/>
    <w:rsid w:val="00CB2461"/>
    <w:rsid w:val="00CB37FD"/>
    <w:rsid w:val="00CC4D65"/>
    <w:rsid w:val="00CC61E7"/>
    <w:rsid w:val="00CD25AD"/>
    <w:rsid w:val="00CD3FFC"/>
    <w:rsid w:val="00CD6BA8"/>
    <w:rsid w:val="00CF565C"/>
    <w:rsid w:val="00D016A3"/>
    <w:rsid w:val="00D248D3"/>
    <w:rsid w:val="00D40570"/>
    <w:rsid w:val="00D44DE5"/>
    <w:rsid w:val="00D50148"/>
    <w:rsid w:val="00D512E3"/>
    <w:rsid w:val="00D602C9"/>
    <w:rsid w:val="00D87993"/>
    <w:rsid w:val="00DA26A9"/>
    <w:rsid w:val="00DA629A"/>
    <w:rsid w:val="00DB01FF"/>
    <w:rsid w:val="00DC7778"/>
    <w:rsid w:val="00DE7391"/>
    <w:rsid w:val="00DF2DB5"/>
    <w:rsid w:val="00DF6560"/>
    <w:rsid w:val="00E04CC0"/>
    <w:rsid w:val="00E136FF"/>
    <w:rsid w:val="00E14626"/>
    <w:rsid w:val="00E2442E"/>
    <w:rsid w:val="00E32528"/>
    <w:rsid w:val="00E3413A"/>
    <w:rsid w:val="00E35520"/>
    <w:rsid w:val="00E35F26"/>
    <w:rsid w:val="00E53165"/>
    <w:rsid w:val="00E53850"/>
    <w:rsid w:val="00E61EF7"/>
    <w:rsid w:val="00E663B4"/>
    <w:rsid w:val="00E74D58"/>
    <w:rsid w:val="00E80CEB"/>
    <w:rsid w:val="00E82038"/>
    <w:rsid w:val="00EA5103"/>
    <w:rsid w:val="00EA6FB9"/>
    <w:rsid w:val="00EB5E6A"/>
    <w:rsid w:val="00EB73F9"/>
    <w:rsid w:val="00EC2AD7"/>
    <w:rsid w:val="00ED5C1F"/>
    <w:rsid w:val="00ED7DE0"/>
    <w:rsid w:val="00EE2B9A"/>
    <w:rsid w:val="00EE7891"/>
    <w:rsid w:val="00EF1477"/>
    <w:rsid w:val="00EF49FE"/>
    <w:rsid w:val="00EF5341"/>
    <w:rsid w:val="00F04908"/>
    <w:rsid w:val="00F07C21"/>
    <w:rsid w:val="00F12EF6"/>
    <w:rsid w:val="00F21065"/>
    <w:rsid w:val="00F22C28"/>
    <w:rsid w:val="00F24CB4"/>
    <w:rsid w:val="00F43465"/>
    <w:rsid w:val="00F45475"/>
    <w:rsid w:val="00F47E88"/>
    <w:rsid w:val="00F64E72"/>
    <w:rsid w:val="00F70AB5"/>
    <w:rsid w:val="00F70C7D"/>
    <w:rsid w:val="00F716D3"/>
    <w:rsid w:val="00F747BD"/>
    <w:rsid w:val="00F74E64"/>
    <w:rsid w:val="00F83E23"/>
    <w:rsid w:val="00F9272E"/>
    <w:rsid w:val="00F97743"/>
    <w:rsid w:val="00FA2C79"/>
    <w:rsid w:val="00FA6DAF"/>
    <w:rsid w:val="00FC058C"/>
    <w:rsid w:val="00FC16B1"/>
    <w:rsid w:val="00FC6884"/>
    <w:rsid w:val="00FC747A"/>
    <w:rsid w:val="00FD1E25"/>
    <w:rsid w:val="00FE0B24"/>
    <w:rsid w:val="00FE6232"/>
    <w:rsid w:val="00FE62F3"/>
    <w:rsid w:val="00FF71D2"/>
    <w:rsid w:val="01817106"/>
    <w:rsid w:val="02054F52"/>
    <w:rsid w:val="02F3423C"/>
    <w:rsid w:val="02FF7BF3"/>
    <w:rsid w:val="03872597"/>
    <w:rsid w:val="055661F0"/>
    <w:rsid w:val="06032E01"/>
    <w:rsid w:val="063D2F0C"/>
    <w:rsid w:val="06FA3C9E"/>
    <w:rsid w:val="09F83784"/>
    <w:rsid w:val="0A3B59B5"/>
    <w:rsid w:val="0AE61DC4"/>
    <w:rsid w:val="0B022976"/>
    <w:rsid w:val="0C564D28"/>
    <w:rsid w:val="0C8C699B"/>
    <w:rsid w:val="0C9C64B3"/>
    <w:rsid w:val="0F625791"/>
    <w:rsid w:val="0F860A60"/>
    <w:rsid w:val="0FFE195E"/>
    <w:rsid w:val="116A2780"/>
    <w:rsid w:val="122B4561"/>
    <w:rsid w:val="13272F7A"/>
    <w:rsid w:val="13695831"/>
    <w:rsid w:val="14C234BE"/>
    <w:rsid w:val="15B11221"/>
    <w:rsid w:val="16EF3DAF"/>
    <w:rsid w:val="16F56894"/>
    <w:rsid w:val="16F75359"/>
    <w:rsid w:val="18C272A1"/>
    <w:rsid w:val="1B2418A5"/>
    <w:rsid w:val="1C116575"/>
    <w:rsid w:val="1D572130"/>
    <w:rsid w:val="1DF5454F"/>
    <w:rsid w:val="1E692DC7"/>
    <w:rsid w:val="1F1F369F"/>
    <w:rsid w:val="1FBFC074"/>
    <w:rsid w:val="20A61423"/>
    <w:rsid w:val="22025452"/>
    <w:rsid w:val="26307F40"/>
    <w:rsid w:val="27127645"/>
    <w:rsid w:val="2B6C37C8"/>
    <w:rsid w:val="2C0954BB"/>
    <w:rsid w:val="2D8C63A3"/>
    <w:rsid w:val="2DD6761F"/>
    <w:rsid w:val="2DF10C78"/>
    <w:rsid w:val="2E8E7EF9"/>
    <w:rsid w:val="30B13F77"/>
    <w:rsid w:val="33193CA6"/>
    <w:rsid w:val="331A59A0"/>
    <w:rsid w:val="333A41AC"/>
    <w:rsid w:val="335A6CC5"/>
    <w:rsid w:val="358838F4"/>
    <w:rsid w:val="36FB9E1F"/>
    <w:rsid w:val="378940CB"/>
    <w:rsid w:val="380D7A5B"/>
    <w:rsid w:val="3AF3796B"/>
    <w:rsid w:val="3AFF6407"/>
    <w:rsid w:val="3BFA3B96"/>
    <w:rsid w:val="3CBA6D3D"/>
    <w:rsid w:val="3CEF3472"/>
    <w:rsid w:val="3CF950D8"/>
    <w:rsid w:val="3DF069E7"/>
    <w:rsid w:val="3EFF16E9"/>
    <w:rsid w:val="40442B0E"/>
    <w:rsid w:val="446B7284"/>
    <w:rsid w:val="472B52BB"/>
    <w:rsid w:val="48CC36A0"/>
    <w:rsid w:val="4BBD1C07"/>
    <w:rsid w:val="4BD80A66"/>
    <w:rsid w:val="4C6836E0"/>
    <w:rsid w:val="4E3A33E5"/>
    <w:rsid w:val="4E546612"/>
    <w:rsid w:val="4E6D1482"/>
    <w:rsid w:val="4E922C96"/>
    <w:rsid w:val="4FB7132F"/>
    <w:rsid w:val="500100D3"/>
    <w:rsid w:val="50090EBB"/>
    <w:rsid w:val="50FA38A3"/>
    <w:rsid w:val="52054D68"/>
    <w:rsid w:val="52831274"/>
    <w:rsid w:val="53D004E8"/>
    <w:rsid w:val="54085ED4"/>
    <w:rsid w:val="54A37739"/>
    <w:rsid w:val="55F94836"/>
    <w:rsid w:val="566D010E"/>
    <w:rsid w:val="5BD112A2"/>
    <w:rsid w:val="5CB5630A"/>
    <w:rsid w:val="5D860DA0"/>
    <w:rsid w:val="5D8617AC"/>
    <w:rsid w:val="5DB06C95"/>
    <w:rsid w:val="610523E0"/>
    <w:rsid w:val="61C827FF"/>
    <w:rsid w:val="623A1223"/>
    <w:rsid w:val="6397692D"/>
    <w:rsid w:val="648D5F82"/>
    <w:rsid w:val="650F4BE9"/>
    <w:rsid w:val="65815AE7"/>
    <w:rsid w:val="66434B4A"/>
    <w:rsid w:val="66F0653A"/>
    <w:rsid w:val="6962178B"/>
    <w:rsid w:val="69A43B52"/>
    <w:rsid w:val="6B6D4417"/>
    <w:rsid w:val="6D5910F7"/>
    <w:rsid w:val="6DC81DD9"/>
    <w:rsid w:val="72AC3A77"/>
    <w:rsid w:val="758E734A"/>
    <w:rsid w:val="77446974"/>
    <w:rsid w:val="774A385E"/>
    <w:rsid w:val="77C02F22"/>
    <w:rsid w:val="77CF73AC"/>
    <w:rsid w:val="78FF0116"/>
    <w:rsid w:val="7A044199"/>
    <w:rsid w:val="7D7D673C"/>
    <w:rsid w:val="7DE11816"/>
    <w:rsid w:val="7E694F12"/>
    <w:rsid w:val="7F7C7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01E71"/>
  <w15:docId w15:val="{44FF2D0F-3618-4D45-984F-F40867D9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1">
    <w:name w:val="Char Char Char1"/>
    <w:basedOn w:val="a"/>
    <w:qFormat/>
  </w:style>
  <w:style w:type="character" w:customStyle="1" w:styleId="a4">
    <w:name w:val="页脚 字符"/>
    <w:basedOn w:val="a0"/>
    <w:link w:val="a3"/>
    <w:qFormat/>
    <w:rPr>
      <w:kern w:val="2"/>
      <w:sz w:val="18"/>
      <w:szCs w:val="18"/>
    </w:rPr>
  </w:style>
  <w:style w:type="character" w:customStyle="1" w:styleId="a6">
    <w:name w:val="页眉 字符"/>
    <w:basedOn w:val="a0"/>
    <w:link w:val="a5"/>
    <w:qFormat/>
    <w:rPr>
      <w:kern w:val="2"/>
      <w:sz w:val="18"/>
      <w:szCs w:val="18"/>
    </w:rPr>
  </w:style>
  <w:style w:type="paragraph" w:styleId="a7">
    <w:name w:val="List Paragraph"/>
    <w:basedOn w:val="a"/>
    <w:uiPriority w:val="34"/>
    <w:qFormat/>
    <w:pPr>
      <w:ind w:firstLineChars="200" w:firstLine="420"/>
    </w:pPr>
  </w:style>
  <w:style w:type="paragraph" w:customStyle="1" w:styleId="1">
    <w:name w:val="修订1"/>
    <w:hidden/>
    <w:uiPriority w:val="99"/>
    <w:semiHidden/>
    <w:qFormat/>
    <w:rPr>
      <w:kern w:val="2"/>
      <w:sz w:val="21"/>
      <w:szCs w:val="24"/>
    </w:rPr>
  </w:style>
  <w:style w:type="paragraph" w:customStyle="1" w:styleId="2">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539</Words>
  <Characters>3077</Characters>
  <Application>Microsoft Office Word</Application>
  <DocSecurity>0</DocSecurity>
  <Lines>25</Lines>
  <Paragraphs>7</Paragraphs>
  <ScaleCrop>false</ScaleCrop>
  <Company>微软中国</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张娟,Zhang Juan</cp:lastModifiedBy>
  <cp:revision>50</cp:revision>
  <cp:lastPrinted>2014-02-21T05:34:00Z</cp:lastPrinted>
  <dcterms:created xsi:type="dcterms:W3CDTF">2023-03-06T08:48:00Z</dcterms:created>
  <dcterms:modified xsi:type="dcterms:W3CDTF">2024-06-12T10:34:00Z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998BBF7A4CD94DAEA6256EA125E9627D_13</vt:lpwstr>
  </property>
</Properties>
</file>