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50" w:line="400" w:lineRule="exact"/>
        <w:jc w:val="left"/>
        <w:rPr>
          <w:rFonts w:ascii="Times New Roman" w:hAnsi="Times New Roman" w:eastAsia="宋体" w:cs="Times New Roman"/>
          <w:bCs/>
          <w:iCs/>
          <w:color w:val="000000"/>
          <w:sz w:val="24"/>
          <w:szCs w:val="21"/>
        </w:rPr>
      </w:pPr>
      <w:r>
        <w:rPr>
          <w:rFonts w:ascii="Times New Roman" w:hAnsi="Times New Roman" w:eastAsia="宋体" w:cs="Times New Roman"/>
          <w:bCs/>
          <w:iCs/>
          <w:color w:val="000000"/>
          <w:sz w:val="24"/>
          <w:szCs w:val="21"/>
        </w:rPr>
        <w:t>证券代码：688195                          证券简称：腾景科技</w:t>
      </w:r>
    </w:p>
    <w:p>
      <w:pPr>
        <w:spacing w:beforeLines="50" w:afterLines="50" w:line="400" w:lineRule="exact"/>
        <w:jc w:val="center"/>
        <w:rPr>
          <w:rFonts w:ascii="Times New Roman" w:hAnsi="Times New Roman" w:eastAsia="宋体" w:cs="Times New Roman"/>
          <w:b/>
          <w:bCs/>
          <w:iCs/>
          <w:color w:val="000000"/>
          <w:sz w:val="32"/>
          <w:szCs w:val="32"/>
        </w:rPr>
      </w:pPr>
    </w:p>
    <w:p>
      <w:pPr>
        <w:spacing w:beforeLines="50" w:afterLines="50" w:line="400" w:lineRule="exact"/>
        <w:jc w:val="center"/>
        <w:outlineLvl w:val="0"/>
        <w:rPr>
          <w:rFonts w:ascii="Times New Roman" w:hAnsi="Times New Roman" w:eastAsia="宋体" w:cs="Times New Roman"/>
          <w:b/>
          <w:bCs/>
          <w:iCs/>
          <w:color w:val="000000"/>
          <w:sz w:val="32"/>
          <w:szCs w:val="32"/>
        </w:rPr>
      </w:pPr>
      <w:r>
        <w:rPr>
          <w:rFonts w:ascii="Times New Roman" w:hAnsi="Times New Roman" w:eastAsia="宋体" w:cs="Times New Roman"/>
          <w:b/>
          <w:bCs/>
          <w:iCs/>
          <w:color w:val="000000"/>
          <w:sz w:val="32"/>
          <w:szCs w:val="32"/>
        </w:rPr>
        <w:t>腾景科技股份有限公司投资者关系活动记录表</w:t>
      </w:r>
    </w:p>
    <w:p>
      <w:pPr>
        <w:spacing w:line="400" w:lineRule="exact"/>
        <w:jc w:val="right"/>
        <w:rPr>
          <w:rFonts w:ascii="Times New Roman" w:hAnsi="Times New Roman" w:eastAsia="宋体" w:cs="Times New Roman"/>
          <w:bCs/>
          <w:iCs/>
          <w:color w:val="000000"/>
          <w:sz w:val="24"/>
        </w:rPr>
      </w:pPr>
      <w:r>
        <w:rPr>
          <w:rFonts w:ascii="Times New Roman" w:hAnsi="Times New Roman" w:eastAsia="宋体" w:cs="Times New Roman"/>
          <w:bCs/>
          <w:iCs/>
          <w:color w:val="000000"/>
          <w:sz w:val="24"/>
        </w:rPr>
        <w:t>编号：202</w:t>
      </w:r>
      <w:r>
        <w:rPr>
          <w:rFonts w:hint="eastAsia" w:ascii="Times New Roman" w:hAnsi="Times New Roman" w:eastAsia="宋体" w:cs="Times New Roman"/>
          <w:bCs/>
          <w:iCs/>
          <w:color w:val="000000"/>
          <w:sz w:val="24"/>
        </w:rPr>
        <w:t>4</w:t>
      </w:r>
      <w:r>
        <w:rPr>
          <w:rFonts w:ascii="Times New Roman" w:hAnsi="Times New Roman" w:eastAsia="宋体" w:cs="Times New Roman"/>
          <w:bCs/>
          <w:iCs/>
          <w:color w:val="000000"/>
          <w:sz w:val="24"/>
        </w:rPr>
        <w:t>-0</w:t>
      </w:r>
      <w:r>
        <w:rPr>
          <w:rFonts w:hint="eastAsia" w:ascii="Times New Roman" w:hAnsi="Times New Roman" w:eastAsia="宋体" w:cs="Times New Roman"/>
          <w:bCs/>
          <w:iCs/>
          <w:color w:val="000000"/>
          <w:sz w:val="24"/>
        </w:rPr>
        <w:t>05</w:t>
      </w:r>
    </w:p>
    <w:tbl>
      <w:tblPr>
        <w:tblStyle w:val="7"/>
        <w:tblW w:w="83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47"/>
        <w:gridCol w:w="6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19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b/>
                <w:iCs/>
                <w:color w:val="000000"/>
                <w:sz w:val="24"/>
                <w:szCs w:val="24"/>
              </w:rPr>
            </w:pPr>
            <w:r>
              <w:rPr>
                <w:rFonts w:ascii="Times New Roman" w:hAnsi="Times New Roman" w:eastAsia="宋体" w:cs="Times New Roman"/>
                <w:b/>
                <w:iCs/>
                <w:color w:val="000000"/>
                <w:sz w:val="24"/>
                <w:szCs w:val="24"/>
              </w:rPr>
              <w:t>投资者关系活动类别</w:t>
            </w:r>
          </w:p>
          <w:p>
            <w:pPr>
              <w:jc w:val="center"/>
              <w:rPr>
                <w:rFonts w:ascii="Times New Roman" w:hAnsi="Times New Roman" w:eastAsia="宋体" w:cs="Times New Roman"/>
                <w:b/>
                <w:iCs/>
                <w:color w:val="000000"/>
                <w:sz w:val="24"/>
                <w:szCs w:val="24"/>
              </w:rPr>
            </w:pPr>
          </w:p>
        </w:tc>
        <w:tc>
          <w:tcPr>
            <w:tcW w:w="6446" w:type="dxa"/>
            <w:tcBorders>
              <w:top w:val="single" w:color="auto" w:sz="4" w:space="0"/>
              <w:left w:val="single" w:color="auto" w:sz="4" w:space="0"/>
              <w:bottom w:val="single" w:color="auto" w:sz="4" w:space="0"/>
              <w:right w:val="single" w:color="auto" w:sz="4" w:space="0"/>
            </w:tcBorders>
            <w:shd w:val="clear" w:color="auto" w:fill="auto"/>
          </w:tcPr>
          <w:p>
            <w:pPr>
              <w:jc w:val="left"/>
              <w:rPr>
                <w:rFonts w:ascii="Times New Roman" w:hAnsi="Times New Roman" w:eastAsia="宋体" w:cs="Times New Roman"/>
                <w:sz w:val="24"/>
                <w:szCs w:val="24"/>
              </w:rPr>
            </w:pPr>
            <w:r>
              <w:rPr>
                <w:rFonts w:ascii="Times New Roman" w:hAnsi="Times New Roman" w:eastAsia="宋体" w:cs="Times New Roman"/>
                <w:kern w:val="0"/>
                <w:sz w:val="24"/>
                <w:szCs w:val="24"/>
              </w:rPr>
              <w:sym w:font="Wingdings 2" w:char="0052"/>
            </w:r>
            <w:r>
              <w:rPr>
                <w:rFonts w:ascii="Times New Roman" w:hAnsi="Times New Roman" w:eastAsia="宋体" w:cs="Times New Roman"/>
                <w:kern w:val="0"/>
                <w:sz w:val="24"/>
                <w:szCs w:val="24"/>
              </w:rPr>
              <w:t>特</w:t>
            </w:r>
            <w:r>
              <w:rPr>
                <w:rFonts w:ascii="Times New Roman" w:hAnsi="Times New Roman" w:eastAsia="宋体" w:cs="Times New Roman"/>
                <w:sz w:val="24"/>
                <w:szCs w:val="24"/>
              </w:rPr>
              <w:t xml:space="preserve">定对象调研       </w:t>
            </w:r>
            <w:r>
              <w:rPr>
                <w:rFonts w:ascii="Times New Roman" w:hAnsi="Times New Roman" w:eastAsia="宋体" w:cs="Times New Roman"/>
                <w:kern w:val="0"/>
                <w:sz w:val="24"/>
                <w:szCs w:val="24"/>
              </w:rPr>
              <w:sym w:font="Wingdings 2" w:char="00A3"/>
            </w:r>
            <w:r>
              <w:rPr>
                <w:rFonts w:ascii="Times New Roman" w:hAnsi="Times New Roman" w:eastAsia="宋体" w:cs="Times New Roman"/>
                <w:sz w:val="24"/>
                <w:szCs w:val="24"/>
              </w:rPr>
              <w:t>分析师会议</w:t>
            </w:r>
          </w:p>
          <w:p>
            <w:pPr>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sym w:font="Wingdings 2" w:char="00A3"/>
            </w:r>
            <w:r>
              <w:rPr>
                <w:rFonts w:ascii="Times New Roman" w:hAnsi="Times New Roman" w:eastAsia="宋体" w:cs="Times New Roman"/>
                <w:kern w:val="0"/>
                <w:sz w:val="24"/>
                <w:szCs w:val="24"/>
              </w:rPr>
              <w:t xml:space="preserve">媒体采访           </w:t>
            </w:r>
            <w:r>
              <w:rPr>
                <w:rFonts w:ascii="Times New Roman" w:hAnsi="Times New Roman" w:eastAsia="宋体" w:cs="Times New Roman"/>
                <w:kern w:val="0"/>
                <w:sz w:val="24"/>
                <w:szCs w:val="24"/>
              </w:rPr>
              <w:sym w:font="Wingdings 2" w:char="00A3"/>
            </w:r>
            <w:r>
              <w:rPr>
                <w:rFonts w:ascii="Times New Roman" w:hAnsi="Times New Roman" w:eastAsia="宋体" w:cs="Times New Roman"/>
                <w:kern w:val="0"/>
                <w:sz w:val="24"/>
                <w:szCs w:val="24"/>
              </w:rPr>
              <w:t>业绩说明会</w:t>
            </w:r>
          </w:p>
          <w:p>
            <w:pPr>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sym w:font="Wingdings 2" w:char="00A3"/>
            </w:r>
            <w:r>
              <w:rPr>
                <w:rFonts w:ascii="Times New Roman" w:hAnsi="Times New Roman" w:eastAsia="宋体" w:cs="Times New Roman"/>
                <w:kern w:val="0"/>
                <w:sz w:val="24"/>
                <w:szCs w:val="24"/>
              </w:rPr>
              <w:t xml:space="preserve">新闻发布会         </w:t>
            </w:r>
            <w:r>
              <w:rPr>
                <w:rFonts w:ascii="Times New Roman" w:hAnsi="Times New Roman" w:eastAsia="宋体" w:cs="Times New Roman"/>
                <w:kern w:val="0"/>
                <w:sz w:val="24"/>
                <w:szCs w:val="24"/>
              </w:rPr>
              <w:sym w:font="Wingdings 2" w:char="00A3"/>
            </w:r>
            <w:r>
              <w:rPr>
                <w:rFonts w:ascii="Times New Roman" w:hAnsi="Times New Roman" w:eastAsia="宋体" w:cs="Times New Roman"/>
                <w:kern w:val="0"/>
                <w:sz w:val="24"/>
                <w:szCs w:val="24"/>
              </w:rPr>
              <w:t>路演活动</w:t>
            </w:r>
          </w:p>
          <w:p>
            <w:pPr>
              <w:tabs>
                <w:tab w:val="left" w:pos="2670"/>
                <w:tab w:val="center" w:pos="2972"/>
              </w:tabs>
              <w:rPr>
                <w:rFonts w:ascii="Times New Roman" w:hAnsi="Times New Roman" w:eastAsia="宋体" w:cs="Times New Roman"/>
                <w:bCs/>
                <w:iCs/>
                <w:color w:val="000000"/>
                <w:sz w:val="24"/>
                <w:szCs w:val="24"/>
              </w:rPr>
            </w:pPr>
            <w:r>
              <w:rPr>
                <w:rFonts w:ascii="Times New Roman" w:hAnsi="Times New Roman" w:eastAsia="宋体" w:cs="Times New Roman"/>
                <w:kern w:val="0"/>
                <w:sz w:val="24"/>
                <w:szCs w:val="24"/>
              </w:rPr>
              <w:sym w:font="Wingdings 2" w:char="0052"/>
            </w:r>
            <w:r>
              <w:rPr>
                <w:rFonts w:ascii="Times New Roman" w:hAnsi="Times New Roman" w:eastAsia="宋体" w:cs="Times New Roman"/>
                <w:kern w:val="0"/>
                <w:sz w:val="24"/>
                <w:szCs w:val="24"/>
              </w:rPr>
              <w:t xml:space="preserve">现场参观  </w:t>
            </w:r>
            <w:r>
              <w:rPr>
                <w:rFonts w:ascii="Times New Roman" w:hAnsi="Times New Roman" w:eastAsia="宋体" w:cs="Times New Roman"/>
                <w:kern w:val="0"/>
                <w:sz w:val="24"/>
                <w:szCs w:val="24"/>
              </w:rPr>
              <w:sym w:font="Wingdings 2" w:char="0052"/>
            </w:r>
            <w:r>
              <w:rPr>
                <w:rFonts w:ascii="Times New Roman" w:hAnsi="Times New Roman" w:eastAsia="宋体" w:cs="Times New Roman"/>
                <w:kern w:val="0"/>
                <w:sz w:val="24"/>
                <w:szCs w:val="24"/>
              </w:rPr>
              <w:t>其他</w:t>
            </w:r>
            <w:r>
              <w:rPr>
                <w:rFonts w:hint="eastAsia" w:ascii="Times New Roman" w:hAnsi="Times New Roman" w:eastAsia="宋体" w:cs="Times New Roman"/>
                <w:kern w:val="0"/>
                <w:sz w:val="24"/>
                <w:szCs w:val="24"/>
              </w:rPr>
              <w:t>（券商策略会、一对一交流、腾讯会议）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jc w:val="center"/>
        </w:trPr>
        <w:tc>
          <w:tcPr>
            <w:tcW w:w="19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b/>
                <w:iCs/>
                <w:color w:val="000000"/>
                <w:sz w:val="24"/>
                <w:szCs w:val="24"/>
              </w:rPr>
            </w:pPr>
            <w:r>
              <w:rPr>
                <w:rFonts w:ascii="Times New Roman" w:hAnsi="Times New Roman" w:eastAsia="宋体" w:cs="Times New Roman"/>
                <w:b/>
                <w:iCs/>
                <w:color w:val="000000"/>
                <w:sz w:val="24"/>
                <w:szCs w:val="24"/>
              </w:rPr>
              <w:t>参与单位名称</w:t>
            </w:r>
          </w:p>
        </w:tc>
        <w:tc>
          <w:tcPr>
            <w:tcW w:w="6446"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宋体" w:cs="Times New Roman"/>
                <w:bCs/>
                <w:iCs/>
                <w:color w:val="000000"/>
                <w:sz w:val="24"/>
                <w:szCs w:val="24"/>
              </w:rPr>
            </w:pPr>
            <w:r>
              <w:rPr>
                <w:rFonts w:hint="eastAsia" w:ascii="Times New Roman" w:hAnsi="Times New Roman" w:eastAsia="宋体" w:cs="Times New Roman"/>
                <w:bCs/>
                <w:iCs/>
                <w:color w:val="000000"/>
                <w:sz w:val="24"/>
                <w:szCs w:val="24"/>
              </w:rPr>
              <w:t>海通证券、Allianz Global Investors、Capstone Capital、HSBC Global Asset Management、Marco Polo Pure China Fund、Neuberger Berman、方圆基金、源峰基金、中银国际证券、东北证券、圆和景明投资、中邮资管、善思投资、开源证券、博普资产、国信证券、国泰君安证券、中银基金、国盛证券、长信基金、富国基金、中欧基金、华安基金、中海基金、中邮基金、国投瑞银、广发基金、东吴基金、华泰柏瑞基金、国融基金、百年资管、汇添富基金等87家次机构及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9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b/>
                <w:iCs/>
                <w:color w:val="000000"/>
                <w:sz w:val="24"/>
                <w:szCs w:val="24"/>
              </w:rPr>
            </w:pPr>
            <w:r>
              <w:rPr>
                <w:rFonts w:ascii="Times New Roman" w:hAnsi="Times New Roman" w:eastAsia="宋体" w:cs="Times New Roman"/>
                <w:b/>
                <w:iCs/>
                <w:color w:val="000000"/>
                <w:sz w:val="24"/>
                <w:szCs w:val="24"/>
              </w:rPr>
              <w:t>时间</w:t>
            </w:r>
          </w:p>
        </w:tc>
        <w:tc>
          <w:tcPr>
            <w:tcW w:w="644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rPr>
            </w:pPr>
            <w:r>
              <w:rPr>
                <w:rFonts w:ascii="Times New Roman" w:hAnsi="Times New Roman" w:cs="Times New Roman"/>
                <w:sz w:val="24"/>
                <w:szCs w:val="28"/>
              </w:rPr>
              <w:t>202</w:t>
            </w:r>
            <w:r>
              <w:rPr>
                <w:rFonts w:hint="eastAsia" w:ascii="Times New Roman" w:hAnsi="Times New Roman" w:cs="Times New Roman"/>
                <w:sz w:val="24"/>
                <w:szCs w:val="28"/>
              </w:rPr>
              <w:t>4</w:t>
            </w:r>
            <w:r>
              <w:rPr>
                <w:rFonts w:ascii="Times New Roman" w:hAnsi="Times New Roman" w:cs="Times New Roman"/>
                <w:sz w:val="24"/>
                <w:szCs w:val="28"/>
              </w:rPr>
              <w:t>年</w:t>
            </w:r>
            <w:r>
              <w:rPr>
                <w:rFonts w:hint="eastAsia" w:ascii="Times New Roman" w:hAnsi="Times New Roman" w:cs="Times New Roman"/>
                <w:sz w:val="24"/>
                <w:szCs w:val="28"/>
              </w:rPr>
              <w:t>5</w:t>
            </w:r>
            <w:r>
              <w:rPr>
                <w:rFonts w:ascii="Times New Roman" w:hAnsi="Times New Roman" w:cs="Times New Roman"/>
                <w:sz w:val="24"/>
                <w:szCs w:val="28"/>
              </w:rPr>
              <w:t>月</w:t>
            </w:r>
            <w:r>
              <w:rPr>
                <w:rFonts w:hint="eastAsia" w:ascii="Times New Roman" w:hAnsi="Times New Roman" w:cs="Times New Roman"/>
                <w:sz w:val="24"/>
                <w:szCs w:val="28"/>
              </w:rPr>
              <w:t>14</w:t>
            </w:r>
            <w:r>
              <w:rPr>
                <w:rFonts w:ascii="Times New Roman" w:hAnsi="Times New Roman" w:cs="Times New Roman"/>
                <w:sz w:val="24"/>
                <w:szCs w:val="28"/>
              </w:rPr>
              <w:t>日</w:t>
            </w:r>
            <w:r>
              <w:rPr>
                <w:rFonts w:hint="eastAsia" w:ascii="Times New Roman" w:hAnsi="Times New Roman" w:cs="Times New Roman"/>
                <w:sz w:val="24"/>
                <w:szCs w:val="28"/>
              </w:rPr>
              <w:t>-2024年6月13日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9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b/>
                <w:iCs/>
                <w:color w:val="000000"/>
                <w:sz w:val="24"/>
                <w:szCs w:val="24"/>
              </w:rPr>
            </w:pPr>
            <w:r>
              <w:rPr>
                <w:rFonts w:ascii="Times New Roman" w:hAnsi="Times New Roman" w:eastAsia="宋体" w:cs="Times New Roman"/>
                <w:b/>
                <w:iCs/>
                <w:color w:val="000000"/>
                <w:sz w:val="24"/>
                <w:szCs w:val="24"/>
              </w:rPr>
              <w:t>地点</w:t>
            </w:r>
          </w:p>
        </w:tc>
        <w:tc>
          <w:tcPr>
            <w:tcW w:w="644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 w:val="24"/>
                <w:szCs w:val="28"/>
              </w:rPr>
            </w:pPr>
            <w:r>
              <w:rPr>
                <w:rFonts w:hint="eastAsia" w:ascii="Times New Roman" w:hAnsi="Times New Roman" w:cs="Times New Roman"/>
                <w:sz w:val="24"/>
                <w:szCs w:val="28"/>
              </w:rPr>
              <w:t>上海、公司会议室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jc w:val="center"/>
        </w:trPr>
        <w:tc>
          <w:tcPr>
            <w:tcW w:w="19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b/>
                <w:bCs/>
                <w:sz w:val="24"/>
                <w:szCs w:val="24"/>
              </w:rPr>
            </w:pPr>
            <w:r>
              <w:rPr>
                <w:rFonts w:ascii="Times New Roman" w:hAnsi="Times New Roman" w:cs="Times New Roman"/>
                <w:b/>
                <w:bCs/>
                <w:sz w:val="24"/>
                <w:szCs w:val="24"/>
              </w:rPr>
              <w:t>上市公司接待人员姓名</w:t>
            </w:r>
          </w:p>
        </w:tc>
        <w:tc>
          <w:tcPr>
            <w:tcW w:w="644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 w:val="24"/>
                <w:szCs w:val="24"/>
              </w:rPr>
            </w:pPr>
            <w:r>
              <w:rPr>
                <w:rFonts w:hint="eastAsia" w:ascii="Times New Roman" w:hAnsi="Times New Roman" w:cs="Times New Roman"/>
                <w:sz w:val="24"/>
                <w:szCs w:val="24"/>
              </w:rPr>
              <w:t>董事长、总经理 余洪瑞</w:t>
            </w:r>
          </w:p>
          <w:p>
            <w:pPr>
              <w:rPr>
                <w:rFonts w:ascii="Times New Roman" w:hAnsi="Times New Roman" w:cs="Times New Roman"/>
                <w:sz w:val="24"/>
                <w:szCs w:val="24"/>
              </w:rPr>
            </w:pPr>
            <w:r>
              <w:rPr>
                <w:rFonts w:hint="eastAsia" w:ascii="Times New Roman" w:hAnsi="Times New Roman" w:cs="Times New Roman"/>
                <w:sz w:val="24"/>
                <w:szCs w:val="24"/>
              </w:rPr>
              <w:t>副总经理、</w:t>
            </w:r>
            <w:r>
              <w:rPr>
                <w:rFonts w:ascii="Times New Roman" w:hAnsi="Times New Roman" w:cs="Times New Roman"/>
                <w:sz w:val="24"/>
                <w:szCs w:val="24"/>
              </w:rPr>
              <w:t>董事会秘书、财务负责人刘艺</w:t>
            </w:r>
          </w:p>
          <w:p>
            <w:pPr>
              <w:rPr>
                <w:rFonts w:ascii="Times New Roman" w:hAnsi="Times New Roman" w:cs="Times New Roman"/>
                <w:sz w:val="24"/>
                <w:szCs w:val="24"/>
              </w:rPr>
            </w:pPr>
            <w:r>
              <w:rPr>
                <w:rFonts w:hint="eastAsia" w:ascii="Times New Roman" w:hAnsi="Times New Roman" w:cs="Times New Roman"/>
                <w:sz w:val="24"/>
                <w:szCs w:val="24"/>
              </w:rPr>
              <w:t>IR经理 郭越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9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b/>
                <w:iCs/>
                <w:color w:val="000000"/>
                <w:sz w:val="24"/>
                <w:szCs w:val="24"/>
              </w:rPr>
            </w:pPr>
            <w:r>
              <w:rPr>
                <w:rFonts w:ascii="Times New Roman" w:hAnsi="Times New Roman" w:eastAsia="宋体" w:cs="Times New Roman"/>
                <w:b/>
                <w:iCs/>
                <w:color w:val="000000"/>
                <w:sz w:val="24"/>
                <w:szCs w:val="24"/>
              </w:rPr>
              <w:t>投资者关系活动主要内容介绍</w:t>
            </w:r>
          </w:p>
          <w:p>
            <w:pPr>
              <w:jc w:val="center"/>
              <w:rPr>
                <w:rFonts w:ascii="Times New Roman" w:hAnsi="Times New Roman" w:eastAsia="宋体" w:cs="Times New Roman"/>
                <w:b/>
                <w:iCs/>
                <w:color w:val="000000"/>
                <w:sz w:val="24"/>
                <w:szCs w:val="24"/>
              </w:rPr>
            </w:pPr>
          </w:p>
        </w:tc>
        <w:tc>
          <w:tcPr>
            <w:tcW w:w="6446" w:type="dxa"/>
            <w:tcBorders>
              <w:top w:val="single" w:color="auto" w:sz="4" w:space="0"/>
              <w:left w:val="single" w:color="auto" w:sz="4" w:space="0"/>
              <w:bottom w:val="single" w:color="auto" w:sz="4" w:space="0"/>
              <w:right w:val="single" w:color="auto" w:sz="4" w:space="0"/>
            </w:tcBorders>
            <w:shd w:val="clear" w:color="auto" w:fill="auto"/>
          </w:tcPr>
          <w:p>
            <w:pPr>
              <w:pStyle w:val="32"/>
              <w:jc w:val="both"/>
              <w:rPr>
                <w:rFonts w:ascii="Times New Roman" w:hAnsi="Times New Roman" w:cs="Times New Roman"/>
                <w:b/>
                <w:sz w:val="24"/>
                <w:szCs w:val="24"/>
                <w:lang w:eastAsia="zh-CN"/>
              </w:rPr>
            </w:pPr>
            <w:r>
              <w:rPr>
                <w:rFonts w:ascii="Times New Roman" w:hAnsi="Times New Roman" w:cs="Times New Roman"/>
                <w:b/>
                <w:sz w:val="24"/>
                <w:szCs w:val="24"/>
                <w:lang w:eastAsia="zh-CN"/>
              </w:rPr>
              <w:t>第一部分：公司情况介绍</w:t>
            </w:r>
          </w:p>
          <w:p>
            <w:pPr>
              <w:pStyle w:val="32"/>
              <w:jc w:val="both"/>
              <w:rPr>
                <w:rFonts w:ascii="Times New Roman" w:hAnsi="Times New Roman" w:cs="Times New Roman"/>
                <w:b/>
                <w:sz w:val="24"/>
                <w:szCs w:val="24"/>
                <w:lang w:eastAsia="zh-CN"/>
              </w:rPr>
            </w:pPr>
            <w:r>
              <w:rPr>
                <w:rFonts w:ascii="Times New Roman" w:hAnsi="Times New Roman" w:cs="Times New Roman"/>
                <w:b/>
                <w:sz w:val="24"/>
                <w:szCs w:val="24"/>
                <w:lang w:eastAsia="zh-CN"/>
              </w:rPr>
              <w:t>第二部分：交流环节</w:t>
            </w:r>
          </w:p>
          <w:p>
            <w:pPr>
              <w:numPr>
                <w:ilvl w:val="0"/>
                <w:numId w:val="1"/>
              </w:numPr>
              <w:autoSpaceDE w:val="0"/>
              <w:autoSpaceDN w:val="0"/>
              <w:rPr>
                <w:rFonts w:ascii="Times New Roman" w:hAnsi="Times New Roman" w:eastAsia="宋体" w:cs="Times New Roman"/>
                <w:b/>
                <w:bCs/>
                <w:kern w:val="0"/>
                <w:sz w:val="24"/>
                <w:szCs w:val="24"/>
              </w:rPr>
            </w:pPr>
            <w:r>
              <w:rPr>
                <w:rFonts w:hint="eastAsia" w:ascii="Times New Roman" w:hAnsi="Times New Roman" w:eastAsia="宋体" w:cs="Times New Roman"/>
                <w:b/>
                <w:bCs/>
                <w:kern w:val="0"/>
                <w:sz w:val="24"/>
                <w:szCs w:val="24"/>
              </w:rPr>
              <w:t>公司2024年一季报收入、净利润同比增长，主要是哪方面的原因，二季度经营情况如何？</w:t>
            </w:r>
          </w:p>
          <w:p>
            <w:pPr>
              <w:autoSpaceDE w:val="0"/>
              <w:autoSpaceDN w:val="0"/>
              <w:ind w:firstLine="480" w:firstLineChars="200"/>
              <w:rPr>
                <w:rFonts w:hint="eastAsia" w:ascii="Times New Roman" w:hAnsi="Times New Roman" w:eastAsia="宋体" w:cs="Times New Roman"/>
                <w:kern w:val="0"/>
                <w:sz w:val="24"/>
                <w:szCs w:val="24"/>
              </w:rPr>
            </w:pPr>
            <w:r>
              <w:rPr>
                <w:rFonts w:hint="eastAsia" w:ascii="Times New Roman" w:hAnsi="Times New Roman" w:eastAsia="宋体" w:cs="Times New Roman"/>
                <w:kern w:val="0"/>
                <w:sz w:val="24"/>
                <w:szCs w:val="24"/>
              </w:rPr>
              <w:t>2024年一季度，公司收入呈增长态势，从外部需求看，主要是光通信下游需求企稳复苏，工业激光下游需求持续向好；从内部经营看，产品结构优化，生产效率提升，规模效应逐步显现。有关2024年第二季度具体经营情况请关注后续披露的2024年半年度报告。</w:t>
            </w:r>
          </w:p>
          <w:p>
            <w:pPr>
              <w:autoSpaceDE w:val="0"/>
              <w:autoSpaceDN w:val="0"/>
              <w:ind w:firstLine="480" w:firstLineChars="200"/>
              <w:rPr>
                <w:rFonts w:ascii="Times New Roman" w:hAnsi="Times New Roman" w:eastAsia="宋体" w:cs="Times New Roman"/>
                <w:kern w:val="0"/>
                <w:sz w:val="24"/>
                <w:szCs w:val="24"/>
              </w:rPr>
            </w:pPr>
          </w:p>
          <w:p>
            <w:pPr>
              <w:autoSpaceDE w:val="0"/>
              <w:autoSpaceDN w:val="0"/>
              <w:rPr>
                <w:rFonts w:ascii="Times New Roman" w:hAnsi="Times New Roman" w:eastAsia="宋体" w:cs="Times New Roman"/>
                <w:b/>
                <w:bCs/>
                <w:kern w:val="0"/>
                <w:sz w:val="24"/>
                <w:szCs w:val="24"/>
              </w:rPr>
            </w:pPr>
            <w:r>
              <w:rPr>
                <w:rFonts w:hint="eastAsia" w:ascii="Times New Roman" w:hAnsi="Times New Roman" w:eastAsia="宋体" w:cs="Times New Roman"/>
                <w:b/>
                <w:bCs/>
                <w:kern w:val="0"/>
                <w:sz w:val="24"/>
                <w:szCs w:val="24"/>
              </w:rPr>
              <w:t>2、公司目前在手订单情况如何，对2024年光通信市场有何展望？</w:t>
            </w:r>
          </w:p>
          <w:p>
            <w:pPr>
              <w:autoSpaceDE w:val="0"/>
              <w:autoSpaceDN w:val="0"/>
              <w:ind w:firstLine="480" w:firstLineChars="200"/>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公司目前在手订单较为充裕，积极满足客户产品交付，生产经营情况良好。</w:t>
            </w:r>
          </w:p>
          <w:p>
            <w:pPr>
              <w:autoSpaceDE w:val="0"/>
              <w:autoSpaceDN w:val="0"/>
              <w:ind w:firstLine="480" w:firstLineChars="200"/>
              <w:rPr>
                <w:rFonts w:hint="eastAsia" w:ascii="Times New Roman" w:hAnsi="Times New Roman" w:eastAsia="宋体" w:cs="Times New Roman"/>
                <w:kern w:val="0"/>
                <w:sz w:val="24"/>
                <w:szCs w:val="24"/>
              </w:rPr>
            </w:pPr>
            <w:r>
              <w:rPr>
                <w:rFonts w:hint="eastAsia" w:ascii="Times New Roman" w:hAnsi="Times New Roman" w:eastAsia="宋体" w:cs="Times New Roman"/>
                <w:kern w:val="0"/>
                <w:sz w:val="24"/>
                <w:szCs w:val="24"/>
              </w:rPr>
              <w:t>在光通信方面，随着光通信技术不断升级，5G、大数据、云计算、人工智能等数字经济应用的融合发展和产业数字化进程的不断推进，海量数据差异化传输需求持续增长，作为信息通信网络的基础承载底座，光通信元器件市场迎来了广阔的发展空间。随着行业下游去库存影响逐步结束，光通信整体市场回暖。公司不断丰富和完善光通信领域的技术和产品，满足下游客户对于更长传输距离、更大带宽容量的升级需求。</w:t>
            </w:r>
          </w:p>
          <w:p>
            <w:pPr>
              <w:autoSpaceDE w:val="0"/>
              <w:autoSpaceDN w:val="0"/>
              <w:ind w:firstLine="480" w:firstLineChars="200"/>
              <w:rPr>
                <w:rFonts w:ascii="Times New Roman" w:hAnsi="Times New Roman" w:eastAsia="宋体" w:cs="Times New Roman"/>
                <w:kern w:val="0"/>
                <w:sz w:val="24"/>
                <w:szCs w:val="24"/>
              </w:rPr>
            </w:pPr>
          </w:p>
          <w:p>
            <w:pPr>
              <w:autoSpaceDE w:val="0"/>
              <w:autoSpaceDN w:val="0"/>
              <w:rPr>
                <w:rFonts w:ascii="Times New Roman" w:hAnsi="Times New Roman" w:eastAsia="宋体" w:cs="Times New Roman"/>
                <w:b/>
                <w:bCs/>
                <w:kern w:val="0"/>
                <w:sz w:val="24"/>
                <w:szCs w:val="24"/>
              </w:rPr>
            </w:pPr>
            <w:r>
              <w:rPr>
                <w:rFonts w:hint="eastAsia" w:ascii="Times New Roman" w:hAnsi="Times New Roman" w:eastAsia="宋体" w:cs="Times New Roman"/>
                <w:b/>
                <w:bCs/>
                <w:kern w:val="0"/>
                <w:sz w:val="24"/>
                <w:szCs w:val="24"/>
              </w:rPr>
              <w:t>3、公司在400G、800G光模块中可以供应什么产品，产品价值量如何，是否感受到高速光模块对于无源元器件产品需求的增长，公司产品可否用于硅光模块中？</w:t>
            </w:r>
          </w:p>
          <w:p>
            <w:pPr>
              <w:autoSpaceDE w:val="0"/>
              <w:autoSpaceDN w:val="0"/>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公司的部分精密光学元组件产品可应用于400G、800G等高速光模块中。产品价值量基于产品的规格参数、性能指标及良品率的高低而有所不同。具体需求情况跟随客户订单波动</w:t>
            </w:r>
            <w:r>
              <w:rPr>
                <w:rFonts w:hint="eastAsia" w:ascii="Times New Roman" w:hAnsi="Times New Roman" w:eastAsia="宋体" w:cs="Times New Roman"/>
                <w:kern w:val="0"/>
                <w:sz w:val="24"/>
                <w:szCs w:val="24"/>
              </w:rPr>
              <w:t>，存在不确定性，但整体来看，随着AI算力需求的增长，作为算力网络传输的基础承载底座和关键组成的光通信元器件市场将保持积极的发展态势。</w:t>
            </w:r>
          </w:p>
          <w:p>
            <w:pPr>
              <w:autoSpaceDE w:val="0"/>
              <w:autoSpaceDN w:val="0"/>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母公司的部分元器件产品可用于硅光模块中，控股子公司GouMax可为硅光模块厂商提供测试解决方案。公司紧跟行业前沿技术的发展与落地情况，进一步丰富和完善光通信领域的技术和产品，不断满足下游客户的升级需求。</w:t>
            </w:r>
          </w:p>
          <w:p>
            <w:pPr>
              <w:autoSpaceDE w:val="0"/>
              <w:autoSpaceDN w:val="0"/>
              <w:rPr>
                <w:rFonts w:ascii="Times New Roman" w:hAnsi="Times New Roman" w:eastAsia="宋体" w:cs="Times New Roman"/>
                <w:b/>
                <w:bCs/>
                <w:kern w:val="0"/>
                <w:sz w:val="24"/>
                <w:szCs w:val="24"/>
              </w:rPr>
            </w:pPr>
          </w:p>
          <w:p>
            <w:pPr>
              <w:numPr>
                <w:ilvl w:val="0"/>
                <w:numId w:val="2"/>
              </w:numPr>
              <w:autoSpaceDE w:val="0"/>
              <w:autoSpaceDN w:val="0"/>
              <w:rPr>
                <w:rFonts w:ascii="Times New Roman" w:hAnsi="Times New Roman" w:eastAsia="宋体" w:cs="Times New Roman"/>
                <w:b/>
                <w:bCs/>
                <w:kern w:val="0"/>
                <w:sz w:val="24"/>
                <w:szCs w:val="24"/>
              </w:rPr>
            </w:pPr>
            <w:r>
              <w:rPr>
                <w:rFonts w:hint="eastAsia" w:ascii="Times New Roman" w:hAnsi="Times New Roman" w:eastAsia="宋体" w:cs="Times New Roman"/>
                <w:b/>
                <w:bCs/>
                <w:kern w:val="0"/>
                <w:sz w:val="24"/>
                <w:szCs w:val="24"/>
              </w:rPr>
              <w:t>公司未来重点发展的业务领域是哪些，有哪些举措？</w:t>
            </w:r>
          </w:p>
          <w:p>
            <w:pPr>
              <w:autoSpaceDE w:val="0"/>
              <w:autoSpaceDN w:val="0"/>
              <w:ind w:firstLine="480" w:firstLineChars="200"/>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公司将进一步优化业务结构，推动业务持续向高端化、高质量发展，努力提升优质业务占比，以提升公司整体的盈利质量。</w:t>
            </w:r>
          </w:p>
          <w:p>
            <w:pPr>
              <w:numPr>
                <w:ilvl w:val="0"/>
                <w:numId w:val="3"/>
              </w:numPr>
              <w:autoSpaceDE w:val="0"/>
              <w:autoSpaceDN w:val="0"/>
              <w:ind w:firstLine="480" w:firstLineChars="200"/>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在光通信领域，公司将在光通信领域加大业务开拓力度，抓住AI算力需求爆发带来的数据中心高速光模块、光器件需求迅速增长的新市场机遇，开发高端、高速光通信产品，并积极配合客户加快产品验证，持续开拓公司在数通领域的业务。</w:t>
            </w:r>
          </w:p>
          <w:p>
            <w:pPr>
              <w:numPr>
                <w:ilvl w:val="0"/>
                <w:numId w:val="3"/>
              </w:numPr>
              <w:autoSpaceDE w:val="0"/>
              <w:autoSpaceDN w:val="0"/>
              <w:ind w:firstLine="480" w:firstLineChars="200"/>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在光纤激光领域，公司将进一步改进产品生产工艺，实现降本增效，并优化产品结构，聚焦高激光损伤阈值产品供应。</w:t>
            </w:r>
          </w:p>
          <w:p>
            <w:pPr>
              <w:autoSpaceDE w:val="0"/>
              <w:autoSpaceDN w:val="0"/>
              <w:ind w:firstLine="480" w:firstLineChars="200"/>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3）在新兴应用领域，公司将继续完善在光电集成装配、测试方面的能力，高质量完成生物医疗、半导体设备领域高端光学镜头/模组产品的生产交付，为后续扩大此类业务打好基础。公司将继续加强车载和AR领域的模组产品、业务开发力度，积极、快速响应客户个性化、差异化需求，力争取得新的业务突破。</w:t>
            </w:r>
          </w:p>
          <w:p>
            <w:pPr>
              <w:autoSpaceDE w:val="0"/>
              <w:autoSpaceDN w:val="0"/>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 xml:space="preserve">     公司将立足产业链上下游，强化垂直整合能力建设，推进合肥功能晶体材料与器件建设项目逐步投产，加快已收购的GouMax公司光电测试模块、仪器/设备业务整合，推动公司业务往更高端的价值链跃升，为实现公司的高质量发展和可持续发展奠定坚实基础。</w:t>
            </w:r>
          </w:p>
          <w:p>
            <w:pPr>
              <w:autoSpaceDE w:val="0"/>
              <w:autoSpaceDN w:val="0"/>
              <w:rPr>
                <w:rFonts w:ascii="Times New Roman" w:hAnsi="Times New Roman" w:eastAsia="宋体" w:cs="Times New Roman"/>
                <w:kern w:val="0"/>
                <w:sz w:val="24"/>
                <w:szCs w:val="24"/>
              </w:rPr>
            </w:pPr>
          </w:p>
          <w:p>
            <w:pPr>
              <w:numPr>
                <w:ilvl w:val="0"/>
                <w:numId w:val="2"/>
              </w:numPr>
              <w:autoSpaceDE w:val="0"/>
              <w:autoSpaceDN w:val="0"/>
              <w:rPr>
                <w:rFonts w:ascii="Times New Roman" w:hAnsi="Times New Roman" w:eastAsia="宋体" w:cs="Times New Roman"/>
                <w:b/>
                <w:bCs/>
                <w:kern w:val="0"/>
                <w:sz w:val="24"/>
                <w:szCs w:val="24"/>
              </w:rPr>
            </w:pPr>
            <w:r>
              <w:rPr>
                <w:rFonts w:hint="eastAsia" w:ascii="Times New Roman" w:hAnsi="Times New Roman" w:eastAsia="宋体" w:cs="Times New Roman"/>
                <w:b/>
                <w:bCs/>
                <w:kern w:val="0"/>
                <w:sz w:val="24"/>
                <w:szCs w:val="24"/>
              </w:rPr>
              <w:t>公司定增事项进展情况，预计何时完成？</w:t>
            </w:r>
          </w:p>
          <w:p>
            <w:pPr>
              <w:autoSpaceDE w:val="0"/>
              <w:autoSpaceDN w:val="0"/>
              <w:ind w:firstLine="480"/>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公司</w:t>
            </w:r>
            <w:r>
              <w:rPr>
                <w:rFonts w:ascii="Times New Roman" w:hAnsi="Times New Roman" w:eastAsia="宋体" w:cs="Times New Roman"/>
                <w:kern w:val="0"/>
                <w:sz w:val="24"/>
                <w:szCs w:val="24"/>
              </w:rPr>
              <w:t>向特定对象发行A股股票</w:t>
            </w:r>
            <w:r>
              <w:rPr>
                <w:rFonts w:hint="eastAsia" w:ascii="Times New Roman" w:hAnsi="Times New Roman" w:eastAsia="宋体" w:cs="Times New Roman"/>
                <w:kern w:val="0"/>
                <w:sz w:val="24"/>
                <w:szCs w:val="24"/>
              </w:rPr>
              <w:t>事项正在有序推进中，公司会按照法律法规及监管规定，对相关事项后续进展情况及时履行信息披露义务。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19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b/>
                <w:iCs/>
                <w:color w:val="000000"/>
                <w:sz w:val="24"/>
                <w:szCs w:val="24"/>
              </w:rPr>
            </w:pPr>
            <w:r>
              <w:rPr>
                <w:rFonts w:ascii="Times New Roman" w:hAnsi="Times New Roman" w:eastAsia="宋体" w:cs="Times New Roman"/>
                <w:b/>
                <w:iCs/>
                <w:color w:val="000000"/>
                <w:sz w:val="24"/>
                <w:szCs w:val="24"/>
              </w:rPr>
              <w:t>附件清单（如有）</w:t>
            </w:r>
          </w:p>
        </w:tc>
        <w:tc>
          <w:tcPr>
            <w:tcW w:w="6446" w:type="dxa"/>
            <w:tcBorders>
              <w:top w:val="single" w:color="auto" w:sz="4" w:space="0"/>
              <w:left w:val="single" w:color="auto" w:sz="4" w:space="0"/>
              <w:bottom w:val="single" w:color="auto" w:sz="4" w:space="0"/>
              <w:right w:val="single" w:color="auto" w:sz="4" w:space="0"/>
            </w:tcBorders>
            <w:shd w:val="clear" w:color="auto" w:fill="auto"/>
            <w:vAlign w:val="bottom"/>
          </w:tcPr>
          <w:p>
            <w:pPr>
              <w:ind w:firstLine="480" w:firstLineChars="200"/>
              <w:rPr>
                <w:rFonts w:ascii="Times New Roman" w:hAnsi="Times New Roman" w:eastAsia="宋体" w:cs="Times New Roman"/>
                <w:bCs/>
                <w:iCs/>
                <w:color w:val="000000"/>
                <w:sz w:val="24"/>
                <w:szCs w:val="24"/>
              </w:rPr>
            </w:pPr>
            <w:r>
              <w:rPr>
                <w:rFonts w:ascii="Times New Roman" w:hAnsi="Times New Roman" w:eastAsia="宋体" w:cs="Times New Roman"/>
                <w:kern w:val="0"/>
                <w:sz w:val="24"/>
                <w:szCs w:val="24"/>
              </w:rPr>
              <w:t>风险提示：本记录表如有涉及对外部环境判断、公司发展战略、未来计划</w:t>
            </w:r>
            <w:r>
              <w:rPr>
                <w:rFonts w:hint="eastAsia" w:ascii="Times New Roman" w:hAnsi="Times New Roman" w:eastAsia="宋体" w:cs="Times New Roman"/>
                <w:kern w:val="0"/>
                <w:sz w:val="24"/>
                <w:szCs w:val="24"/>
              </w:rPr>
              <w:t>、经营目标</w:t>
            </w:r>
            <w:r>
              <w:rPr>
                <w:rFonts w:ascii="Times New Roman" w:hAnsi="Times New Roman" w:eastAsia="宋体" w:cs="Times New Roman"/>
                <w:kern w:val="0"/>
                <w:sz w:val="24"/>
                <w:szCs w:val="24"/>
              </w:rPr>
              <w:t>等方面的前瞻性陈述内容，均不构成本公司对投资者的实质承诺，敬请广大投资者理性投资，注意投资风险。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19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b/>
                <w:iCs/>
                <w:color w:val="000000"/>
                <w:sz w:val="24"/>
                <w:szCs w:val="24"/>
              </w:rPr>
            </w:pPr>
            <w:r>
              <w:rPr>
                <w:rFonts w:hint="eastAsia" w:ascii="Times New Roman" w:hAnsi="Times New Roman" w:eastAsia="宋体" w:cs="Times New Roman"/>
                <w:b/>
                <w:iCs/>
                <w:color w:val="000000"/>
                <w:sz w:val="24"/>
                <w:szCs w:val="24"/>
              </w:rPr>
              <w:t>关于本次活动是否涉及应当披露重大信息的说明</w:t>
            </w:r>
          </w:p>
        </w:tc>
        <w:tc>
          <w:tcPr>
            <w:tcW w:w="6446"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480" w:firstLineChars="200"/>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不涉及应披露的重大信息。</w:t>
            </w:r>
          </w:p>
        </w:tc>
      </w:tr>
    </w:tbl>
    <w:p>
      <w:pPr>
        <w:rPr>
          <w:rFonts w:ascii="Times New Roman" w:hAnsi="Times New Roman" w:cs="Times New Roman"/>
        </w:rPr>
      </w:pPr>
      <w:bookmarkStart w:id="0" w:name="_GoBack"/>
      <w:bookmarkEnd w:id="0"/>
    </w:p>
    <w:sectPr>
      <w:pgSz w:w="11906" w:h="16838"/>
      <w:pgMar w:top="816" w:right="1800" w:bottom="93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26EEFF"/>
    <w:multiLevelType w:val="singleLevel"/>
    <w:tmpl w:val="9026EEFF"/>
    <w:lvl w:ilvl="0" w:tentative="0">
      <w:start w:val="4"/>
      <w:numFmt w:val="decimal"/>
      <w:suff w:val="nothing"/>
      <w:lvlText w:val="%1、"/>
      <w:lvlJc w:val="left"/>
    </w:lvl>
  </w:abstractNum>
  <w:abstractNum w:abstractNumId="1">
    <w:nsid w:val="9AAA51EE"/>
    <w:multiLevelType w:val="singleLevel"/>
    <w:tmpl w:val="9AAA51EE"/>
    <w:lvl w:ilvl="0" w:tentative="0">
      <w:start w:val="1"/>
      <w:numFmt w:val="decimal"/>
      <w:suff w:val="nothing"/>
      <w:lvlText w:val="%1、"/>
      <w:lvlJc w:val="left"/>
    </w:lvl>
  </w:abstractNum>
  <w:abstractNum w:abstractNumId="2">
    <w:nsid w:val="B598AB81"/>
    <w:multiLevelType w:val="singleLevel"/>
    <w:tmpl w:val="B598AB81"/>
    <w:lvl w:ilvl="0" w:tentative="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xNzg1OWI0Yzg4ZTUxMmEyM2Y4NmVlMWNjNzRiMjMifQ=="/>
    <w:docVar w:name="KSO_WPS_MARK_KEY" w:val="6c1dcb3d-486a-4cf4-bbd6-072a48ca1668"/>
  </w:docVars>
  <w:rsids>
    <w:rsidRoot w:val="00172A27"/>
    <w:rsid w:val="00004DA7"/>
    <w:rsid w:val="00012846"/>
    <w:rsid w:val="00013114"/>
    <w:rsid w:val="000141C5"/>
    <w:rsid w:val="000206B4"/>
    <w:rsid w:val="00022C5B"/>
    <w:rsid w:val="00024B85"/>
    <w:rsid w:val="00032841"/>
    <w:rsid w:val="00034CF9"/>
    <w:rsid w:val="00035981"/>
    <w:rsid w:val="00044379"/>
    <w:rsid w:val="00044E41"/>
    <w:rsid w:val="00054B11"/>
    <w:rsid w:val="00056F72"/>
    <w:rsid w:val="00075591"/>
    <w:rsid w:val="0008014D"/>
    <w:rsid w:val="000837D5"/>
    <w:rsid w:val="00092591"/>
    <w:rsid w:val="00092AFB"/>
    <w:rsid w:val="00093BE3"/>
    <w:rsid w:val="000A488F"/>
    <w:rsid w:val="000B1A3A"/>
    <w:rsid w:val="000B1BE3"/>
    <w:rsid w:val="000B272F"/>
    <w:rsid w:val="000B34A7"/>
    <w:rsid w:val="000B5C6D"/>
    <w:rsid w:val="000C55B3"/>
    <w:rsid w:val="000C592A"/>
    <w:rsid w:val="000D1671"/>
    <w:rsid w:val="000D4263"/>
    <w:rsid w:val="000E26B5"/>
    <w:rsid w:val="000E49DF"/>
    <w:rsid w:val="000F3B1E"/>
    <w:rsid w:val="000F6588"/>
    <w:rsid w:val="00101089"/>
    <w:rsid w:val="00102195"/>
    <w:rsid w:val="00111FFA"/>
    <w:rsid w:val="001150A3"/>
    <w:rsid w:val="00120D5F"/>
    <w:rsid w:val="00122001"/>
    <w:rsid w:val="00131978"/>
    <w:rsid w:val="00135851"/>
    <w:rsid w:val="00137A76"/>
    <w:rsid w:val="00147B9E"/>
    <w:rsid w:val="00152A9F"/>
    <w:rsid w:val="00153DBE"/>
    <w:rsid w:val="00155A36"/>
    <w:rsid w:val="001636D4"/>
    <w:rsid w:val="00166407"/>
    <w:rsid w:val="001700A5"/>
    <w:rsid w:val="00172A27"/>
    <w:rsid w:val="00172B1D"/>
    <w:rsid w:val="00173330"/>
    <w:rsid w:val="001837CC"/>
    <w:rsid w:val="0018562A"/>
    <w:rsid w:val="00194C7E"/>
    <w:rsid w:val="001A168C"/>
    <w:rsid w:val="001A2245"/>
    <w:rsid w:val="001A2EC2"/>
    <w:rsid w:val="001A549E"/>
    <w:rsid w:val="001A6D2D"/>
    <w:rsid w:val="001B4E04"/>
    <w:rsid w:val="001C1BF4"/>
    <w:rsid w:val="001C5B0C"/>
    <w:rsid w:val="001E4D25"/>
    <w:rsid w:val="001F139F"/>
    <w:rsid w:val="001F3805"/>
    <w:rsid w:val="002004B1"/>
    <w:rsid w:val="0020070B"/>
    <w:rsid w:val="00205375"/>
    <w:rsid w:val="002105A4"/>
    <w:rsid w:val="002133DE"/>
    <w:rsid w:val="00213D62"/>
    <w:rsid w:val="00217BE2"/>
    <w:rsid w:val="00224C12"/>
    <w:rsid w:val="002303E8"/>
    <w:rsid w:val="00232FC2"/>
    <w:rsid w:val="002403B3"/>
    <w:rsid w:val="002406B8"/>
    <w:rsid w:val="00244414"/>
    <w:rsid w:val="00244CE5"/>
    <w:rsid w:val="002530BF"/>
    <w:rsid w:val="00255276"/>
    <w:rsid w:val="00282A58"/>
    <w:rsid w:val="00287425"/>
    <w:rsid w:val="00290C97"/>
    <w:rsid w:val="00297E3C"/>
    <w:rsid w:val="002A1238"/>
    <w:rsid w:val="002A200F"/>
    <w:rsid w:val="002A4033"/>
    <w:rsid w:val="002A4CF3"/>
    <w:rsid w:val="002A5013"/>
    <w:rsid w:val="002B5EB6"/>
    <w:rsid w:val="002B70FC"/>
    <w:rsid w:val="002C08E3"/>
    <w:rsid w:val="002E5F04"/>
    <w:rsid w:val="002E6F39"/>
    <w:rsid w:val="002F4A93"/>
    <w:rsid w:val="002F55CE"/>
    <w:rsid w:val="002F57D8"/>
    <w:rsid w:val="002F7784"/>
    <w:rsid w:val="003024DF"/>
    <w:rsid w:val="00302509"/>
    <w:rsid w:val="003102BA"/>
    <w:rsid w:val="00316B3F"/>
    <w:rsid w:val="00321F0A"/>
    <w:rsid w:val="00327393"/>
    <w:rsid w:val="003328A0"/>
    <w:rsid w:val="003362C4"/>
    <w:rsid w:val="00336A89"/>
    <w:rsid w:val="00341839"/>
    <w:rsid w:val="00347E65"/>
    <w:rsid w:val="00356D2F"/>
    <w:rsid w:val="0036796C"/>
    <w:rsid w:val="003763F7"/>
    <w:rsid w:val="00384C05"/>
    <w:rsid w:val="00385B1E"/>
    <w:rsid w:val="003876F7"/>
    <w:rsid w:val="00394752"/>
    <w:rsid w:val="003A2C04"/>
    <w:rsid w:val="003B14B7"/>
    <w:rsid w:val="003B3DB8"/>
    <w:rsid w:val="003B4BBC"/>
    <w:rsid w:val="003B519E"/>
    <w:rsid w:val="003B7EB7"/>
    <w:rsid w:val="003C72A0"/>
    <w:rsid w:val="003D39A2"/>
    <w:rsid w:val="003D63EE"/>
    <w:rsid w:val="003D6A37"/>
    <w:rsid w:val="003E39B2"/>
    <w:rsid w:val="003E5C15"/>
    <w:rsid w:val="00403735"/>
    <w:rsid w:val="00405A6C"/>
    <w:rsid w:val="00416659"/>
    <w:rsid w:val="00417C03"/>
    <w:rsid w:val="00425B2E"/>
    <w:rsid w:val="00431C1D"/>
    <w:rsid w:val="00434D32"/>
    <w:rsid w:val="00442DBF"/>
    <w:rsid w:val="00443F87"/>
    <w:rsid w:val="00444085"/>
    <w:rsid w:val="004460E7"/>
    <w:rsid w:val="00453FAC"/>
    <w:rsid w:val="004545B0"/>
    <w:rsid w:val="004562E9"/>
    <w:rsid w:val="00464CFF"/>
    <w:rsid w:val="00466940"/>
    <w:rsid w:val="004704D5"/>
    <w:rsid w:val="004723E5"/>
    <w:rsid w:val="004922CC"/>
    <w:rsid w:val="00496C26"/>
    <w:rsid w:val="004A6DE8"/>
    <w:rsid w:val="004B332E"/>
    <w:rsid w:val="004B4E89"/>
    <w:rsid w:val="004C103A"/>
    <w:rsid w:val="004C3919"/>
    <w:rsid w:val="004E43CA"/>
    <w:rsid w:val="004F2E89"/>
    <w:rsid w:val="004F43B7"/>
    <w:rsid w:val="004F4674"/>
    <w:rsid w:val="004F5B5C"/>
    <w:rsid w:val="0050107E"/>
    <w:rsid w:val="00507B95"/>
    <w:rsid w:val="005105D4"/>
    <w:rsid w:val="00512C27"/>
    <w:rsid w:val="005131A7"/>
    <w:rsid w:val="00514892"/>
    <w:rsid w:val="005228C5"/>
    <w:rsid w:val="00522CB5"/>
    <w:rsid w:val="00530581"/>
    <w:rsid w:val="005371F6"/>
    <w:rsid w:val="00537EDC"/>
    <w:rsid w:val="00540CD2"/>
    <w:rsid w:val="005555C1"/>
    <w:rsid w:val="00560E23"/>
    <w:rsid w:val="005631F4"/>
    <w:rsid w:val="00577A2C"/>
    <w:rsid w:val="00581933"/>
    <w:rsid w:val="005848A6"/>
    <w:rsid w:val="005A0BBA"/>
    <w:rsid w:val="005A6EB7"/>
    <w:rsid w:val="005B7D19"/>
    <w:rsid w:val="005C08DF"/>
    <w:rsid w:val="005C22C3"/>
    <w:rsid w:val="005C29F7"/>
    <w:rsid w:val="005D65EA"/>
    <w:rsid w:val="005E0DD3"/>
    <w:rsid w:val="005E320C"/>
    <w:rsid w:val="005E4A27"/>
    <w:rsid w:val="005E7535"/>
    <w:rsid w:val="005F321F"/>
    <w:rsid w:val="005F36B6"/>
    <w:rsid w:val="005F52BD"/>
    <w:rsid w:val="005F5335"/>
    <w:rsid w:val="006164B1"/>
    <w:rsid w:val="00616593"/>
    <w:rsid w:val="00621545"/>
    <w:rsid w:val="0062663A"/>
    <w:rsid w:val="00630119"/>
    <w:rsid w:val="00637785"/>
    <w:rsid w:val="00645F62"/>
    <w:rsid w:val="00650FE3"/>
    <w:rsid w:val="006513F9"/>
    <w:rsid w:val="00653D94"/>
    <w:rsid w:val="006550AA"/>
    <w:rsid w:val="00657A31"/>
    <w:rsid w:val="00663137"/>
    <w:rsid w:val="00667BFD"/>
    <w:rsid w:val="00673940"/>
    <w:rsid w:val="006741BA"/>
    <w:rsid w:val="00674521"/>
    <w:rsid w:val="006837C7"/>
    <w:rsid w:val="006868D3"/>
    <w:rsid w:val="00687A80"/>
    <w:rsid w:val="00694C38"/>
    <w:rsid w:val="006A28F1"/>
    <w:rsid w:val="006A3BCF"/>
    <w:rsid w:val="006B3F12"/>
    <w:rsid w:val="006B5111"/>
    <w:rsid w:val="006B5E0A"/>
    <w:rsid w:val="006C0C3C"/>
    <w:rsid w:val="006C589B"/>
    <w:rsid w:val="006C6782"/>
    <w:rsid w:val="006C79ED"/>
    <w:rsid w:val="006D169D"/>
    <w:rsid w:val="006D675D"/>
    <w:rsid w:val="006F22D5"/>
    <w:rsid w:val="00700D55"/>
    <w:rsid w:val="00707C8E"/>
    <w:rsid w:val="007124A4"/>
    <w:rsid w:val="007212CC"/>
    <w:rsid w:val="00725A9C"/>
    <w:rsid w:val="00730298"/>
    <w:rsid w:val="00752600"/>
    <w:rsid w:val="00752A33"/>
    <w:rsid w:val="007554A3"/>
    <w:rsid w:val="0076197C"/>
    <w:rsid w:val="00761C9D"/>
    <w:rsid w:val="00770BC3"/>
    <w:rsid w:val="00771B0D"/>
    <w:rsid w:val="007810A4"/>
    <w:rsid w:val="00781A3F"/>
    <w:rsid w:val="0078555A"/>
    <w:rsid w:val="007936D5"/>
    <w:rsid w:val="00793A4E"/>
    <w:rsid w:val="007971C7"/>
    <w:rsid w:val="007A2898"/>
    <w:rsid w:val="007A55A7"/>
    <w:rsid w:val="007A5B98"/>
    <w:rsid w:val="007B1E52"/>
    <w:rsid w:val="007B6FB5"/>
    <w:rsid w:val="007C4C93"/>
    <w:rsid w:val="007D0448"/>
    <w:rsid w:val="007F058F"/>
    <w:rsid w:val="007F60F8"/>
    <w:rsid w:val="007F6867"/>
    <w:rsid w:val="007F789B"/>
    <w:rsid w:val="008166D5"/>
    <w:rsid w:val="0081773A"/>
    <w:rsid w:val="00825003"/>
    <w:rsid w:val="00825592"/>
    <w:rsid w:val="00826525"/>
    <w:rsid w:val="00830B9F"/>
    <w:rsid w:val="00846899"/>
    <w:rsid w:val="008471A0"/>
    <w:rsid w:val="00850AAC"/>
    <w:rsid w:val="008529D0"/>
    <w:rsid w:val="00861C52"/>
    <w:rsid w:val="00865BB7"/>
    <w:rsid w:val="00870B8D"/>
    <w:rsid w:val="00871471"/>
    <w:rsid w:val="00871BCA"/>
    <w:rsid w:val="0087292C"/>
    <w:rsid w:val="00876CCD"/>
    <w:rsid w:val="00881A01"/>
    <w:rsid w:val="008828A5"/>
    <w:rsid w:val="00884FF0"/>
    <w:rsid w:val="00886E6B"/>
    <w:rsid w:val="00890F40"/>
    <w:rsid w:val="00891995"/>
    <w:rsid w:val="008931E9"/>
    <w:rsid w:val="008A37C9"/>
    <w:rsid w:val="008D4B4C"/>
    <w:rsid w:val="008D5BAF"/>
    <w:rsid w:val="008D690C"/>
    <w:rsid w:val="008E14B9"/>
    <w:rsid w:val="008E23CA"/>
    <w:rsid w:val="008E6259"/>
    <w:rsid w:val="008E6A91"/>
    <w:rsid w:val="008F254A"/>
    <w:rsid w:val="008F74E6"/>
    <w:rsid w:val="00900FDE"/>
    <w:rsid w:val="0090262E"/>
    <w:rsid w:val="00902685"/>
    <w:rsid w:val="00912DC8"/>
    <w:rsid w:val="00915DBE"/>
    <w:rsid w:val="009209C2"/>
    <w:rsid w:val="00926937"/>
    <w:rsid w:val="00931051"/>
    <w:rsid w:val="009319D6"/>
    <w:rsid w:val="00933B6E"/>
    <w:rsid w:val="00934CE8"/>
    <w:rsid w:val="00941629"/>
    <w:rsid w:val="00944125"/>
    <w:rsid w:val="0094655C"/>
    <w:rsid w:val="00952211"/>
    <w:rsid w:val="009577D5"/>
    <w:rsid w:val="00962E7C"/>
    <w:rsid w:val="00964994"/>
    <w:rsid w:val="0098666A"/>
    <w:rsid w:val="009872F6"/>
    <w:rsid w:val="0099224A"/>
    <w:rsid w:val="0099435B"/>
    <w:rsid w:val="00995318"/>
    <w:rsid w:val="00997092"/>
    <w:rsid w:val="009A3B71"/>
    <w:rsid w:val="009A5C0F"/>
    <w:rsid w:val="009A76BE"/>
    <w:rsid w:val="009B055E"/>
    <w:rsid w:val="009B5992"/>
    <w:rsid w:val="009B6608"/>
    <w:rsid w:val="009B75E2"/>
    <w:rsid w:val="009C1407"/>
    <w:rsid w:val="009C4F92"/>
    <w:rsid w:val="009C6D49"/>
    <w:rsid w:val="009D6E80"/>
    <w:rsid w:val="009E0454"/>
    <w:rsid w:val="009E0D4E"/>
    <w:rsid w:val="009E25DF"/>
    <w:rsid w:val="009E712D"/>
    <w:rsid w:val="00A03B24"/>
    <w:rsid w:val="00A11C47"/>
    <w:rsid w:val="00A14D5E"/>
    <w:rsid w:val="00A174DF"/>
    <w:rsid w:val="00A30D0C"/>
    <w:rsid w:val="00A33690"/>
    <w:rsid w:val="00A33A11"/>
    <w:rsid w:val="00A345A4"/>
    <w:rsid w:val="00A52468"/>
    <w:rsid w:val="00A53B63"/>
    <w:rsid w:val="00A54D3A"/>
    <w:rsid w:val="00A63421"/>
    <w:rsid w:val="00A7037E"/>
    <w:rsid w:val="00A81868"/>
    <w:rsid w:val="00A87D01"/>
    <w:rsid w:val="00A93374"/>
    <w:rsid w:val="00A96A9A"/>
    <w:rsid w:val="00A96B84"/>
    <w:rsid w:val="00AA4698"/>
    <w:rsid w:val="00AA78B2"/>
    <w:rsid w:val="00AB007C"/>
    <w:rsid w:val="00AB1E95"/>
    <w:rsid w:val="00AB3441"/>
    <w:rsid w:val="00AB507D"/>
    <w:rsid w:val="00AC1D19"/>
    <w:rsid w:val="00AD4646"/>
    <w:rsid w:val="00AD500F"/>
    <w:rsid w:val="00AD728C"/>
    <w:rsid w:val="00AE1C6C"/>
    <w:rsid w:val="00AE647A"/>
    <w:rsid w:val="00AF35E5"/>
    <w:rsid w:val="00B01C7E"/>
    <w:rsid w:val="00B159F8"/>
    <w:rsid w:val="00B16BD5"/>
    <w:rsid w:val="00B26237"/>
    <w:rsid w:val="00B2692C"/>
    <w:rsid w:val="00B312A7"/>
    <w:rsid w:val="00B44667"/>
    <w:rsid w:val="00B4556A"/>
    <w:rsid w:val="00B45F65"/>
    <w:rsid w:val="00B47542"/>
    <w:rsid w:val="00B51421"/>
    <w:rsid w:val="00B5237F"/>
    <w:rsid w:val="00B53133"/>
    <w:rsid w:val="00B54213"/>
    <w:rsid w:val="00B61AFC"/>
    <w:rsid w:val="00B636D7"/>
    <w:rsid w:val="00B65B19"/>
    <w:rsid w:val="00B67741"/>
    <w:rsid w:val="00B752C7"/>
    <w:rsid w:val="00B869E6"/>
    <w:rsid w:val="00B90CEF"/>
    <w:rsid w:val="00B9305E"/>
    <w:rsid w:val="00B97158"/>
    <w:rsid w:val="00BA2E1D"/>
    <w:rsid w:val="00BB5875"/>
    <w:rsid w:val="00BC1A66"/>
    <w:rsid w:val="00BD54BC"/>
    <w:rsid w:val="00BE0E20"/>
    <w:rsid w:val="00BE76D0"/>
    <w:rsid w:val="00BF0249"/>
    <w:rsid w:val="00BF0CC9"/>
    <w:rsid w:val="00BF2023"/>
    <w:rsid w:val="00BF442F"/>
    <w:rsid w:val="00C032AF"/>
    <w:rsid w:val="00C14547"/>
    <w:rsid w:val="00C21FBA"/>
    <w:rsid w:val="00C222C5"/>
    <w:rsid w:val="00C37064"/>
    <w:rsid w:val="00C41D6D"/>
    <w:rsid w:val="00C454A1"/>
    <w:rsid w:val="00C5250B"/>
    <w:rsid w:val="00C54EEE"/>
    <w:rsid w:val="00C611F6"/>
    <w:rsid w:val="00C62BDF"/>
    <w:rsid w:val="00C64864"/>
    <w:rsid w:val="00C65DAB"/>
    <w:rsid w:val="00C85527"/>
    <w:rsid w:val="00C86EC7"/>
    <w:rsid w:val="00C9327D"/>
    <w:rsid w:val="00C95944"/>
    <w:rsid w:val="00C96EBA"/>
    <w:rsid w:val="00CA0770"/>
    <w:rsid w:val="00CA07A4"/>
    <w:rsid w:val="00CA1FF4"/>
    <w:rsid w:val="00CA22C7"/>
    <w:rsid w:val="00CA5214"/>
    <w:rsid w:val="00CA626C"/>
    <w:rsid w:val="00CA69FD"/>
    <w:rsid w:val="00CB0321"/>
    <w:rsid w:val="00CB43E6"/>
    <w:rsid w:val="00CB7255"/>
    <w:rsid w:val="00CC00C9"/>
    <w:rsid w:val="00CC4D3B"/>
    <w:rsid w:val="00CD014D"/>
    <w:rsid w:val="00CD0D38"/>
    <w:rsid w:val="00CD4C1F"/>
    <w:rsid w:val="00CD6908"/>
    <w:rsid w:val="00CF3AFA"/>
    <w:rsid w:val="00D00E36"/>
    <w:rsid w:val="00D015C5"/>
    <w:rsid w:val="00D024ED"/>
    <w:rsid w:val="00D02775"/>
    <w:rsid w:val="00D0533D"/>
    <w:rsid w:val="00D066CA"/>
    <w:rsid w:val="00D067B2"/>
    <w:rsid w:val="00D06A31"/>
    <w:rsid w:val="00D103B9"/>
    <w:rsid w:val="00D13085"/>
    <w:rsid w:val="00D21988"/>
    <w:rsid w:val="00D248E4"/>
    <w:rsid w:val="00D25ADF"/>
    <w:rsid w:val="00D34F7D"/>
    <w:rsid w:val="00D44D80"/>
    <w:rsid w:val="00D464E6"/>
    <w:rsid w:val="00D547BF"/>
    <w:rsid w:val="00D766FA"/>
    <w:rsid w:val="00D94F3B"/>
    <w:rsid w:val="00DA0487"/>
    <w:rsid w:val="00DA07F8"/>
    <w:rsid w:val="00DA14CF"/>
    <w:rsid w:val="00DA3C49"/>
    <w:rsid w:val="00DA7656"/>
    <w:rsid w:val="00DB2DE2"/>
    <w:rsid w:val="00DC1503"/>
    <w:rsid w:val="00DC2899"/>
    <w:rsid w:val="00DE52F0"/>
    <w:rsid w:val="00DE5D89"/>
    <w:rsid w:val="00DF2EA2"/>
    <w:rsid w:val="00DF5991"/>
    <w:rsid w:val="00E01B3A"/>
    <w:rsid w:val="00E0497C"/>
    <w:rsid w:val="00E05E6B"/>
    <w:rsid w:val="00E112E9"/>
    <w:rsid w:val="00E15B86"/>
    <w:rsid w:val="00E2348B"/>
    <w:rsid w:val="00E2542D"/>
    <w:rsid w:val="00E305DD"/>
    <w:rsid w:val="00E331F1"/>
    <w:rsid w:val="00E35687"/>
    <w:rsid w:val="00E37307"/>
    <w:rsid w:val="00E37A78"/>
    <w:rsid w:val="00E42DF7"/>
    <w:rsid w:val="00E5031A"/>
    <w:rsid w:val="00E55E5B"/>
    <w:rsid w:val="00E72469"/>
    <w:rsid w:val="00E74145"/>
    <w:rsid w:val="00E742CB"/>
    <w:rsid w:val="00E77BA2"/>
    <w:rsid w:val="00E84291"/>
    <w:rsid w:val="00E849A5"/>
    <w:rsid w:val="00E86B58"/>
    <w:rsid w:val="00E95464"/>
    <w:rsid w:val="00EB185B"/>
    <w:rsid w:val="00EB30B7"/>
    <w:rsid w:val="00EB76CC"/>
    <w:rsid w:val="00EB7F71"/>
    <w:rsid w:val="00EB7FD7"/>
    <w:rsid w:val="00EC41B0"/>
    <w:rsid w:val="00EC4B84"/>
    <w:rsid w:val="00EC5D6B"/>
    <w:rsid w:val="00EC5E96"/>
    <w:rsid w:val="00EC79D1"/>
    <w:rsid w:val="00ED140C"/>
    <w:rsid w:val="00ED4944"/>
    <w:rsid w:val="00ED6813"/>
    <w:rsid w:val="00EE0595"/>
    <w:rsid w:val="00EE102F"/>
    <w:rsid w:val="00EE35B9"/>
    <w:rsid w:val="00EE70FD"/>
    <w:rsid w:val="00EF2456"/>
    <w:rsid w:val="00EF51C4"/>
    <w:rsid w:val="00EF7A2E"/>
    <w:rsid w:val="00F01084"/>
    <w:rsid w:val="00F250A8"/>
    <w:rsid w:val="00F2752C"/>
    <w:rsid w:val="00F314E6"/>
    <w:rsid w:val="00F3392C"/>
    <w:rsid w:val="00F405B5"/>
    <w:rsid w:val="00F467BF"/>
    <w:rsid w:val="00F53492"/>
    <w:rsid w:val="00F5394E"/>
    <w:rsid w:val="00F621CD"/>
    <w:rsid w:val="00F64324"/>
    <w:rsid w:val="00F679AA"/>
    <w:rsid w:val="00F706E9"/>
    <w:rsid w:val="00F73575"/>
    <w:rsid w:val="00F7403F"/>
    <w:rsid w:val="00F75F43"/>
    <w:rsid w:val="00F8573D"/>
    <w:rsid w:val="00F90019"/>
    <w:rsid w:val="00F91F47"/>
    <w:rsid w:val="00F97A59"/>
    <w:rsid w:val="00FB0CF9"/>
    <w:rsid w:val="00FC0E74"/>
    <w:rsid w:val="00FC2031"/>
    <w:rsid w:val="00FD1E10"/>
    <w:rsid w:val="00FD41A9"/>
    <w:rsid w:val="00FD7D5F"/>
    <w:rsid w:val="00FE1DAA"/>
    <w:rsid w:val="00FE2F49"/>
    <w:rsid w:val="00FE5717"/>
    <w:rsid w:val="00FF02EB"/>
    <w:rsid w:val="00FF37D9"/>
    <w:rsid w:val="00FF5550"/>
    <w:rsid w:val="021358C1"/>
    <w:rsid w:val="04331DD9"/>
    <w:rsid w:val="058316A3"/>
    <w:rsid w:val="059A7CDD"/>
    <w:rsid w:val="05D826AE"/>
    <w:rsid w:val="067147F5"/>
    <w:rsid w:val="069B559E"/>
    <w:rsid w:val="07224A69"/>
    <w:rsid w:val="073929DD"/>
    <w:rsid w:val="075035F1"/>
    <w:rsid w:val="07C23CAC"/>
    <w:rsid w:val="07EF6770"/>
    <w:rsid w:val="08754739"/>
    <w:rsid w:val="08B03E69"/>
    <w:rsid w:val="08B65FD7"/>
    <w:rsid w:val="090E6DE2"/>
    <w:rsid w:val="09727371"/>
    <w:rsid w:val="0ACF72AE"/>
    <w:rsid w:val="0B664FCA"/>
    <w:rsid w:val="0C8F05EA"/>
    <w:rsid w:val="0D471E0C"/>
    <w:rsid w:val="0D97046F"/>
    <w:rsid w:val="0DF47BD8"/>
    <w:rsid w:val="0E0F69B1"/>
    <w:rsid w:val="0E276493"/>
    <w:rsid w:val="0E7C659C"/>
    <w:rsid w:val="0F083567"/>
    <w:rsid w:val="0F4C24E7"/>
    <w:rsid w:val="0FDD2A1C"/>
    <w:rsid w:val="10282537"/>
    <w:rsid w:val="104B21F3"/>
    <w:rsid w:val="10B502BF"/>
    <w:rsid w:val="11662705"/>
    <w:rsid w:val="12210F91"/>
    <w:rsid w:val="13166FBF"/>
    <w:rsid w:val="13A9398F"/>
    <w:rsid w:val="13E64BE3"/>
    <w:rsid w:val="13EF4F40"/>
    <w:rsid w:val="14474AA4"/>
    <w:rsid w:val="149434CF"/>
    <w:rsid w:val="14A040C1"/>
    <w:rsid w:val="14DE548B"/>
    <w:rsid w:val="15AA0B8F"/>
    <w:rsid w:val="15DD2016"/>
    <w:rsid w:val="16C6235E"/>
    <w:rsid w:val="16E12BDD"/>
    <w:rsid w:val="17C57205"/>
    <w:rsid w:val="180244EE"/>
    <w:rsid w:val="18770500"/>
    <w:rsid w:val="18EE4CA8"/>
    <w:rsid w:val="19235F91"/>
    <w:rsid w:val="1ADD1328"/>
    <w:rsid w:val="1C3A3288"/>
    <w:rsid w:val="1E7E6BE8"/>
    <w:rsid w:val="1EAB0F03"/>
    <w:rsid w:val="1F574BE7"/>
    <w:rsid w:val="1F7A08D5"/>
    <w:rsid w:val="1FC6415B"/>
    <w:rsid w:val="20104D96"/>
    <w:rsid w:val="20294F58"/>
    <w:rsid w:val="210923F8"/>
    <w:rsid w:val="21AE6DB2"/>
    <w:rsid w:val="22B82EBB"/>
    <w:rsid w:val="2316449E"/>
    <w:rsid w:val="233F452F"/>
    <w:rsid w:val="239621F6"/>
    <w:rsid w:val="23C30A9D"/>
    <w:rsid w:val="23D22A8E"/>
    <w:rsid w:val="24077CAB"/>
    <w:rsid w:val="2468237D"/>
    <w:rsid w:val="2478136E"/>
    <w:rsid w:val="24D62148"/>
    <w:rsid w:val="257E00E4"/>
    <w:rsid w:val="25A85189"/>
    <w:rsid w:val="25B53AED"/>
    <w:rsid w:val="25EE7927"/>
    <w:rsid w:val="26432F9D"/>
    <w:rsid w:val="26C638F9"/>
    <w:rsid w:val="26D55D0D"/>
    <w:rsid w:val="2868427B"/>
    <w:rsid w:val="295C7457"/>
    <w:rsid w:val="29657F00"/>
    <w:rsid w:val="29BD0719"/>
    <w:rsid w:val="2A606694"/>
    <w:rsid w:val="2A8F2C79"/>
    <w:rsid w:val="2B405858"/>
    <w:rsid w:val="2B426F29"/>
    <w:rsid w:val="2BA33828"/>
    <w:rsid w:val="2BB85C26"/>
    <w:rsid w:val="2CFF241A"/>
    <w:rsid w:val="2D05141E"/>
    <w:rsid w:val="2D2B6D35"/>
    <w:rsid w:val="2D4D3158"/>
    <w:rsid w:val="2D6C5D01"/>
    <w:rsid w:val="2DC702A5"/>
    <w:rsid w:val="2E6E7857"/>
    <w:rsid w:val="2EA72D69"/>
    <w:rsid w:val="2EC120B5"/>
    <w:rsid w:val="2FE02E67"/>
    <w:rsid w:val="30AD7882"/>
    <w:rsid w:val="316E7B6E"/>
    <w:rsid w:val="31725F51"/>
    <w:rsid w:val="3216448E"/>
    <w:rsid w:val="323122BF"/>
    <w:rsid w:val="3263369D"/>
    <w:rsid w:val="32E5517E"/>
    <w:rsid w:val="32F26CA9"/>
    <w:rsid w:val="33210C4D"/>
    <w:rsid w:val="333E2219"/>
    <w:rsid w:val="33AA14C5"/>
    <w:rsid w:val="33C95001"/>
    <w:rsid w:val="34454A39"/>
    <w:rsid w:val="34725B62"/>
    <w:rsid w:val="35553EBB"/>
    <w:rsid w:val="37151DEE"/>
    <w:rsid w:val="373F4487"/>
    <w:rsid w:val="375B11D2"/>
    <w:rsid w:val="37753E0B"/>
    <w:rsid w:val="37A170BC"/>
    <w:rsid w:val="38575800"/>
    <w:rsid w:val="386F116F"/>
    <w:rsid w:val="38C70D08"/>
    <w:rsid w:val="38E0703A"/>
    <w:rsid w:val="3A580C98"/>
    <w:rsid w:val="3B450FBE"/>
    <w:rsid w:val="3B661DCE"/>
    <w:rsid w:val="3B900772"/>
    <w:rsid w:val="3C7C718B"/>
    <w:rsid w:val="3CE16F7B"/>
    <w:rsid w:val="3DBD522D"/>
    <w:rsid w:val="3DD23A7A"/>
    <w:rsid w:val="3DDB658B"/>
    <w:rsid w:val="3DE85695"/>
    <w:rsid w:val="3DF5279B"/>
    <w:rsid w:val="3E490BEA"/>
    <w:rsid w:val="3ED81E6B"/>
    <w:rsid w:val="3F6251B6"/>
    <w:rsid w:val="3FC25C55"/>
    <w:rsid w:val="3FC972C6"/>
    <w:rsid w:val="3FEC556C"/>
    <w:rsid w:val="40464190"/>
    <w:rsid w:val="40EB2F89"/>
    <w:rsid w:val="40EB6BF9"/>
    <w:rsid w:val="41395AA3"/>
    <w:rsid w:val="4141009C"/>
    <w:rsid w:val="419F2D8C"/>
    <w:rsid w:val="41CA4AFD"/>
    <w:rsid w:val="41CC7233"/>
    <w:rsid w:val="427941A0"/>
    <w:rsid w:val="42FD78EE"/>
    <w:rsid w:val="42FF324C"/>
    <w:rsid w:val="43721636"/>
    <w:rsid w:val="44893368"/>
    <w:rsid w:val="46875070"/>
    <w:rsid w:val="469F57A1"/>
    <w:rsid w:val="470703D0"/>
    <w:rsid w:val="47D7660A"/>
    <w:rsid w:val="47E524E0"/>
    <w:rsid w:val="48B60751"/>
    <w:rsid w:val="48E409EA"/>
    <w:rsid w:val="4B6E0A64"/>
    <w:rsid w:val="4CDD5E7C"/>
    <w:rsid w:val="4DCB03CA"/>
    <w:rsid w:val="4DE72942"/>
    <w:rsid w:val="4E076505"/>
    <w:rsid w:val="4E6B4783"/>
    <w:rsid w:val="4F0E12F3"/>
    <w:rsid w:val="4F382F21"/>
    <w:rsid w:val="4F427818"/>
    <w:rsid w:val="500A17DF"/>
    <w:rsid w:val="50235581"/>
    <w:rsid w:val="502D3233"/>
    <w:rsid w:val="5042206F"/>
    <w:rsid w:val="5049418B"/>
    <w:rsid w:val="5079410E"/>
    <w:rsid w:val="51426BF5"/>
    <w:rsid w:val="51764E0A"/>
    <w:rsid w:val="51CD0BF3"/>
    <w:rsid w:val="524F15CA"/>
    <w:rsid w:val="528D5C4E"/>
    <w:rsid w:val="52964855"/>
    <w:rsid w:val="52A82267"/>
    <w:rsid w:val="532621D2"/>
    <w:rsid w:val="53856213"/>
    <w:rsid w:val="53BA27D4"/>
    <w:rsid w:val="53BB0C51"/>
    <w:rsid w:val="542A0074"/>
    <w:rsid w:val="547A121E"/>
    <w:rsid w:val="54C75773"/>
    <w:rsid w:val="54F63F7F"/>
    <w:rsid w:val="55440AC5"/>
    <w:rsid w:val="554A1037"/>
    <w:rsid w:val="56BE21DD"/>
    <w:rsid w:val="56E27AD3"/>
    <w:rsid w:val="575D6287"/>
    <w:rsid w:val="59237EA4"/>
    <w:rsid w:val="596A4F3B"/>
    <w:rsid w:val="598378B5"/>
    <w:rsid w:val="59E20F76"/>
    <w:rsid w:val="5A7542C1"/>
    <w:rsid w:val="5AAB0569"/>
    <w:rsid w:val="5C9A5B38"/>
    <w:rsid w:val="5D642861"/>
    <w:rsid w:val="5D942587"/>
    <w:rsid w:val="5DAA2DC8"/>
    <w:rsid w:val="5DCA4769"/>
    <w:rsid w:val="5EA22A81"/>
    <w:rsid w:val="5F4B7B56"/>
    <w:rsid w:val="5F4D50E3"/>
    <w:rsid w:val="5F8355F9"/>
    <w:rsid w:val="6125666A"/>
    <w:rsid w:val="62444FDB"/>
    <w:rsid w:val="624A67A9"/>
    <w:rsid w:val="6296086B"/>
    <w:rsid w:val="62A72A89"/>
    <w:rsid w:val="62FD0BCE"/>
    <w:rsid w:val="635F3637"/>
    <w:rsid w:val="63B06413"/>
    <w:rsid w:val="661E4E31"/>
    <w:rsid w:val="664839DE"/>
    <w:rsid w:val="66EB48C8"/>
    <w:rsid w:val="670E4DBB"/>
    <w:rsid w:val="676E1E99"/>
    <w:rsid w:val="67784CC7"/>
    <w:rsid w:val="687D16EF"/>
    <w:rsid w:val="69117181"/>
    <w:rsid w:val="695D5D4A"/>
    <w:rsid w:val="6C33212B"/>
    <w:rsid w:val="6C5555D7"/>
    <w:rsid w:val="6EDB2135"/>
    <w:rsid w:val="6F0B4673"/>
    <w:rsid w:val="6F1626D0"/>
    <w:rsid w:val="6F20622A"/>
    <w:rsid w:val="6F262A45"/>
    <w:rsid w:val="6FE624D3"/>
    <w:rsid w:val="703A349C"/>
    <w:rsid w:val="709434BA"/>
    <w:rsid w:val="70B24164"/>
    <w:rsid w:val="70BF49AE"/>
    <w:rsid w:val="71A305BD"/>
    <w:rsid w:val="71BF5B5E"/>
    <w:rsid w:val="72062ECD"/>
    <w:rsid w:val="72B13FBC"/>
    <w:rsid w:val="72E210EC"/>
    <w:rsid w:val="74592451"/>
    <w:rsid w:val="74FD0687"/>
    <w:rsid w:val="75150997"/>
    <w:rsid w:val="75713680"/>
    <w:rsid w:val="75A0462A"/>
    <w:rsid w:val="761B520A"/>
    <w:rsid w:val="764E3EFD"/>
    <w:rsid w:val="77271704"/>
    <w:rsid w:val="7768438F"/>
    <w:rsid w:val="777D223B"/>
    <w:rsid w:val="77F00A3C"/>
    <w:rsid w:val="786A639F"/>
    <w:rsid w:val="78B25088"/>
    <w:rsid w:val="79352EE7"/>
    <w:rsid w:val="79443671"/>
    <w:rsid w:val="79CB4DE8"/>
    <w:rsid w:val="7A55245C"/>
    <w:rsid w:val="7AFA5152"/>
    <w:rsid w:val="7B126B19"/>
    <w:rsid w:val="7BD01724"/>
    <w:rsid w:val="7C0A15BD"/>
    <w:rsid w:val="7C374CF9"/>
    <w:rsid w:val="7CFB54D8"/>
    <w:rsid w:val="7D1C7A4B"/>
    <w:rsid w:val="7D2F3C22"/>
    <w:rsid w:val="7D424BB9"/>
    <w:rsid w:val="7D9F2B56"/>
    <w:rsid w:val="7DB6279D"/>
    <w:rsid w:val="7DFC4794"/>
    <w:rsid w:val="7F1D649E"/>
    <w:rsid w:val="7FE22B4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nhideWhenUsed="0" w:uiPriority="99" w:semiHidden="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iPriority="99" w:name="HTML Preformatted"/>
    <w:lsdException w:qFormat="1" w:unhideWhenUsed="0" w:uiPriority="0" w:semiHidden="0" w:name="HTML Sample"/>
    <w:lsdException w:uiPriority="0" w:name="HTML Typewriter"/>
    <w:lsdException w:qFormat="1"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autoRedefine/>
    <w:semiHidden/>
    <w:unhideWhenUsed/>
    <w:qFormat/>
    <w:uiPriority w:val="0"/>
    <w:pPr>
      <w:jc w:val="left"/>
      <w:outlineLvl w:val="2"/>
    </w:pPr>
    <w:rPr>
      <w:rFonts w:hint="eastAsia" w:ascii="宋体" w:hAnsi="宋体" w:eastAsia="宋体" w:cs="Times New Roman"/>
      <w:b/>
      <w:bCs/>
      <w:kern w:val="0"/>
      <w:sz w:val="24"/>
      <w:szCs w:val="2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21"/>
    <w:autoRedefine/>
    <w:qFormat/>
    <w:uiPriority w:val="0"/>
    <w:pPr>
      <w:tabs>
        <w:tab w:val="center" w:pos="4153"/>
        <w:tab w:val="right" w:pos="8306"/>
      </w:tabs>
      <w:snapToGrid w:val="0"/>
      <w:jc w:val="left"/>
    </w:pPr>
    <w:rPr>
      <w:sz w:val="18"/>
      <w:szCs w:val="18"/>
    </w:rPr>
  </w:style>
  <w:style w:type="paragraph" w:styleId="4">
    <w:name w:val="header"/>
    <w:basedOn w:val="1"/>
    <w:link w:val="20"/>
    <w:autoRedefine/>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autoRedefine/>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szCs w:val="24"/>
    </w:rPr>
  </w:style>
  <w:style w:type="paragraph" w:styleId="6">
    <w:name w:val="Normal (Web)"/>
    <w:basedOn w:val="1"/>
    <w:autoRedefine/>
    <w:qFormat/>
    <w:uiPriority w:val="0"/>
    <w:pPr>
      <w:spacing w:beforeAutospacing="1" w:afterAutospacing="1"/>
      <w:jc w:val="left"/>
    </w:pPr>
    <w:rPr>
      <w:rFonts w:cs="Times New Roman"/>
      <w:kern w:val="0"/>
      <w:sz w:val="24"/>
    </w:rPr>
  </w:style>
  <w:style w:type="character" w:styleId="9">
    <w:name w:val="Strong"/>
    <w:basedOn w:val="8"/>
    <w:autoRedefine/>
    <w:qFormat/>
    <w:uiPriority w:val="0"/>
    <w:rPr>
      <w:b/>
      <w:sz w:val="24"/>
      <w:szCs w:val="24"/>
    </w:rPr>
  </w:style>
  <w:style w:type="character" w:styleId="10">
    <w:name w:val="FollowedHyperlink"/>
    <w:basedOn w:val="8"/>
    <w:autoRedefine/>
    <w:qFormat/>
    <w:uiPriority w:val="0"/>
    <w:rPr>
      <w:color w:val="444444"/>
      <w:u w:val="none"/>
    </w:rPr>
  </w:style>
  <w:style w:type="character" w:styleId="11">
    <w:name w:val="Emphasis"/>
    <w:basedOn w:val="8"/>
    <w:autoRedefine/>
    <w:qFormat/>
    <w:uiPriority w:val="0"/>
    <w:rPr>
      <w:color w:val="CC0000"/>
      <w:sz w:val="24"/>
      <w:szCs w:val="24"/>
    </w:rPr>
  </w:style>
  <w:style w:type="character" w:styleId="12">
    <w:name w:val="HTML Definition"/>
    <w:basedOn w:val="8"/>
    <w:autoRedefine/>
    <w:qFormat/>
    <w:uiPriority w:val="0"/>
  </w:style>
  <w:style w:type="character" w:styleId="13">
    <w:name w:val="HTML Variable"/>
    <w:basedOn w:val="8"/>
    <w:autoRedefine/>
    <w:qFormat/>
    <w:uiPriority w:val="0"/>
  </w:style>
  <w:style w:type="character" w:styleId="14">
    <w:name w:val="Hyperlink"/>
    <w:basedOn w:val="8"/>
    <w:autoRedefine/>
    <w:qFormat/>
    <w:uiPriority w:val="0"/>
    <w:rPr>
      <w:color w:val="444444"/>
      <w:u w:val="none"/>
    </w:rPr>
  </w:style>
  <w:style w:type="character" w:styleId="15">
    <w:name w:val="HTML Code"/>
    <w:basedOn w:val="8"/>
    <w:autoRedefine/>
    <w:qFormat/>
    <w:uiPriority w:val="0"/>
    <w:rPr>
      <w:rFonts w:ascii="monospace" w:hAnsi="monospace" w:eastAsia="monospace" w:cs="monospace"/>
      <w:sz w:val="21"/>
      <w:szCs w:val="21"/>
    </w:rPr>
  </w:style>
  <w:style w:type="character" w:styleId="16">
    <w:name w:val="HTML Cite"/>
    <w:basedOn w:val="8"/>
    <w:autoRedefine/>
    <w:qFormat/>
    <w:uiPriority w:val="0"/>
    <w:rPr>
      <w:sz w:val="24"/>
      <w:szCs w:val="24"/>
    </w:rPr>
  </w:style>
  <w:style w:type="character" w:styleId="17">
    <w:name w:val="HTML Keyboard"/>
    <w:basedOn w:val="8"/>
    <w:autoRedefine/>
    <w:qFormat/>
    <w:uiPriority w:val="0"/>
    <w:rPr>
      <w:rFonts w:hint="default" w:ascii="monospace" w:hAnsi="monospace" w:eastAsia="monospace" w:cs="monospace"/>
      <w:sz w:val="21"/>
      <w:szCs w:val="21"/>
    </w:rPr>
  </w:style>
  <w:style w:type="character" w:styleId="18">
    <w:name w:val="HTML Sample"/>
    <w:basedOn w:val="8"/>
    <w:autoRedefine/>
    <w:qFormat/>
    <w:uiPriority w:val="0"/>
    <w:rPr>
      <w:rFonts w:hint="default" w:ascii="monospace" w:hAnsi="monospace" w:eastAsia="monospace" w:cs="monospace"/>
      <w:sz w:val="21"/>
      <w:szCs w:val="21"/>
    </w:rPr>
  </w:style>
  <w:style w:type="paragraph" w:customStyle="1" w:styleId="19">
    <w:name w:val="005正文"/>
    <w:basedOn w:val="1"/>
    <w:autoRedefine/>
    <w:qFormat/>
    <w:uiPriority w:val="0"/>
    <w:pPr>
      <w:spacing w:beforeLines="50" w:line="360" w:lineRule="auto"/>
      <w:ind w:firstLine="480" w:firstLineChars="200"/>
    </w:pPr>
    <w:rPr>
      <w:rFonts w:ascii="Times New Roman" w:hAnsi="Times New Roman" w:cs="Times New Roman"/>
    </w:rPr>
  </w:style>
  <w:style w:type="character" w:customStyle="1" w:styleId="20">
    <w:name w:val="页眉 Char"/>
    <w:basedOn w:val="8"/>
    <w:link w:val="4"/>
    <w:autoRedefine/>
    <w:qFormat/>
    <w:uiPriority w:val="0"/>
    <w:rPr>
      <w:rFonts w:asciiTheme="minorHAnsi" w:hAnsiTheme="minorHAnsi" w:eastAsiaTheme="minorEastAsia" w:cstheme="minorBidi"/>
      <w:kern w:val="2"/>
      <w:sz w:val="18"/>
      <w:szCs w:val="18"/>
    </w:rPr>
  </w:style>
  <w:style w:type="character" w:customStyle="1" w:styleId="21">
    <w:name w:val="页脚 Char"/>
    <w:basedOn w:val="8"/>
    <w:link w:val="3"/>
    <w:autoRedefine/>
    <w:qFormat/>
    <w:uiPriority w:val="0"/>
    <w:rPr>
      <w:rFonts w:asciiTheme="minorHAnsi" w:hAnsiTheme="minorHAnsi" w:eastAsiaTheme="minorEastAsia" w:cstheme="minorBidi"/>
      <w:kern w:val="2"/>
      <w:sz w:val="18"/>
      <w:szCs w:val="18"/>
    </w:rPr>
  </w:style>
  <w:style w:type="character" w:customStyle="1" w:styleId="22">
    <w:name w:val="z-crt"/>
    <w:basedOn w:val="8"/>
    <w:autoRedefine/>
    <w:qFormat/>
    <w:uiPriority w:val="0"/>
    <w:rPr>
      <w:color w:val="7FBD40"/>
    </w:rPr>
  </w:style>
  <w:style w:type="character" w:customStyle="1" w:styleId="23">
    <w:name w:val="hover45"/>
    <w:basedOn w:val="8"/>
    <w:autoRedefine/>
    <w:qFormat/>
    <w:uiPriority w:val="0"/>
    <w:rPr>
      <w:color w:val="7FBD40"/>
    </w:rPr>
  </w:style>
  <w:style w:type="character" w:customStyle="1" w:styleId="24">
    <w:name w:val="hover46"/>
    <w:basedOn w:val="8"/>
    <w:autoRedefine/>
    <w:qFormat/>
    <w:uiPriority w:val="0"/>
    <w:rPr>
      <w:color w:val="69C72B"/>
    </w:rPr>
  </w:style>
  <w:style w:type="character" w:customStyle="1" w:styleId="25">
    <w:name w:val="before"/>
    <w:basedOn w:val="8"/>
    <w:autoRedefine/>
    <w:qFormat/>
    <w:uiPriority w:val="0"/>
    <w:rPr>
      <w:color w:val="E5E5E5"/>
      <w:bdr w:val="single" w:color="E5E5E5" w:sz="6" w:space="0"/>
    </w:rPr>
  </w:style>
  <w:style w:type="character" w:customStyle="1" w:styleId="26">
    <w:name w:val="last-child"/>
    <w:basedOn w:val="8"/>
    <w:autoRedefine/>
    <w:qFormat/>
    <w:uiPriority w:val="0"/>
  </w:style>
  <w:style w:type="character" w:customStyle="1" w:styleId="27">
    <w:name w:val="first-child3"/>
    <w:basedOn w:val="8"/>
    <w:autoRedefine/>
    <w:qFormat/>
    <w:uiPriority w:val="0"/>
  </w:style>
  <w:style w:type="character" w:customStyle="1" w:styleId="28">
    <w:name w:val="active5"/>
    <w:basedOn w:val="8"/>
    <w:autoRedefine/>
    <w:qFormat/>
    <w:uiPriority w:val="0"/>
    <w:rPr>
      <w:color w:val="69C72B"/>
    </w:rPr>
  </w:style>
  <w:style w:type="character" w:customStyle="1" w:styleId="29">
    <w:name w:val="u-icon19"/>
    <w:basedOn w:val="8"/>
    <w:autoRedefine/>
    <w:qFormat/>
    <w:uiPriority w:val="0"/>
  </w:style>
  <w:style w:type="character" w:customStyle="1" w:styleId="30">
    <w:name w:val="u-icon20"/>
    <w:basedOn w:val="8"/>
    <w:autoRedefine/>
    <w:qFormat/>
    <w:uiPriority w:val="0"/>
  </w:style>
  <w:style w:type="character" w:customStyle="1" w:styleId="31">
    <w:name w:val="z-crt7"/>
    <w:basedOn w:val="8"/>
    <w:autoRedefine/>
    <w:qFormat/>
    <w:uiPriority w:val="0"/>
    <w:rPr>
      <w:color w:val="7FBD40"/>
    </w:rPr>
  </w:style>
  <w:style w:type="paragraph" w:customStyle="1" w:styleId="32">
    <w:name w:val="Table Paragraph"/>
    <w:basedOn w:val="1"/>
    <w:autoRedefine/>
    <w:qFormat/>
    <w:uiPriority w:val="1"/>
    <w:pPr>
      <w:autoSpaceDE w:val="0"/>
      <w:autoSpaceDN w:val="0"/>
      <w:jc w:val="left"/>
    </w:pPr>
    <w:rPr>
      <w:rFonts w:ascii="宋体" w:hAnsi="宋体" w:eastAsia="宋体" w:cs="宋体"/>
      <w:kern w:val="0"/>
      <w:sz w:val="22"/>
      <w:lang w:eastAsia="en-US"/>
    </w:rPr>
  </w:style>
  <w:style w:type="paragraph" w:customStyle="1" w:styleId="33">
    <w:name w:val="修订1"/>
    <w:autoRedefine/>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34">
    <w:name w:val="fontstyle01"/>
    <w:basedOn w:val="8"/>
    <w:autoRedefine/>
    <w:qFormat/>
    <w:uiPriority w:val="0"/>
    <w:rPr>
      <w:rFonts w:hint="eastAsia" w:ascii="宋体" w:hAnsi="宋体" w:eastAsia="宋体" w:cs="宋体"/>
      <w:color w:val="000000"/>
      <w:sz w:val="22"/>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89CD6-2E1B-47FE-930E-270719C25B20}">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1775</Words>
  <Characters>1922</Characters>
  <Lines>14</Lines>
  <Paragraphs>4</Paragraphs>
  <TotalTime>64</TotalTime>
  <ScaleCrop>false</ScaleCrop>
  <LinksUpToDate>false</LinksUpToDate>
  <CharactersWithSpaces>1995</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2023-10-27T07:32:00Z</dcterms:created>
  <dc:creator>徐小小</dc:creator>
  <cp:lastModifiedBy>风轻云淡</cp:lastModifiedBy>
  <dcterms:modified xsi:type="dcterms:W3CDTF">2024-06-14T09:16:21Z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9B6F18871C1E4B50813A6AC0EA0E5715_13</vt:lpwstr>
  </property>
</Properties>
</file>