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8151" w14:textId="2601ECF6" w:rsidR="00923F49" w:rsidRDefault="00000000">
      <w:pPr>
        <w:spacing w:beforeLines="50" w:before="156" w:afterLines="50" w:after="156" w:line="400" w:lineRule="exact"/>
        <w:rPr>
          <w:color w:val="000000"/>
          <w:sz w:val="24"/>
        </w:rPr>
      </w:pPr>
      <w:r>
        <w:rPr>
          <w:rFonts w:hAnsi="宋体"/>
          <w:bCs/>
          <w:iCs/>
          <w:color w:val="000000"/>
          <w:sz w:val="24"/>
        </w:rPr>
        <w:t>证券代码：</w:t>
      </w:r>
      <w:r>
        <w:rPr>
          <w:bCs/>
          <w:iCs/>
          <w:color w:val="000000"/>
          <w:sz w:val="24"/>
        </w:rPr>
        <w:t xml:space="preserve"> </w:t>
      </w:r>
      <w:r>
        <w:rPr>
          <w:color w:val="000000"/>
          <w:sz w:val="24"/>
        </w:rPr>
        <w:t xml:space="preserve">603706                             </w:t>
      </w:r>
      <w:r w:rsidR="00D153BE">
        <w:rPr>
          <w:rFonts w:hint="eastAsia"/>
          <w:color w:val="000000"/>
          <w:sz w:val="24"/>
        </w:rPr>
        <w:t xml:space="preserve">  </w:t>
      </w:r>
      <w:r>
        <w:rPr>
          <w:rFonts w:hAnsi="宋体"/>
          <w:bCs/>
          <w:iCs/>
          <w:color w:val="000000"/>
          <w:sz w:val="24"/>
        </w:rPr>
        <w:t>证券简称：</w:t>
      </w:r>
      <w:r>
        <w:rPr>
          <w:color w:val="000000"/>
          <w:sz w:val="24"/>
        </w:rPr>
        <w:t>东方环宇</w:t>
      </w:r>
    </w:p>
    <w:p w14:paraId="32C7B88A" w14:textId="77777777" w:rsidR="00D153BE" w:rsidRPr="000D45EB" w:rsidRDefault="00D153BE" w:rsidP="000D45EB">
      <w:pPr>
        <w:spacing w:beforeLines="50" w:before="156" w:afterLines="50" w:after="156"/>
        <w:rPr>
          <w:bCs/>
          <w:iCs/>
          <w:color w:val="000000"/>
          <w:sz w:val="13"/>
          <w:szCs w:val="13"/>
        </w:rPr>
      </w:pPr>
    </w:p>
    <w:p w14:paraId="03E8BE11" w14:textId="77777777" w:rsidR="00D153BE" w:rsidRDefault="00000000" w:rsidP="00D153BE">
      <w:pPr>
        <w:spacing w:before="27"/>
        <w:ind w:right="-20"/>
        <w:jc w:val="center"/>
        <w:rPr>
          <w:rFonts w:ascii="黑体" w:eastAsia="黑体" w:hAnsi="黑体" w:cs="Microsoft JhengHei"/>
          <w:b/>
          <w:bCs/>
          <w:kern w:val="0"/>
          <w:sz w:val="36"/>
          <w:szCs w:val="36"/>
        </w:rPr>
      </w:pPr>
      <w:r w:rsidRPr="00D153BE">
        <w:rPr>
          <w:rFonts w:ascii="黑体" w:eastAsia="黑体" w:hAnsi="黑体" w:cs="Microsoft JhengHei"/>
          <w:b/>
          <w:bCs/>
          <w:kern w:val="0"/>
          <w:sz w:val="36"/>
          <w:szCs w:val="36"/>
        </w:rPr>
        <w:t>新疆东方环宇燃气股份有限公司</w:t>
      </w:r>
    </w:p>
    <w:p w14:paraId="641DEA5F" w14:textId="5A68DCBA" w:rsidR="00923F49" w:rsidRPr="00CA1479" w:rsidRDefault="00000000" w:rsidP="00D153BE">
      <w:pPr>
        <w:spacing w:before="27"/>
        <w:ind w:right="-20"/>
        <w:jc w:val="center"/>
        <w:rPr>
          <w:rFonts w:ascii="黑体" w:eastAsia="黑体" w:hAnsi="黑体" w:cs="Microsoft JhengHei"/>
          <w:b/>
          <w:bCs/>
          <w:kern w:val="0"/>
          <w:sz w:val="36"/>
          <w:szCs w:val="36"/>
        </w:rPr>
      </w:pPr>
      <w:r w:rsidRPr="00D153BE">
        <w:rPr>
          <w:rFonts w:ascii="黑体" w:eastAsia="黑体" w:hAnsi="黑体" w:cs="Microsoft JhengHei" w:hint="eastAsia"/>
          <w:b/>
          <w:bCs/>
          <w:kern w:val="0"/>
          <w:sz w:val="36"/>
          <w:szCs w:val="36"/>
        </w:rPr>
        <w:t>投资者关系活动记录表</w:t>
      </w:r>
    </w:p>
    <w:p w14:paraId="6AB53891" w14:textId="35BAFB0B" w:rsidR="00923F49" w:rsidRDefault="00000000">
      <w:pPr>
        <w:spacing w:line="400" w:lineRule="exact"/>
        <w:rPr>
          <w:bCs/>
          <w:iCs/>
          <w:color w:val="000000"/>
          <w:sz w:val="24"/>
        </w:rPr>
      </w:pPr>
      <w:r>
        <w:rPr>
          <w:rFonts w:ascii="宋体" w:hAnsi="宋体" w:hint="eastAsia"/>
          <w:bCs/>
          <w:iCs/>
          <w:color w:val="000000"/>
          <w:sz w:val="24"/>
        </w:rPr>
        <w:t xml:space="preserve">                                                     </w:t>
      </w:r>
      <w:r w:rsidR="00A413C5" w:rsidRPr="00A413C5">
        <w:rPr>
          <w:rFonts w:ascii="宋体" w:hAnsi="宋体" w:hint="eastAsia"/>
          <w:bCs/>
          <w:iCs/>
          <w:color w:val="000000"/>
          <w:sz w:val="24"/>
        </w:rPr>
        <w:t>编号：2024-00</w:t>
      </w:r>
      <w:r w:rsidR="00A413C5">
        <w:rPr>
          <w:rFonts w:ascii="宋体" w:hAnsi="宋体" w:hint="eastAsia"/>
          <w:bCs/>
          <w:iCs/>
          <w:color w:val="000000"/>
          <w:sz w:val="24"/>
        </w:rPr>
        <w:t>2</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923F49" w14:paraId="2D10B0D5" w14:textId="77777777" w:rsidTr="00D153BE">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786AFA85" w14:textId="0DA1C942" w:rsidR="00923F49" w:rsidRPr="00CA1479" w:rsidRDefault="00000000" w:rsidP="00CA1479">
            <w:pPr>
              <w:spacing w:line="420" w:lineRule="exact"/>
              <w:jc w:val="center"/>
              <w:rPr>
                <w:b/>
                <w:iCs/>
                <w:color w:val="000000"/>
                <w:kern w:val="0"/>
                <w:sz w:val="24"/>
              </w:rPr>
            </w:pPr>
            <w:r w:rsidRPr="00D153BE">
              <w:rPr>
                <w:rFonts w:hAnsi="宋体"/>
                <w:b/>
                <w:iCs/>
                <w:color w:val="000000"/>
                <w:kern w:val="0"/>
                <w:sz w:val="24"/>
              </w:rPr>
              <w:t>投资者关系活动类别</w:t>
            </w:r>
          </w:p>
        </w:tc>
        <w:tc>
          <w:tcPr>
            <w:tcW w:w="6847" w:type="dxa"/>
            <w:tcBorders>
              <w:top w:val="single" w:sz="4" w:space="0" w:color="auto"/>
              <w:left w:val="single" w:sz="4" w:space="0" w:color="auto"/>
              <w:bottom w:val="single" w:sz="4" w:space="0" w:color="auto"/>
              <w:right w:val="single" w:sz="4" w:space="0" w:color="auto"/>
            </w:tcBorders>
          </w:tcPr>
          <w:p w14:paraId="3B19BC8C" w14:textId="77777777" w:rsidR="00923F49"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656326FE" w14:textId="77777777" w:rsidR="00923F49"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27DBB9D6" w14:textId="77777777" w:rsidR="00923F49"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33751F3C" w14:textId="77777777" w:rsidR="00923F49"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2F3C0821" w14:textId="77777777" w:rsidR="00923F49"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923F49" w14:paraId="67CDD6B4" w14:textId="77777777" w:rsidTr="00D153BE">
        <w:trPr>
          <w:jc w:val="center"/>
        </w:trPr>
        <w:tc>
          <w:tcPr>
            <w:tcW w:w="1908" w:type="dxa"/>
            <w:tcBorders>
              <w:top w:val="single" w:sz="4" w:space="0" w:color="auto"/>
              <w:left w:val="single" w:sz="4" w:space="0" w:color="auto"/>
              <w:bottom w:val="single" w:sz="4" w:space="0" w:color="auto"/>
              <w:right w:val="single" w:sz="4" w:space="0" w:color="auto"/>
            </w:tcBorders>
          </w:tcPr>
          <w:p w14:paraId="745CA2DC" w14:textId="77777777" w:rsidR="00923F49" w:rsidRPr="00D153BE" w:rsidRDefault="00000000" w:rsidP="00CA1479">
            <w:pPr>
              <w:spacing w:line="420" w:lineRule="exact"/>
              <w:jc w:val="center"/>
              <w:rPr>
                <w:b/>
                <w:iCs/>
                <w:color w:val="000000"/>
                <w:kern w:val="0"/>
                <w:sz w:val="24"/>
              </w:rPr>
            </w:pPr>
            <w:r w:rsidRPr="00D153BE">
              <w:rPr>
                <w:rFonts w:hAnsi="宋体"/>
                <w:b/>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0E0B6B4" w14:textId="77777777" w:rsidR="00923F49" w:rsidRDefault="00000000">
            <w:pPr>
              <w:spacing w:line="420" w:lineRule="exact"/>
              <w:rPr>
                <w:bCs/>
                <w:iCs/>
                <w:color w:val="000000"/>
                <w:sz w:val="24"/>
                <w:lang w:val="en-GB"/>
              </w:rPr>
            </w:pPr>
            <w:r>
              <w:rPr>
                <w:rFonts w:hint="eastAsia"/>
                <w:bCs/>
                <w:iCs/>
                <w:color w:val="000000"/>
                <w:sz w:val="24"/>
                <w:lang w:val="en-GB"/>
              </w:rPr>
              <w:t>投资者网上提问</w:t>
            </w:r>
          </w:p>
        </w:tc>
      </w:tr>
      <w:tr w:rsidR="00923F49" w14:paraId="49C321F9" w14:textId="77777777" w:rsidTr="00D153BE">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5EB2A3E3" w14:textId="77777777" w:rsidR="00923F49" w:rsidRPr="00D153BE" w:rsidRDefault="00000000" w:rsidP="00D153BE">
            <w:pPr>
              <w:spacing w:line="420" w:lineRule="exact"/>
              <w:jc w:val="center"/>
              <w:rPr>
                <w:b/>
                <w:iCs/>
                <w:color w:val="000000"/>
                <w:kern w:val="0"/>
                <w:sz w:val="24"/>
              </w:rPr>
            </w:pPr>
            <w:r w:rsidRPr="00D153BE">
              <w:rPr>
                <w:rFonts w:hAnsi="宋体"/>
                <w:b/>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064615E8" w14:textId="2A2560D2" w:rsidR="00923F49" w:rsidRDefault="00000000">
            <w:pPr>
              <w:spacing w:line="420" w:lineRule="exact"/>
              <w:rPr>
                <w:bCs/>
                <w:iCs/>
                <w:color w:val="000000"/>
                <w:sz w:val="24"/>
              </w:rPr>
            </w:pPr>
            <w:r>
              <w:rPr>
                <w:bCs/>
                <w:iCs/>
                <w:color w:val="000000"/>
                <w:sz w:val="24"/>
              </w:rPr>
              <w:t>2024</w:t>
            </w:r>
            <w:r>
              <w:rPr>
                <w:bCs/>
                <w:iCs/>
                <w:color w:val="000000"/>
                <w:sz w:val="24"/>
              </w:rPr>
              <w:t>年</w:t>
            </w:r>
            <w:r>
              <w:rPr>
                <w:bCs/>
                <w:iCs/>
                <w:color w:val="000000"/>
                <w:sz w:val="24"/>
              </w:rPr>
              <w:t>6</w:t>
            </w:r>
            <w:r>
              <w:rPr>
                <w:bCs/>
                <w:iCs/>
                <w:color w:val="000000"/>
                <w:sz w:val="24"/>
              </w:rPr>
              <w:t>月</w:t>
            </w:r>
            <w:r>
              <w:rPr>
                <w:bCs/>
                <w:iCs/>
                <w:color w:val="000000"/>
                <w:sz w:val="24"/>
              </w:rPr>
              <w:t>14</w:t>
            </w:r>
            <w:r>
              <w:rPr>
                <w:bCs/>
                <w:iCs/>
                <w:color w:val="000000"/>
                <w:sz w:val="24"/>
              </w:rPr>
              <w:t>日</w:t>
            </w:r>
            <w:r>
              <w:rPr>
                <w:bCs/>
                <w:iCs/>
                <w:color w:val="000000"/>
                <w:sz w:val="24"/>
              </w:rPr>
              <w:t xml:space="preserve"> (</w:t>
            </w:r>
            <w:r>
              <w:rPr>
                <w:bCs/>
                <w:iCs/>
                <w:color w:val="000000"/>
                <w:sz w:val="24"/>
              </w:rPr>
              <w:t>周五</w:t>
            </w:r>
            <w:r>
              <w:rPr>
                <w:bCs/>
                <w:iCs/>
                <w:color w:val="000000"/>
                <w:sz w:val="24"/>
              </w:rPr>
              <w:t xml:space="preserve">) </w:t>
            </w:r>
            <w:r>
              <w:rPr>
                <w:bCs/>
                <w:iCs/>
                <w:color w:val="000000"/>
                <w:sz w:val="24"/>
              </w:rPr>
              <w:t>下午</w:t>
            </w:r>
            <w:r>
              <w:rPr>
                <w:bCs/>
                <w:iCs/>
                <w:color w:val="000000"/>
                <w:sz w:val="24"/>
              </w:rPr>
              <w:t xml:space="preserve"> 1</w:t>
            </w:r>
            <w:r w:rsidR="00D153BE">
              <w:rPr>
                <w:rFonts w:hint="eastAsia"/>
                <w:bCs/>
                <w:iCs/>
                <w:color w:val="000000"/>
                <w:sz w:val="24"/>
              </w:rPr>
              <w:t>6</w:t>
            </w:r>
            <w:r>
              <w:rPr>
                <w:bCs/>
                <w:iCs/>
                <w:color w:val="000000"/>
                <w:sz w:val="24"/>
              </w:rPr>
              <w:t>:00</w:t>
            </w:r>
            <w:r w:rsidR="00D153BE">
              <w:rPr>
                <w:rFonts w:hint="eastAsia"/>
                <w:bCs/>
                <w:iCs/>
                <w:color w:val="000000"/>
                <w:sz w:val="24"/>
              </w:rPr>
              <w:t>-</w:t>
            </w:r>
            <w:r>
              <w:rPr>
                <w:bCs/>
                <w:iCs/>
                <w:color w:val="000000"/>
                <w:sz w:val="24"/>
              </w:rPr>
              <w:t>18:00</w:t>
            </w:r>
          </w:p>
        </w:tc>
      </w:tr>
      <w:tr w:rsidR="00923F49" w14:paraId="47E4D054" w14:textId="77777777" w:rsidTr="00D153BE">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5DFB2C3D" w14:textId="77777777" w:rsidR="00923F49" w:rsidRPr="00D153BE" w:rsidRDefault="00000000" w:rsidP="00D153BE">
            <w:pPr>
              <w:spacing w:line="420" w:lineRule="exact"/>
              <w:jc w:val="center"/>
              <w:rPr>
                <w:b/>
                <w:iCs/>
                <w:color w:val="000000"/>
                <w:kern w:val="0"/>
                <w:sz w:val="24"/>
              </w:rPr>
            </w:pPr>
            <w:r w:rsidRPr="00D153BE">
              <w:rPr>
                <w:rFonts w:hAnsi="宋体"/>
                <w:b/>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07DD17C0" w14:textId="77777777" w:rsidR="00923F49" w:rsidRDefault="0000000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923F49" w14:paraId="1788B9C0" w14:textId="77777777" w:rsidTr="00D153BE">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30190D78" w14:textId="77002F6D" w:rsidR="00923F49" w:rsidRPr="00D153BE" w:rsidRDefault="00000000" w:rsidP="00D153BE">
            <w:pPr>
              <w:spacing w:line="420" w:lineRule="exact"/>
              <w:jc w:val="center"/>
              <w:rPr>
                <w:b/>
                <w:iCs/>
                <w:color w:val="000000"/>
                <w:kern w:val="0"/>
                <w:sz w:val="24"/>
              </w:rPr>
            </w:pPr>
            <w:r w:rsidRPr="00D153BE">
              <w:rPr>
                <w:rFonts w:hAnsi="宋体"/>
                <w:b/>
                <w:iCs/>
                <w:color w:val="000000"/>
                <w:kern w:val="0"/>
                <w:sz w:val="24"/>
              </w:rPr>
              <w:t>上市公司接待</w:t>
            </w:r>
            <w:r w:rsidR="00D153BE">
              <w:rPr>
                <w:rFonts w:hAnsi="宋体" w:hint="eastAsia"/>
                <w:b/>
                <w:iCs/>
                <w:color w:val="000000"/>
                <w:kern w:val="0"/>
                <w:sz w:val="24"/>
              </w:rPr>
              <w:t xml:space="preserve"> </w:t>
            </w:r>
            <w:r w:rsidRPr="00D153BE">
              <w:rPr>
                <w:rFonts w:hAnsi="宋体"/>
                <w:b/>
                <w:iCs/>
                <w:color w:val="000000"/>
                <w:kern w:val="0"/>
                <w:sz w:val="24"/>
              </w:rPr>
              <w:t>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4C267E19" w14:textId="73B661DE" w:rsidR="00923F49" w:rsidRDefault="00000000">
            <w:pPr>
              <w:spacing w:line="420" w:lineRule="exact"/>
              <w:rPr>
                <w:rFonts w:ascii="宋体" w:hAnsi="宋体"/>
                <w:bCs/>
                <w:sz w:val="24"/>
              </w:rPr>
            </w:pPr>
            <w:r>
              <w:rPr>
                <w:rFonts w:ascii="宋体" w:hAnsi="宋体"/>
                <w:bCs/>
                <w:sz w:val="24"/>
              </w:rPr>
              <w:t>董事长李明</w:t>
            </w:r>
          </w:p>
          <w:p w14:paraId="7BC06630" w14:textId="36370D4A" w:rsidR="00923F49" w:rsidRDefault="00000000">
            <w:pPr>
              <w:spacing w:line="420" w:lineRule="exact"/>
              <w:rPr>
                <w:rFonts w:ascii="宋体" w:hAnsi="宋体"/>
                <w:bCs/>
                <w:sz w:val="24"/>
              </w:rPr>
            </w:pPr>
            <w:r>
              <w:rPr>
                <w:rFonts w:ascii="宋体" w:hAnsi="宋体"/>
                <w:bCs/>
                <w:sz w:val="24"/>
              </w:rPr>
              <w:t>副总经理李伟伟</w:t>
            </w:r>
          </w:p>
          <w:p w14:paraId="1F1D28DD" w14:textId="659B3A6D" w:rsidR="00923F49" w:rsidRDefault="00000000">
            <w:pPr>
              <w:spacing w:line="420" w:lineRule="exact"/>
              <w:rPr>
                <w:rFonts w:ascii="宋体" w:hAnsi="宋体"/>
                <w:bCs/>
                <w:sz w:val="24"/>
              </w:rPr>
            </w:pPr>
            <w:r>
              <w:rPr>
                <w:rFonts w:ascii="宋体" w:hAnsi="宋体"/>
                <w:bCs/>
                <w:sz w:val="24"/>
              </w:rPr>
              <w:t>董事会秘书周静</w:t>
            </w:r>
          </w:p>
          <w:p w14:paraId="3CB56FA4" w14:textId="724CE15F" w:rsidR="00923F49" w:rsidRDefault="00000000">
            <w:pPr>
              <w:spacing w:line="420" w:lineRule="exact"/>
              <w:rPr>
                <w:rFonts w:ascii="宋体" w:hAnsi="宋体"/>
                <w:bCs/>
                <w:sz w:val="24"/>
              </w:rPr>
            </w:pPr>
            <w:r>
              <w:rPr>
                <w:rFonts w:ascii="宋体" w:hAnsi="宋体"/>
                <w:bCs/>
                <w:sz w:val="24"/>
              </w:rPr>
              <w:t>财务总监田佳</w:t>
            </w:r>
          </w:p>
        </w:tc>
      </w:tr>
      <w:tr w:rsidR="00923F49" w14:paraId="01D67725" w14:textId="77777777" w:rsidTr="00D153BE">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734AC60D" w14:textId="77777777" w:rsidR="00923F49" w:rsidRPr="00D153BE" w:rsidRDefault="00000000" w:rsidP="00D153BE">
            <w:pPr>
              <w:spacing w:line="420" w:lineRule="exact"/>
              <w:jc w:val="center"/>
              <w:rPr>
                <w:b/>
                <w:iCs/>
                <w:color w:val="000000"/>
                <w:kern w:val="0"/>
                <w:sz w:val="24"/>
              </w:rPr>
            </w:pPr>
            <w:r w:rsidRPr="00D153BE">
              <w:rPr>
                <w:rFonts w:hAnsi="宋体"/>
                <w:b/>
                <w:iCs/>
                <w:color w:val="000000"/>
                <w:kern w:val="0"/>
                <w:sz w:val="24"/>
              </w:rPr>
              <w:t>投资者关系活动主要内容介绍</w:t>
            </w:r>
          </w:p>
          <w:p w14:paraId="169CCF9F" w14:textId="77777777" w:rsidR="00923F49" w:rsidRDefault="00923F49">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18D5B3A6" w14:textId="77777777" w:rsidR="00923F49" w:rsidRDefault="00000000">
            <w:pPr>
              <w:spacing w:beforeLines="50" w:before="156" w:line="460" w:lineRule="exact"/>
              <w:ind w:firstLineChars="249" w:firstLine="600"/>
              <w:rPr>
                <w:rFonts w:ascii="宋体" w:hAnsi="宋体"/>
                <w:b/>
                <w:sz w:val="24"/>
              </w:rPr>
            </w:pPr>
            <w:r>
              <w:rPr>
                <w:rFonts w:ascii="宋体" w:hAnsi="宋体"/>
                <w:b/>
                <w:sz w:val="24"/>
              </w:rPr>
              <w:t>投资者提出的问题及公司回复情况</w:t>
            </w:r>
          </w:p>
          <w:p w14:paraId="59599336" w14:textId="77777777" w:rsidR="00923F49" w:rsidRDefault="00000000">
            <w:pPr>
              <w:spacing w:line="460" w:lineRule="exact"/>
              <w:ind w:firstLineChars="200" w:firstLine="480"/>
              <w:rPr>
                <w:rFonts w:ascii="宋体" w:hAnsi="宋体"/>
                <w:sz w:val="24"/>
              </w:rPr>
            </w:pPr>
            <w:r>
              <w:rPr>
                <w:rFonts w:ascii="宋体" w:hAnsi="宋体"/>
                <w:sz w:val="24"/>
              </w:rPr>
              <w:t xml:space="preserve"> </w:t>
            </w:r>
            <w:r>
              <w:rPr>
                <w:rFonts w:ascii="宋体" w:hAnsi="宋体" w:cs="宋体"/>
                <w:sz w:val="24"/>
              </w:rPr>
              <w:t>公司就投资者在本次说明会中提出的问题进行了回复：</w:t>
            </w:r>
          </w:p>
          <w:p w14:paraId="5C716963" w14:textId="17680B66" w:rsidR="00923F49" w:rsidRPr="00D153BE" w:rsidRDefault="00D153BE" w:rsidP="00D153BE">
            <w:pPr>
              <w:pStyle w:val="Style6"/>
              <w:spacing w:line="460" w:lineRule="exact"/>
              <w:ind w:firstLine="482"/>
              <w:rPr>
                <w:rFonts w:ascii="宋体" w:hAnsi="宋体"/>
                <w:b/>
                <w:sz w:val="24"/>
                <w:szCs w:val="24"/>
              </w:rPr>
            </w:pPr>
            <w:r>
              <w:rPr>
                <w:rFonts w:ascii="宋体" w:hAnsi="宋体" w:hint="eastAsia"/>
                <w:b/>
                <w:sz w:val="24"/>
                <w:szCs w:val="24"/>
              </w:rPr>
              <w:t>1、</w:t>
            </w:r>
            <w:r>
              <w:rPr>
                <w:rFonts w:ascii="宋体" w:hAnsi="宋体"/>
                <w:b/>
                <w:sz w:val="24"/>
                <w:szCs w:val="24"/>
              </w:rPr>
              <w:t>公司在报告期内是否面临过重大风险或挑战？公司如何</w:t>
            </w:r>
            <w:r w:rsidRPr="00D153BE">
              <w:rPr>
                <w:rFonts w:ascii="宋体" w:hAnsi="宋体"/>
                <w:b/>
                <w:sz w:val="24"/>
                <w:szCs w:val="24"/>
              </w:rPr>
              <w:t>应对？</w:t>
            </w:r>
          </w:p>
          <w:p w14:paraId="05E4F4F4" w14:textId="0D8A1921"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尊敬的投资者您好，公司在生产经营过程中，将会积极采取各种措施，努力规避各类经营风险，谢谢您的关注和提问。</w:t>
            </w:r>
          </w:p>
          <w:p w14:paraId="4EFBD577"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2、东方环宇领导你们好，想请问贵公司主营业务天然气，在</w:t>
            </w:r>
          </w:p>
          <w:p w14:paraId="3B95DD07" w14:textId="2E39255A"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新疆地区当地行业占比是多少，是否扩大规模提高市场占有率？</w:t>
            </w:r>
          </w:p>
          <w:p w14:paraId="7F4D2BB5"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尊敬的投资者您好，公司未来发展将继续深耕于城市燃气供应、城市集中供热的公用事业服务商的定位，同时公司将着力把</w:t>
            </w:r>
            <w:r>
              <w:rPr>
                <w:rFonts w:ascii="宋体" w:hAnsi="宋体"/>
                <w:sz w:val="24"/>
                <w:szCs w:val="24"/>
              </w:rPr>
              <w:lastRenderedPageBreak/>
              <w:t>握天然气行业市场化改革机遇，积极拓展和延伸上下游产业链。谢谢您的关注和提问。</w:t>
            </w:r>
          </w:p>
          <w:p w14:paraId="7AA1EB56" w14:textId="77777777" w:rsidR="00D153BE" w:rsidRDefault="00000000" w:rsidP="00D153BE">
            <w:pPr>
              <w:pStyle w:val="Style6"/>
              <w:spacing w:line="460" w:lineRule="exact"/>
              <w:ind w:left="413" w:firstLineChars="0" w:firstLine="0"/>
              <w:jc w:val="left"/>
              <w:rPr>
                <w:rFonts w:ascii="宋体" w:hAnsi="宋体"/>
                <w:b/>
                <w:sz w:val="24"/>
                <w:szCs w:val="24"/>
              </w:rPr>
            </w:pPr>
            <w:r>
              <w:rPr>
                <w:rFonts w:ascii="宋体" w:hAnsi="宋体"/>
                <w:b/>
                <w:sz w:val="24"/>
                <w:szCs w:val="24"/>
              </w:rPr>
              <w:t>3、投资者应如何评估东方环宇的长期投资价值和增长潜</w:t>
            </w:r>
          </w:p>
          <w:p w14:paraId="4E92BA9C" w14:textId="2CAEA1BE" w:rsidR="00923F49" w:rsidRDefault="00000000" w:rsidP="00D153BE">
            <w:pPr>
              <w:pStyle w:val="Style6"/>
              <w:spacing w:line="460" w:lineRule="exact"/>
              <w:ind w:firstLineChars="0" w:firstLine="0"/>
              <w:jc w:val="left"/>
              <w:rPr>
                <w:rFonts w:ascii="宋体" w:hAnsi="宋体"/>
                <w:b/>
                <w:sz w:val="24"/>
                <w:szCs w:val="24"/>
              </w:rPr>
            </w:pPr>
            <w:r>
              <w:rPr>
                <w:rFonts w:ascii="宋体" w:hAnsi="宋体"/>
                <w:b/>
                <w:sz w:val="24"/>
                <w:szCs w:val="24"/>
              </w:rPr>
              <w:t>力？有哪些关键指标可以参考？</w:t>
            </w:r>
          </w:p>
          <w:p w14:paraId="6E0DD640"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评估公司长期投资价值和增长潜力时，投资者应考虑一系列财务和非财务指标，并结合公司的具体情况、行业动态和宏观经济环境。同时，投资者还应关注公司的战略规划、风险管理能力以及与其他竞争对手的比较。通过全面分析，投资者可以更好地评估公司的长期投资价值和增长潜力。主要指标为：净利润增长率、分红收益率、市盈率、市净率、行业前景等。感谢您的提问。</w:t>
            </w:r>
          </w:p>
          <w:p w14:paraId="10B996A4"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4、东方环宇2023年总营收达到12.03亿元，同比增长</w:t>
            </w:r>
          </w:p>
          <w:p w14:paraId="23E13E74" w14:textId="3AD4DC35"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13.81%，请问增长的主要驱动力是什么？</w:t>
            </w:r>
          </w:p>
          <w:p w14:paraId="13259C85" w14:textId="02CE6B16"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2023年总营收达到12.03亿元，同比增长13.81%。其中天然气销售收入53,625.38万元，同比增加24.67%；供热业务收入53,203.18万元，同比增加2.96%；天然气设施设备安装业务收入11,165.85万元，同比增加14.93%。感谢您对公司的关注。</w:t>
            </w:r>
          </w:p>
          <w:p w14:paraId="3C35C626"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5、有传言说公司有投资油田的考虑，并且已经有投资标的。</w:t>
            </w:r>
          </w:p>
          <w:p w14:paraId="24F24C85" w14:textId="75FF840E"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请问传言是否属实</w:t>
            </w:r>
          </w:p>
          <w:p w14:paraId="7E6E589D"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尊敬的投资者您好，公司如有投资油田的计划，会按照有关规定及时进行披露。感谢您对公司的关注。</w:t>
            </w:r>
          </w:p>
          <w:p w14:paraId="04A4EFE2"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6、公司上市后每年都高分红，也算是极其价值的投资公司，</w:t>
            </w:r>
          </w:p>
          <w:p w14:paraId="6A4A781E" w14:textId="46935B96"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但是公司股票表现却没有体现出公司的价值。请问公司董事会没有什么措施扭转局面吗？</w:t>
            </w:r>
          </w:p>
          <w:p w14:paraId="45EF051E"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二级市场股价走势受政策、经济、行业、市场、板块热点、投资者偏好等多重因素影响，具有不确定性。公司目前经营一切正常，公司将密切关注资本市场形势，若有相关事项达到披露要求，公司将严格按照上海证券交易所的规定履行信息披露义务，感谢您的关注与支持。</w:t>
            </w:r>
          </w:p>
          <w:p w14:paraId="7DA43127" w14:textId="77777777" w:rsidR="00923F49" w:rsidRDefault="00000000">
            <w:pPr>
              <w:pStyle w:val="Style6"/>
              <w:spacing w:line="460" w:lineRule="exact"/>
              <w:ind w:left="413" w:firstLineChars="0" w:firstLine="0"/>
              <w:rPr>
                <w:rFonts w:ascii="宋体" w:hAnsi="宋体"/>
                <w:b/>
                <w:sz w:val="24"/>
                <w:szCs w:val="24"/>
              </w:rPr>
            </w:pPr>
            <w:r>
              <w:rPr>
                <w:rFonts w:ascii="宋体" w:hAnsi="宋体"/>
                <w:b/>
                <w:sz w:val="24"/>
                <w:szCs w:val="24"/>
              </w:rPr>
              <w:lastRenderedPageBreak/>
              <w:t>7、请问董事长，公司加气站有没有拓展到伊犁的计划</w:t>
            </w:r>
          </w:p>
          <w:p w14:paraId="1EFE9C88" w14:textId="77777777" w:rsidR="00923F49" w:rsidRDefault="00000000" w:rsidP="00D153BE">
            <w:pPr>
              <w:pStyle w:val="Style6"/>
              <w:spacing w:line="460" w:lineRule="exact"/>
              <w:ind w:firstLine="480"/>
              <w:rPr>
                <w:rFonts w:ascii="宋体" w:hAnsi="宋体"/>
                <w:sz w:val="24"/>
                <w:szCs w:val="24"/>
              </w:rPr>
            </w:pPr>
            <w:r>
              <w:rPr>
                <w:rFonts w:ascii="宋体" w:hAnsi="宋体"/>
                <w:sz w:val="24"/>
                <w:szCs w:val="24"/>
              </w:rPr>
              <w:t>尊敬的投资者您好，公司暂无此计划，谢谢您的提问。</w:t>
            </w:r>
          </w:p>
          <w:p w14:paraId="28C7CE85" w14:textId="77777777" w:rsidR="00923F49" w:rsidRDefault="00000000">
            <w:pPr>
              <w:pStyle w:val="Style6"/>
              <w:spacing w:line="460" w:lineRule="exact"/>
              <w:ind w:left="413" w:firstLineChars="0" w:firstLine="0"/>
              <w:rPr>
                <w:rFonts w:ascii="宋体" w:hAnsi="宋体"/>
                <w:b/>
                <w:sz w:val="24"/>
                <w:szCs w:val="24"/>
              </w:rPr>
            </w:pPr>
            <w:r>
              <w:rPr>
                <w:rFonts w:ascii="宋体" w:hAnsi="宋体"/>
                <w:b/>
                <w:sz w:val="24"/>
                <w:szCs w:val="24"/>
              </w:rPr>
              <w:t>8、公司在伊犁地区除了供热，业务计划开展其它业务</w:t>
            </w:r>
          </w:p>
          <w:p w14:paraId="144A983D" w14:textId="77777777" w:rsidR="00923F49"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尊敬的投资者您好，公司将根据发展阶段及自身经营模式以及公司盈利水平及资金需求等因素开展其它业务。谢谢您的关注和提问。</w:t>
            </w:r>
          </w:p>
          <w:p w14:paraId="25850DA3"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9、东方环宇的资产负债率为39.43%，同比上升3.85个百分</w:t>
            </w:r>
          </w:p>
          <w:p w14:paraId="0CBF206C" w14:textId="52A2D230"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点，公司如何管理其债务风险？</w:t>
            </w:r>
          </w:p>
          <w:p w14:paraId="1B4B94EC" w14:textId="77777777" w:rsidR="00923F49"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您好,公司需要根据自身的业务特点和市场环境，采取适当的现金流管理策略，改善运营资本管理、控制资本支出等以确保能够有效地控制债务风险，同时支持公司的持续运营和长期发展。感谢您的提问。</w:t>
            </w:r>
          </w:p>
          <w:p w14:paraId="0356542C"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10、李总，您好！东方环宇长期以来有着稳定的业绩，作为</w:t>
            </w:r>
          </w:p>
          <w:p w14:paraId="3D9CD25D" w14:textId="21E7D9F4"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一名投资者，我想知道，您作为企业的新生代、主力军，对企业今后的发展有什么看法，除了深耕行业上下游产业链外，有没有新的发展计划？</w:t>
            </w:r>
          </w:p>
          <w:p w14:paraId="443F0F34"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尊敬的投资者您好，公司未来发展将继续深耕于城市燃气供应、城市集中供热的公用事业服务商的定位，同时公司将着力把握天然气行业市场化改革机遇，积极拓展和延伸上下游产业链。谢谢您的关注和提问。</w:t>
            </w:r>
          </w:p>
          <w:p w14:paraId="6DC6554A"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11、请问董事长，公司未来三年内有无扩大经营区域的计划，</w:t>
            </w:r>
          </w:p>
          <w:p w14:paraId="42371A6D" w14:textId="6CC2EFB1"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比如新疆其它城市</w:t>
            </w:r>
          </w:p>
          <w:p w14:paraId="56FDADF3"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对未来三年扩大经营区域的计划保持积极的态度，公司将根据经营发展实际需求进行相关探索。若有相关事项达到披露要求，公司将严格按照上海证券交易所的规定履行信息披露义务，感谢您的关注与支持。</w:t>
            </w:r>
          </w:p>
          <w:p w14:paraId="46D57715"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12、公司之前都能够做到高分红，将利润的80%左右拿出来</w:t>
            </w:r>
          </w:p>
          <w:p w14:paraId="5D0721C3" w14:textId="06463394"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分配，值得肯定。请问后面也能够继续保持这样的高分红吗？</w:t>
            </w:r>
          </w:p>
          <w:p w14:paraId="75A7118D" w14:textId="77777777" w:rsidR="00923F49"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尊敬的投资者您好，公司的利润分配方案会考虑公司盈利能力、现金流情况、发展战略及行业状况等多种因素。谢谢您的提</w:t>
            </w:r>
            <w:r>
              <w:rPr>
                <w:rFonts w:ascii="宋体" w:hAnsi="宋体"/>
                <w:sz w:val="24"/>
                <w:szCs w:val="24"/>
              </w:rPr>
              <w:lastRenderedPageBreak/>
              <w:t>问。</w:t>
            </w:r>
          </w:p>
          <w:p w14:paraId="74B54D49"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13、公司的员工总数和人均创收、人均创利情况如何？相比</w:t>
            </w:r>
          </w:p>
          <w:p w14:paraId="255934A7" w14:textId="6A62ECB7"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上年有何变化？</w:t>
            </w:r>
          </w:p>
          <w:p w14:paraId="6A45A9D5" w14:textId="77777777" w:rsidR="00923F49" w:rsidRDefault="00000000" w:rsidP="00D153BE">
            <w:pPr>
              <w:pStyle w:val="Style6"/>
              <w:spacing w:line="460" w:lineRule="exact"/>
              <w:ind w:leftChars="-1" w:left="-2" w:firstLineChars="100" w:firstLine="240"/>
              <w:rPr>
                <w:rFonts w:ascii="宋体" w:hAnsi="宋体"/>
                <w:sz w:val="24"/>
                <w:szCs w:val="24"/>
              </w:rPr>
            </w:pPr>
            <w:r>
              <w:rPr>
                <w:rFonts w:ascii="宋体" w:hAnsi="宋体"/>
                <w:sz w:val="24"/>
                <w:szCs w:val="24"/>
              </w:rPr>
              <w:t>尊敬的投资者您好，2013年度员工人数777人，2023年度人均创收、人均创利分别为154.84万元、25.41万元，相比上年分别增加22.04万元和8.19万元。感谢您的提问。</w:t>
            </w:r>
          </w:p>
          <w:p w14:paraId="0D912EF1" w14:textId="77777777" w:rsidR="00923F49" w:rsidRDefault="00000000">
            <w:pPr>
              <w:pStyle w:val="Style6"/>
              <w:spacing w:line="460" w:lineRule="exact"/>
              <w:ind w:left="413" w:firstLineChars="0" w:firstLine="0"/>
              <w:rPr>
                <w:rFonts w:ascii="宋体" w:hAnsi="宋体"/>
                <w:b/>
                <w:sz w:val="24"/>
                <w:szCs w:val="24"/>
              </w:rPr>
            </w:pPr>
            <w:r>
              <w:rPr>
                <w:rFonts w:ascii="宋体" w:hAnsi="宋体"/>
                <w:b/>
                <w:sz w:val="24"/>
                <w:szCs w:val="24"/>
              </w:rPr>
              <w:t>14、公司未来的发展战略和扩张计划是什么？</w:t>
            </w:r>
          </w:p>
          <w:p w14:paraId="15C28FDF" w14:textId="7262465D"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在国家“双碳”战略政策的引领下，天然气行业处于能源结构调整、内生性需求巨大、进口替代的战略机遇期。公司借助国家经济发展、产业政策支持以及资本市场助力，通过深耕现有经营区域及并购优质城市供热项目实现了快速发展，在燃气经营、燃气安装、集中供热、用户服务等方面逐渐形成规模化、品牌化优势。公司将利用好在燃气经营和用户服务等方面形成的规模化及品牌化优势，提升经营管理水平，做强存量业务，开发增值服务，扩充燃气服务外延。同时，公司将着力把握天然气行业市场化改革机遇，积极拓展和延伸上下游产业链。以良好的业绩及分红回报广大中小股东，用实际行动回馈社会。谢谢您的提问。</w:t>
            </w:r>
          </w:p>
          <w:p w14:paraId="641619F4" w14:textId="77777777" w:rsidR="00923F49" w:rsidRDefault="00000000">
            <w:pPr>
              <w:pStyle w:val="Style6"/>
              <w:spacing w:line="460" w:lineRule="exact"/>
              <w:ind w:left="413" w:firstLineChars="0" w:firstLine="0"/>
              <w:rPr>
                <w:rFonts w:ascii="宋体" w:hAnsi="宋体"/>
                <w:b/>
                <w:sz w:val="24"/>
                <w:szCs w:val="24"/>
              </w:rPr>
            </w:pPr>
            <w:r>
              <w:rPr>
                <w:rFonts w:ascii="宋体" w:hAnsi="宋体"/>
                <w:b/>
                <w:sz w:val="24"/>
                <w:szCs w:val="24"/>
              </w:rPr>
              <w:t>15、公司加气站有没有拓展到伊犁的计划</w:t>
            </w:r>
          </w:p>
          <w:p w14:paraId="3EEE8B78" w14:textId="77777777" w:rsidR="00923F49" w:rsidRDefault="00000000" w:rsidP="00D153BE">
            <w:pPr>
              <w:pStyle w:val="Style6"/>
              <w:spacing w:line="460" w:lineRule="exact"/>
              <w:ind w:firstLine="480"/>
              <w:rPr>
                <w:rFonts w:ascii="宋体" w:hAnsi="宋体"/>
                <w:sz w:val="24"/>
                <w:szCs w:val="24"/>
              </w:rPr>
            </w:pPr>
            <w:r>
              <w:rPr>
                <w:rFonts w:ascii="宋体" w:hAnsi="宋体"/>
                <w:sz w:val="24"/>
                <w:szCs w:val="24"/>
              </w:rPr>
              <w:t>尊敬的投资者您好，公司暂无此计划，谢谢您的提问。</w:t>
            </w:r>
          </w:p>
          <w:p w14:paraId="067850D6"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16、公司对未来几年行业发展趋势有何预测？将如何应对这</w:t>
            </w:r>
          </w:p>
          <w:p w14:paraId="60694EA9" w14:textId="50C1D48B"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些趋势？</w:t>
            </w:r>
          </w:p>
          <w:p w14:paraId="42FBA1F4" w14:textId="180353DF"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尊敬的投资者您好，行业未来几年发展趋势，公司不好预测的。请您关注国家统计局和能源部门的相关数据和文献，或者第三方专业机构的预测。谢谢您的提问。</w:t>
            </w:r>
          </w:p>
          <w:p w14:paraId="11DB1FB2"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17、鉴于公司业绩的显著增长，公司是否计划提高产能或扩</w:t>
            </w:r>
          </w:p>
          <w:p w14:paraId="4A80F172" w14:textId="1E5B9954"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大业务范围？</w:t>
            </w:r>
          </w:p>
          <w:p w14:paraId="4FBB7A28"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尊敬的投资者您好，公司对提高产能或扩大业务范围保持开放和积极的态度，公司将根据经营发展实际需求进行相关探索。若有相关事项达到披露要求，公司将严格按照上海证券交易所的</w:t>
            </w:r>
            <w:r>
              <w:rPr>
                <w:rFonts w:ascii="宋体" w:hAnsi="宋体"/>
                <w:sz w:val="24"/>
                <w:szCs w:val="24"/>
              </w:rPr>
              <w:lastRenderedPageBreak/>
              <w:t>规定履行信息披露义务，感谢您的关注与支持。</w:t>
            </w:r>
          </w:p>
          <w:p w14:paraId="7C0A80BD"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18、公司的研发投入主要集中在哪些领域？未来有何研发计</w:t>
            </w:r>
          </w:p>
          <w:p w14:paraId="664A1EE7" w14:textId="39F9C5C0"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划？</w:t>
            </w:r>
          </w:p>
          <w:p w14:paraId="449083F8"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2023年度研发投入主要集中在可燃气体泄漏自动报警及紧急切断技术、厂站安防数智能化监测技术、加臭系统在线检测及预警技术、高精准管网智能巡检技术、基于GIS的管网仿真定位以及安全评估技术等项目的研究与运用，旨在提高城市燃气系统的安全系数，减少燃气泄漏事故的发生，保护公共安全。厂站数智化监测技术系提高燃气厂站的安全防范水平，实现全天候、全方位的智能化监控，通过智能化技术，提升燃气网络运行效率，降低运营成本，强化数据采集、分析和应用能力，确保燃气服务质量和安全性。利用大数据、人工智能等技术建立数据集成平台和预测监控系统，结合线下及时调配管理，实现数据整合、优化资源配置。未来公司研发方面的投入计划会基于公司业务需求、经营发展和财务状况等多种因素的综合考虑进行。感谢您的提问。</w:t>
            </w:r>
          </w:p>
          <w:p w14:paraId="0BC72E70"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19、公司的股东户数和前十大股东持股情况如何？持股比例</w:t>
            </w:r>
          </w:p>
          <w:p w14:paraId="7723AB30" w14:textId="734D268C"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有何变动？</w:t>
            </w:r>
          </w:p>
          <w:p w14:paraId="2E6B586F" w14:textId="77777777" w:rsidR="00923F49" w:rsidRDefault="00000000">
            <w:pPr>
              <w:pStyle w:val="Style6"/>
              <w:spacing w:line="460" w:lineRule="exact"/>
              <w:ind w:leftChars="-1" w:left="-2" w:firstLine="480"/>
              <w:rPr>
                <w:rFonts w:ascii="宋体" w:hAnsi="宋体"/>
                <w:sz w:val="24"/>
                <w:szCs w:val="24"/>
              </w:rPr>
            </w:pPr>
            <w:r>
              <w:rPr>
                <w:rFonts w:ascii="宋体" w:hAnsi="宋体"/>
                <w:sz w:val="24"/>
                <w:szCs w:val="24"/>
              </w:rPr>
              <w:t>尊敬的投资者您好，感谢您对公司的关注。公司应在定期报告中披露截至报告期末的股东人数和前十大流通股股东持股情况。敬请关注公司在《上海证券报》《证券时报》和上海证券交易所网站（www.sse.com.cn）披露的定期报告。此外，股东可前往公司进行现场查阅。</w:t>
            </w:r>
          </w:p>
          <w:p w14:paraId="672C67DF" w14:textId="77777777" w:rsidR="00923F49" w:rsidRDefault="00000000">
            <w:pPr>
              <w:pStyle w:val="Style6"/>
              <w:spacing w:line="460" w:lineRule="exact"/>
              <w:ind w:left="413" w:firstLineChars="0" w:firstLine="0"/>
              <w:rPr>
                <w:rFonts w:ascii="宋体" w:hAnsi="宋体"/>
                <w:b/>
                <w:sz w:val="24"/>
                <w:szCs w:val="24"/>
              </w:rPr>
            </w:pPr>
            <w:r>
              <w:rPr>
                <w:rFonts w:ascii="宋体" w:hAnsi="宋体"/>
                <w:b/>
                <w:sz w:val="24"/>
                <w:szCs w:val="24"/>
              </w:rPr>
              <w:t>20、公司的财务费用变动幅度为-69.24%，主要原因是什么？</w:t>
            </w:r>
          </w:p>
          <w:p w14:paraId="2D99D624"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尊敬的投资者您好，财务费用变动原因主要系子公司伊宁供热外币汇率变动致使汇兑损益减少所致。感谢您的提问。</w:t>
            </w:r>
          </w:p>
          <w:p w14:paraId="374C56F0"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21、公司2023年的销售毛利率和净利率分别是多少？与上</w:t>
            </w:r>
          </w:p>
          <w:p w14:paraId="01B8EDC9" w14:textId="06B00C8F"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年相比有何变化？</w:t>
            </w:r>
          </w:p>
          <w:p w14:paraId="2E86EF2B" w14:textId="77777777" w:rsidR="00923F49"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尊敬的投资者您好，公司2023年度销售毛利率和净利率分别为28.85%、16.41%，与上年相比分别增加3.63个百分点和</w:t>
            </w:r>
            <w:r>
              <w:rPr>
                <w:rFonts w:ascii="宋体" w:hAnsi="宋体"/>
                <w:sz w:val="24"/>
                <w:szCs w:val="24"/>
              </w:rPr>
              <w:lastRenderedPageBreak/>
              <w:t>3.44个百分点。感谢您的提问。</w:t>
            </w:r>
          </w:p>
          <w:p w14:paraId="4D49A80C" w14:textId="77777777" w:rsidR="00D153BE" w:rsidRDefault="00000000">
            <w:pPr>
              <w:pStyle w:val="Style6"/>
              <w:spacing w:line="460" w:lineRule="exact"/>
              <w:ind w:left="413" w:firstLineChars="0" w:firstLine="0"/>
              <w:rPr>
                <w:rFonts w:ascii="宋体" w:hAnsi="宋体"/>
                <w:b/>
                <w:sz w:val="24"/>
                <w:szCs w:val="24"/>
              </w:rPr>
            </w:pPr>
            <w:r>
              <w:rPr>
                <w:rFonts w:ascii="宋体" w:hAnsi="宋体"/>
                <w:b/>
                <w:sz w:val="24"/>
                <w:szCs w:val="24"/>
              </w:rPr>
              <w:t>22、东方环宇在天然气和供热行业的市场竞争地位如何？有</w:t>
            </w:r>
          </w:p>
          <w:p w14:paraId="0992127A" w14:textId="1DC0A13D" w:rsidR="00923F49" w:rsidRDefault="00000000" w:rsidP="00D153BE">
            <w:pPr>
              <w:pStyle w:val="Style6"/>
              <w:spacing w:line="460" w:lineRule="exact"/>
              <w:ind w:firstLineChars="0" w:firstLine="0"/>
              <w:rPr>
                <w:rFonts w:ascii="宋体" w:hAnsi="宋体"/>
                <w:b/>
                <w:sz w:val="24"/>
                <w:szCs w:val="24"/>
              </w:rPr>
            </w:pPr>
            <w:r>
              <w:rPr>
                <w:rFonts w:ascii="宋体" w:hAnsi="宋体"/>
                <w:b/>
                <w:sz w:val="24"/>
                <w:szCs w:val="24"/>
              </w:rPr>
              <w:t>哪些竞争优势？</w:t>
            </w:r>
          </w:p>
          <w:p w14:paraId="58ABEFB3" w14:textId="77777777" w:rsidR="00D153BE"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目前主营业务分为城镇燃气供应与城镇热力供应，二者分别获得昌吉市行政区域范围内的燃气特许经营权和伊宁市规化供热范围内的特许经营权，在特许经营区域范围内，公司相关业务不存在竞争情形，且具有绝对的市场占有率。目前，公司凭借自身的安全、平稳的供应和优质的服务，满足更多客户对用气、供暖的需求。随着环保标准日趋严格、城区范围不断扩大，经营区域范围内每年都有新增客户。同时，公司也在关注行业、业务及上游产业的变化，以便及时作出相应的调整，确保公司业绩稳中增长。谢谢您的提问。</w:t>
            </w:r>
          </w:p>
          <w:p w14:paraId="5985DF50" w14:textId="1DE79781" w:rsidR="00923F49" w:rsidRDefault="00000000" w:rsidP="00D153BE">
            <w:pPr>
              <w:pStyle w:val="Style6"/>
              <w:spacing w:line="460" w:lineRule="exact"/>
              <w:ind w:leftChars="-1" w:left="-2" w:firstLine="482"/>
              <w:rPr>
                <w:rFonts w:ascii="宋体" w:hAnsi="宋体"/>
                <w:b/>
                <w:sz w:val="24"/>
                <w:szCs w:val="24"/>
              </w:rPr>
            </w:pPr>
            <w:r>
              <w:rPr>
                <w:rFonts w:ascii="宋体" w:hAnsi="宋体"/>
                <w:b/>
                <w:sz w:val="24"/>
                <w:szCs w:val="24"/>
              </w:rPr>
              <w:t>23、公司的主营业务中，天然气销售业务、供热业务、天然气设施设备安装业务和其他业务的营收占比和增长情况如何？</w:t>
            </w:r>
          </w:p>
          <w:p w14:paraId="700955C1" w14:textId="77777777" w:rsidR="00D153BE" w:rsidRDefault="00000000" w:rsidP="00D153BE">
            <w:pPr>
              <w:pStyle w:val="Style6"/>
              <w:spacing w:line="460" w:lineRule="exact"/>
              <w:ind w:firstLine="480"/>
              <w:rPr>
                <w:rFonts w:ascii="宋体" w:hAnsi="宋体"/>
                <w:sz w:val="24"/>
                <w:szCs w:val="24"/>
              </w:rPr>
            </w:pPr>
            <w:r>
              <w:rPr>
                <w:rFonts w:ascii="宋体" w:hAnsi="宋体"/>
                <w:sz w:val="24"/>
                <w:szCs w:val="24"/>
              </w:rPr>
              <w:t>尊敬的投资者您好，公司2023年度主营业务收入 117,994.41万元，其中：天然气销售占比 45.45%，同比增长24.67%；天然气安装业务占比 9.46%，同比增长14.93%；供热业务销售占比 45.09%，同比增长2.96%。</w:t>
            </w:r>
          </w:p>
          <w:p w14:paraId="249E3A3F" w14:textId="3FEC8724" w:rsidR="00923F49" w:rsidRPr="00D153BE" w:rsidRDefault="00000000" w:rsidP="00D153BE">
            <w:pPr>
              <w:pStyle w:val="Style6"/>
              <w:spacing w:line="460" w:lineRule="exact"/>
              <w:ind w:firstLine="482"/>
              <w:rPr>
                <w:rFonts w:ascii="宋体" w:hAnsi="宋体"/>
                <w:sz w:val="24"/>
                <w:szCs w:val="24"/>
              </w:rPr>
            </w:pPr>
            <w:r>
              <w:rPr>
                <w:rFonts w:ascii="宋体" w:hAnsi="宋体"/>
                <w:b/>
                <w:sz w:val="24"/>
                <w:szCs w:val="24"/>
              </w:rPr>
              <w:t>24、天然气销售业务收入同比增长24.67%，请分析这一高增长的原因？</w:t>
            </w:r>
          </w:p>
          <w:p w14:paraId="41E5C53A" w14:textId="77777777" w:rsidR="00D153BE"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尊敬的投资者您好，公司2023年度天然气销售业务收入同比增长24.67%，增长的原因主要为车用气及工商用气业务同比有较大增长所致。</w:t>
            </w:r>
          </w:p>
          <w:p w14:paraId="14D5C514" w14:textId="757C701B" w:rsidR="00923F49" w:rsidRPr="00D153BE" w:rsidRDefault="00000000" w:rsidP="00D153BE">
            <w:pPr>
              <w:pStyle w:val="Style6"/>
              <w:spacing w:line="460" w:lineRule="exact"/>
              <w:ind w:leftChars="-1" w:left="-2" w:firstLine="482"/>
              <w:rPr>
                <w:rFonts w:ascii="宋体" w:hAnsi="宋体"/>
                <w:sz w:val="24"/>
                <w:szCs w:val="24"/>
              </w:rPr>
            </w:pPr>
            <w:r>
              <w:rPr>
                <w:rFonts w:ascii="宋体" w:hAnsi="宋体"/>
                <w:b/>
                <w:sz w:val="24"/>
                <w:szCs w:val="24"/>
              </w:rPr>
              <w:t>25、公司2023年年度利润分配预案为拟向全体股东每10股派9元（含税），请问这一政策是基于什么考虑？</w:t>
            </w:r>
          </w:p>
          <w:p w14:paraId="273C9C62" w14:textId="77777777" w:rsidR="00D153BE"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一直致力于城镇燃气及供热的安全平稳供应，做好用户优质服务，同时根据自身团队能力和多年经验不断拓展城市其他公用事业服务的范围，或培育发展新业务来提高公司盈利能力。公司根据相关法律法规与指引 制定了相关的股东利润分配制度。从发行至今，公司每年坚持实施利润分配，</w:t>
            </w:r>
            <w:r>
              <w:rPr>
                <w:rFonts w:ascii="宋体" w:hAnsi="宋体"/>
                <w:sz w:val="24"/>
                <w:szCs w:val="24"/>
              </w:rPr>
              <w:lastRenderedPageBreak/>
              <w:t>利润分配方案会考虑公司盈利能力、现金流情况、发展战略及行业状况等多种因素，通过利润分配回报各位投资者。谢谢您的提问。</w:t>
            </w:r>
          </w:p>
          <w:p w14:paraId="6DFEDCC7" w14:textId="001B0287" w:rsidR="00923F49" w:rsidRPr="00D153BE" w:rsidRDefault="00000000" w:rsidP="00D153BE">
            <w:pPr>
              <w:pStyle w:val="Style6"/>
              <w:spacing w:line="460" w:lineRule="exact"/>
              <w:ind w:leftChars="-1" w:left="-2" w:firstLine="482"/>
              <w:rPr>
                <w:rFonts w:ascii="宋体" w:hAnsi="宋体"/>
                <w:sz w:val="24"/>
                <w:szCs w:val="24"/>
              </w:rPr>
            </w:pPr>
            <w:r>
              <w:rPr>
                <w:rFonts w:ascii="宋体" w:hAnsi="宋体"/>
                <w:b/>
                <w:sz w:val="24"/>
                <w:szCs w:val="24"/>
              </w:rPr>
              <w:t>26、公司的研发费用总额为330万元，占营业收入的比重为0.27%，请问公司在研发方面的投入计划如何？</w:t>
            </w:r>
          </w:p>
          <w:p w14:paraId="0B809486" w14:textId="77777777" w:rsidR="00D153BE"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尊敬的投资者您好，公司在研发方面的投入计划是基于公司业务需求、经营发展和财务状况等多种因素的综合考虑，具体研发投入计划和内容详见公司定期报告，谢谢您的提问。</w:t>
            </w:r>
          </w:p>
          <w:p w14:paraId="44D14ED7" w14:textId="77777777" w:rsidR="00D153BE" w:rsidRDefault="00000000" w:rsidP="00D153BE">
            <w:pPr>
              <w:pStyle w:val="Style6"/>
              <w:spacing w:line="460" w:lineRule="exact"/>
              <w:ind w:leftChars="-1" w:left="-2" w:firstLine="482"/>
              <w:rPr>
                <w:rFonts w:ascii="宋体" w:hAnsi="宋体"/>
                <w:sz w:val="24"/>
                <w:szCs w:val="24"/>
              </w:rPr>
            </w:pPr>
            <w:r>
              <w:rPr>
                <w:rFonts w:ascii="宋体" w:hAnsi="宋体"/>
                <w:b/>
                <w:sz w:val="24"/>
                <w:szCs w:val="24"/>
              </w:rPr>
              <w:t>27、归母净利润1.97亿元，同比增长43.99%，这一显著增长的原因是什么？</w:t>
            </w:r>
          </w:p>
          <w:p w14:paraId="44B967A6" w14:textId="77777777" w:rsidR="00D153BE"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2023年归属于上市公司股东的净利润同比增长43.99%受益于天然气销售量、供热面积增加等因素影响，公司天然气和供热业务经营收入相应增长，天然气业务及供热业务营业毛利润同比增加所致。</w:t>
            </w:r>
          </w:p>
          <w:p w14:paraId="0CE1A17F" w14:textId="77777777" w:rsidR="00D153BE" w:rsidRDefault="00000000" w:rsidP="00D153BE">
            <w:pPr>
              <w:pStyle w:val="Style6"/>
              <w:spacing w:line="460" w:lineRule="exact"/>
              <w:ind w:leftChars="-1" w:left="-2" w:firstLine="482"/>
              <w:rPr>
                <w:rFonts w:ascii="宋体" w:hAnsi="宋体"/>
                <w:sz w:val="24"/>
                <w:szCs w:val="24"/>
              </w:rPr>
            </w:pPr>
            <w:r>
              <w:rPr>
                <w:rFonts w:ascii="宋体" w:hAnsi="宋体"/>
                <w:b/>
                <w:sz w:val="24"/>
                <w:szCs w:val="24"/>
              </w:rPr>
              <w:t>28、经营活动产生的现金流量净额同比增长74.02%至4.53亿元，请问这一大幅增长的主要来源是什么？</w:t>
            </w:r>
          </w:p>
          <w:p w14:paraId="66C3D530" w14:textId="46FD3816" w:rsidR="00923F49" w:rsidRPr="00D153BE" w:rsidRDefault="00000000" w:rsidP="00D153BE">
            <w:pPr>
              <w:pStyle w:val="Style6"/>
              <w:spacing w:line="460" w:lineRule="exact"/>
              <w:ind w:leftChars="-1" w:left="-2" w:firstLine="480"/>
              <w:rPr>
                <w:rFonts w:ascii="宋体" w:hAnsi="宋体"/>
                <w:sz w:val="24"/>
                <w:szCs w:val="24"/>
              </w:rPr>
            </w:pPr>
            <w:r>
              <w:rPr>
                <w:rFonts w:ascii="宋体" w:hAnsi="宋体"/>
                <w:sz w:val="24"/>
                <w:szCs w:val="24"/>
              </w:rPr>
              <w:t>尊敬的投资者您好，公司2023年年度报告经营活动产生的现金流量净额变动原因主要系本年销售商品、提供劳务收到的现金较去年同期增加所致。谢谢您的提问。</w:t>
            </w:r>
          </w:p>
        </w:tc>
      </w:tr>
    </w:tbl>
    <w:p w14:paraId="2539F01B" w14:textId="77777777" w:rsidR="00923F49" w:rsidRDefault="00923F49"/>
    <w:sectPr w:rsidR="00923F49">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D41A5" w14:textId="77777777" w:rsidR="00D50008" w:rsidRDefault="00D50008">
      <w:r>
        <w:separator/>
      </w:r>
    </w:p>
  </w:endnote>
  <w:endnote w:type="continuationSeparator" w:id="0">
    <w:p w14:paraId="5138B6B5" w14:textId="77777777" w:rsidR="00D50008" w:rsidRDefault="00D5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5A9B2" w14:textId="77777777" w:rsidR="00D50008" w:rsidRDefault="00D50008">
      <w:r>
        <w:separator/>
      </w:r>
    </w:p>
  </w:footnote>
  <w:footnote w:type="continuationSeparator" w:id="0">
    <w:p w14:paraId="067F2CA3" w14:textId="77777777" w:rsidR="00D50008" w:rsidRDefault="00D5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E480" w14:textId="6B4BF935" w:rsidR="00923F49" w:rsidRDefault="00923F49">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E691C"/>
    <w:multiLevelType w:val="hybridMultilevel"/>
    <w:tmpl w:val="6F6E4D1A"/>
    <w:lvl w:ilvl="0" w:tplc="D3B0893E">
      <w:start w:val="1"/>
      <w:numFmt w:val="decimal"/>
      <w:lvlText w:val="%1、"/>
      <w:lvlJc w:val="left"/>
      <w:pPr>
        <w:ind w:left="1133" w:hanging="720"/>
      </w:pPr>
      <w:rPr>
        <w:rFonts w:hint="default"/>
      </w:rPr>
    </w:lvl>
    <w:lvl w:ilvl="1" w:tplc="04090019" w:tentative="1">
      <w:start w:val="1"/>
      <w:numFmt w:val="lowerLetter"/>
      <w:lvlText w:val="%2)"/>
      <w:lvlJc w:val="left"/>
      <w:pPr>
        <w:ind w:left="1293" w:hanging="440"/>
      </w:pPr>
    </w:lvl>
    <w:lvl w:ilvl="2" w:tplc="0409001B" w:tentative="1">
      <w:start w:val="1"/>
      <w:numFmt w:val="lowerRoman"/>
      <w:lvlText w:val="%3."/>
      <w:lvlJc w:val="right"/>
      <w:pPr>
        <w:ind w:left="1733" w:hanging="440"/>
      </w:pPr>
    </w:lvl>
    <w:lvl w:ilvl="3" w:tplc="0409000F" w:tentative="1">
      <w:start w:val="1"/>
      <w:numFmt w:val="decimal"/>
      <w:lvlText w:val="%4."/>
      <w:lvlJc w:val="left"/>
      <w:pPr>
        <w:ind w:left="2173" w:hanging="440"/>
      </w:pPr>
    </w:lvl>
    <w:lvl w:ilvl="4" w:tplc="04090019" w:tentative="1">
      <w:start w:val="1"/>
      <w:numFmt w:val="lowerLetter"/>
      <w:lvlText w:val="%5)"/>
      <w:lvlJc w:val="left"/>
      <w:pPr>
        <w:ind w:left="2613" w:hanging="440"/>
      </w:pPr>
    </w:lvl>
    <w:lvl w:ilvl="5" w:tplc="0409001B" w:tentative="1">
      <w:start w:val="1"/>
      <w:numFmt w:val="lowerRoman"/>
      <w:lvlText w:val="%6."/>
      <w:lvlJc w:val="right"/>
      <w:pPr>
        <w:ind w:left="3053" w:hanging="440"/>
      </w:pPr>
    </w:lvl>
    <w:lvl w:ilvl="6" w:tplc="0409000F" w:tentative="1">
      <w:start w:val="1"/>
      <w:numFmt w:val="decimal"/>
      <w:lvlText w:val="%7."/>
      <w:lvlJc w:val="left"/>
      <w:pPr>
        <w:ind w:left="3493" w:hanging="440"/>
      </w:pPr>
    </w:lvl>
    <w:lvl w:ilvl="7" w:tplc="04090019" w:tentative="1">
      <w:start w:val="1"/>
      <w:numFmt w:val="lowerLetter"/>
      <w:lvlText w:val="%8)"/>
      <w:lvlJc w:val="left"/>
      <w:pPr>
        <w:ind w:left="3933" w:hanging="440"/>
      </w:pPr>
    </w:lvl>
    <w:lvl w:ilvl="8" w:tplc="0409001B" w:tentative="1">
      <w:start w:val="1"/>
      <w:numFmt w:val="lowerRoman"/>
      <w:lvlText w:val="%9."/>
      <w:lvlJc w:val="right"/>
      <w:pPr>
        <w:ind w:left="4373" w:hanging="440"/>
      </w:pPr>
    </w:lvl>
  </w:abstractNum>
  <w:num w:numId="1" w16cid:durableId="21994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D45EB"/>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1F532F"/>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189"/>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2E28"/>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64266"/>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5AC8"/>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23F49"/>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13C5"/>
    <w:rsid w:val="00A461CD"/>
    <w:rsid w:val="00A469C5"/>
    <w:rsid w:val="00A5317D"/>
    <w:rsid w:val="00A53778"/>
    <w:rsid w:val="00A6284E"/>
    <w:rsid w:val="00A63E81"/>
    <w:rsid w:val="00A8775A"/>
    <w:rsid w:val="00AA5998"/>
    <w:rsid w:val="00AB07E7"/>
    <w:rsid w:val="00AD1BA8"/>
    <w:rsid w:val="00B02A29"/>
    <w:rsid w:val="00B03522"/>
    <w:rsid w:val="00B04AD6"/>
    <w:rsid w:val="00B14CAA"/>
    <w:rsid w:val="00B257CE"/>
    <w:rsid w:val="00B4746C"/>
    <w:rsid w:val="00B648AF"/>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1479"/>
    <w:rsid w:val="00CA443A"/>
    <w:rsid w:val="00CB2461"/>
    <w:rsid w:val="00CB37FD"/>
    <w:rsid w:val="00CC4D65"/>
    <w:rsid w:val="00CC61E7"/>
    <w:rsid w:val="00CD25AD"/>
    <w:rsid w:val="00CD3FFC"/>
    <w:rsid w:val="00CF565C"/>
    <w:rsid w:val="00D016A3"/>
    <w:rsid w:val="00D153BE"/>
    <w:rsid w:val="00D50008"/>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C7C6F"/>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9853E"/>
  <w15:docId w15:val="{408DAEBD-567B-406F-8C66-23D18D56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cp:lastPrinted>2014-02-21T05:34:00Z</cp:lastPrinted>
  <dcterms:created xsi:type="dcterms:W3CDTF">2024-06-14T10:06:00Z</dcterms:created>
  <dcterms:modified xsi:type="dcterms:W3CDTF">2024-06-14T11:35:00Z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