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6744" w14:textId="77777777" w:rsidR="007A70C9" w:rsidRDefault="007A70C9" w:rsidP="00E36364">
      <w:pPr>
        <w:spacing w:line="360" w:lineRule="auto"/>
        <w:jc w:val="left"/>
        <w:rPr>
          <w:rFonts w:ascii="方正小标宋_GBK" w:eastAsia="方正小标宋_GBK"/>
          <w:sz w:val="36"/>
          <w:szCs w:val="36"/>
        </w:rPr>
      </w:pPr>
      <w:r w:rsidRPr="00F47F98">
        <w:rPr>
          <w:rFonts w:ascii="宋体" w:hAnsi="宋体"/>
          <w:b/>
          <w:bCs/>
          <w:sz w:val="24"/>
          <w:szCs w:val="30"/>
        </w:rPr>
        <w:t>证券代码：</w:t>
      </w:r>
      <w:r w:rsidRPr="00F47F98">
        <w:rPr>
          <w:rFonts w:ascii="宋体" w:hAnsi="宋体"/>
          <w:b/>
          <w:bCs/>
          <w:sz w:val="24"/>
          <w:szCs w:val="30"/>
        </w:rPr>
        <w:t xml:space="preserve">600378         </w:t>
      </w:r>
      <w:r>
        <w:rPr>
          <w:rFonts w:ascii="宋体" w:hAnsi="宋体"/>
          <w:b/>
          <w:bCs/>
          <w:sz w:val="24"/>
          <w:szCs w:val="30"/>
        </w:rPr>
        <w:t xml:space="preserve">                       </w:t>
      </w:r>
      <w:r w:rsidRPr="00F47F98">
        <w:rPr>
          <w:rFonts w:ascii="宋体" w:hAnsi="宋体"/>
          <w:b/>
          <w:bCs/>
          <w:sz w:val="24"/>
          <w:szCs w:val="30"/>
        </w:rPr>
        <w:t>证券简称：</w:t>
      </w:r>
      <w:r w:rsidRPr="00F47F98">
        <w:rPr>
          <w:rFonts w:ascii="宋体" w:hAnsi="宋体" w:hint="eastAsia"/>
          <w:b/>
          <w:bCs/>
          <w:sz w:val="24"/>
          <w:szCs w:val="30"/>
        </w:rPr>
        <w:t>昊华科技</w:t>
      </w:r>
    </w:p>
    <w:p w14:paraId="035F81C2" w14:textId="77777777" w:rsidR="007A70C9" w:rsidRDefault="007A70C9" w:rsidP="00E36364">
      <w:pPr>
        <w:spacing w:line="360" w:lineRule="auto"/>
        <w:jc w:val="center"/>
        <w:rPr>
          <w:rFonts w:ascii="方正小标宋_GBK" w:eastAsia="方正小标宋_GBK"/>
          <w:sz w:val="36"/>
          <w:szCs w:val="36"/>
        </w:rPr>
      </w:pPr>
    </w:p>
    <w:p w14:paraId="48C25CDE" w14:textId="7EC26075" w:rsidR="001A6F9A" w:rsidRDefault="007A70C9" w:rsidP="00CE043D">
      <w:pPr>
        <w:spacing w:line="360" w:lineRule="auto"/>
        <w:jc w:val="center"/>
        <w:rPr>
          <w:rFonts w:ascii="黑体" w:eastAsia="黑体" w:hAnsi="黑体"/>
          <w:sz w:val="36"/>
          <w:szCs w:val="36"/>
        </w:rPr>
      </w:pPr>
      <w:r w:rsidRPr="00C60A56">
        <w:rPr>
          <w:rFonts w:ascii="黑体" w:eastAsia="黑体" w:hAnsi="黑体" w:hint="eastAsia"/>
          <w:sz w:val="36"/>
          <w:szCs w:val="36"/>
        </w:rPr>
        <w:t>昊华化工科技集团股份有限公司</w:t>
      </w:r>
      <w:r>
        <w:rPr>
          <w:rFonts w:ascii="黑体" w:eastAsia="黑体" w:hAnsi="黑体" w:hint="eastAsia"/>
          <w:sz w:val="36"/>
          <w:szCs w:val="36"/>
        </w:rPr>
        <w:t>机构投资者调研</w:t>
      </w:r>
      <w:r w:rsidRPr="00C60A56">
        <w:rPr>
          <w:rFonts w:ascii="黑体" w:eastAsia="黑体" w:hAnsi="黑体" w:hint="eastAsia"/>
          <w:sz w:val="36"/>
          <w:szCs w:val="36"/>
        </w:rPr>
        <w:t>记录</w:t>
      </w:r>
    </w:p>
    <w:p w14:paraId="01FB6CD5" w14:textId="0723F3E8" w:rsidR="00CE043D" w:rsidRDefault="00CE043D" w:rsidP="00CE043D">
      <w:pPr>
        <w:spacing w:line="360" w:lineRule="auto"/>
        <w:jc w:val="center"/>
        <w:rPr>
          <w:rFonts w:ascii="黑体" w:eastAsia="黑体" w:hAnsi="黑体"/>
          <w:sz w:val="36"/>
          <w:szCs w:val="36"/>
        </w:rPr>
      </w:pPr>
      <w:r>
        <w:rPr>
          <w:rFonts w:ascii="黑体" w:eastAsia="黑体" w:hAnsi="黑体"/>
          <w:sz w:val="36"/>
          <w:szCs w:val="36"/>
        </w:rPr>
        <w:t>（</w:t>
      </w:r>
      <w:r w:rsidR="004E057E">
        <w:rPr>
          <w:rFonts w:ascii="黑体" w:eastAsia="黑体" w:hAnsi="黑体" w:hint="eastAsia"/>
          <w:sz w:val="36"/>
          <w:szCs w:val="36"/>
        </w:rPr>
        <w:t>2</w:t>
      </w:r>
      <w:r w:rsidR="004E057E">
        <w:rPr>
          <w:rFonts w:ascii="黑体" w:eastAsia="黑体" w:hAnsi="黑体"/>
          <w:sz w:val="36"/>
          <w:szCs w:val="36"/>
        </w:rPr>
        <w:t>024年4</w:t>
      </w:r>
      <w:r>
        <w:rPr>
          <w:rFonts w:ascii="黑体" w:eastAsia="黑体" w:hAnsi="黑体"/>
          <w:sz w:val="36"/>
          <w:szCs w:val="36"/>
        </w:rPr>
        <w:t>月</w:t>
      </w:r>
      <w:r w:rsidR="004E057E">
        <w:rPr>
          <w:rFonts w:ascii="黑体" w:eastAsia="黑体" w:hAnsi="黑体"/>
          <w:sz w:val="36"/>
          <w:szCs w:val="36"/>
        </w:rPr>
        <w:t>30</w:t>
      </w:r>
      <w:r>
        <w:rPr>
          <w:rFonts w:ascii="黑体" w:eastAsia="黑体" w:hAnsi="黑体" w:hint="eastAsia"/>
          <w:sz w:val="36"/>
          <w:szCs w:val="36"/>
        </w:rPr>
        <w:t>日-</w:t>
      </w:r>
      <w:r>
        <w:rPr>
          <w:rFonts w:ascii="黑体" w:eastAsia="黑体" w:hAnsi="黑体"/>
          <w:sz w:val="36"/>
          <w:szCs w:val="36"/>
        </w:rPr>
        <w:t>2024年</w:t>
      </w:r>
      <w:r w:rsidR="002842CF">
        <w:rPr>
          <w:rFonts w:ascii="黑体" w:eastAsia="黑体" w:hAnsi="黑体"/>
          <w:sz w:val="36"/>
          <w:szCs w:val="36"/>
        </w:rPr>
        <w:t>5</w:t>
      </w:r>
      <w:r>
        <w:rPr>
          <w:rFonts w:ascii="黑体" w:eastAsia="黑体" w:hAnsi="黑体" w:hint="eastAsia"/>
          <w:sz w:val="36"/>
          <w:szCs w:val="36"/>
        </w:rPr>
        <w:t>月</w:t>
      </w:r>
      <w:r w:rsidR="00E77BDD">
        <w:rPr>
          <w:rFonts w:ascii="黑体" w:eastAsia="黑体" w:hAnsi="黑体"/>
          <w:sz w:val="36"/>
          <w:szCs w:val="36"/>
        </w:rPr>
        <w:t>31</w:t>
      </w:r>
      <w:r>
        <w:rPr>
          <w:rFonts w:ascii="黑体" w:eastAsia="黑体" w:hAnsi="黑体"/>
          <w:sz w:val="36"/>
          <w:szCs w:val="36"/>
        </w:rPr>
        <w:t>日）</w:t>
      </w:r>
    </w:p>
    <w:p w14:paraId="7A07305D" w14:textId="77777777" w:rsidR="007A70C9" w:rsidRPr="00CE043D" w:rsidRDefault="007A70C9" w:rsidP="009E7732">
      <w:pPr>
        <w:spacing w:line="560" w:lineRule="exact"/>
        <w:jc w:val="center"/>
        <w:rPr>
          <w:rFonts w:ascii="宋体" w:eastAsia="宋体" w:hAnsi="宋体"/>
          <w:sz w:val="28"/>
          <w:szCs w:val="28"/>
        </w:rPr>
      </w:pPr>
    </w:p>
    <w:p w14:paraId="00D76A55" w14:textId="34F26FA9" w:rsidR="007A70C9" w:rsidRDefault="007A70C9" w:rsidP="009E7732">
      <w:pPr>
        <w:pStyle w:val="a6"/>
        <w:numPr>
          <w:ilvl w:val="0"/>
          <w:numId w:val="1"/>
        </w:numPr>
        <w:spacing w:line="560" w:lineRule="exact"/>
        <w:ind w:firstLineChars="0"/>
        <w:jc w:val="left"/>
        <w:rPr>
          <w:rFonts w:ascii="宋体" w:eastAsia="宋体" w:hAnsi="宋体"/>
          <w:sz w:val="28"/>
          <w:szCs w:val="28"/>
        </w:rPr>
      </w:pPr>
      <w:r w:rsidRPr="006C4A90">
        <w:rPr>
          <w:rFonts w:ascii="宋体" w:eastAsia="宋体" w:hAnsi="宋体" w:hint="eastAsia"/>
          <w:b/>
          <w:bCs/>
          <w:sz w:val="28"/>
          <w:szCs w:val="28"/>
        </w:rPr>
        <w:t>调研时间</w:t>
      </w:r>
      <w:r w:rsidRPr="006C4A90">
        <w:rPr>
          <w:rFonts w:ascii="宋体" w:eastAsia="宋体" w:hAnsi="宋体" w:hint="eastAsia"/>
          <w:sz w:val="28"/>
          <w:szCs w:val="28"/>
        </w:rPr>
        <w:t>：202</w:t>
      </w:r>
      <w:r w:rsidR="00712DFA">
        <w:rPr>
          <w:rFonts w:ascii="宋体" w:eastAsia="宋体" w:hAnsi="宋体"/>
          <w:sz w:val="28"/>
          <w:szCs w:val="28"/>
        </w:rPr>
        <w:t>4</w:t>
      </w:r>
      <w:r w:rsidRPr="006C4A90">
        <w:rPr>
          <w:rFonts w:ascii="宋体" w:eastAsia="宋体" w:hAnsi="宋体" w:hint="eastAsia"/>
          <w:sz w:val="28"/>
          <w:szCs w:val="28"/>
        </w:rPr>
        <w:t>年</w:t>
      </w:r>
      <w:r w:rsidR="004E057E">
        <w:rPr>
          <w:rFonts w:ascii="宋体" w:eastAsia="宋体" w:hAnsi="宋体"/>
          <w:sz w:val="28"/>
          <w:szCs w:val="28"/>
        </w:rPr>
        <w:t>4</w:t>
      </w:r>
      <w:r>
        <w:rPr>
          <w:rFonts w:ascii="宋体" w:eastAsia="宋体" w:hAnsi="宋体"/>
          <w:sz w:val="28"/>
          <w:szCs w:val="28"/>
        </w:rPr>
        <w:t>月</w:t>
      </w:r>
      <w:r w:rsidR="004E057E">
        <w:rPr>
          <w:rFonts w:ascii="宋体" w:eastAsia="宋体" w:hAnsi="宋体"/>
          <w:sz w:val="28"/>
          <w:szCs w:val="28"/>
        </w:rPr>
        <w:t>30</w:t>
      </w:r>
      <w:r>
        <w:rPr>
          <w:rFonts w:ascii="宋体" w:eastAsia="宋体" w:hAnsi="宋体" w:hint="eastAsia"/>
          <w:sz w:val="28"/>
          <w:szCs w:val="28"/>
        </w:rPr>
        <w:t>日-</w:t>
      </w:r>
      <w:r w:rsidR="00CE043D">
        <w:rPr>
          <w:rFonts w:ascii="宋体" w:eastAsia="宋体" w:hAnsi="宋体"/>
          <w:sz w:val="28"/>
          <w:szCs w:val="28"/>
        </w:rPr>
        <w:t>2024年</w:t>
      </w:r>
      <w:r w:rsidR="00772D59">
        <w:rPr>
          <w:rFonts w:ascii="宋体" w:eastAsia="宋体" w:hAnsi="宋体"/>
          <w:sz w:val="28"/>
          <w:szCs w:val="28"/>
        </w:rPr>
        <w:t>5</w:t>
      </w:r>
      <w:r>
        <w:rPr>
          <w:rFonts w:ascii="宋体" w:eastAsia="宋体" w:hAnsi="宋体"/>
          <w:sz w:val="28"/>
          <w:szCs w:val="28"/>
        </w:rPr>
        <w:t>月</w:t>
      </w:r>
      <w:r w:rsidR="00E77BDD">
        <w:rPr>
          <w:rFonts w:ascii="宋体" w:eastAsia="宋体" w:hAnsi="宋体"/>
          <w:sz w:val="28"/>
          <w:szCs w:val="28"/>
        </w:rPr>
        <w:t>31</w:t>
      </w:r>
      <w:r>
        <w:rPr>
          <w:rFonts w:ascii="宋体" w:eastAsia="宋体" w:hAnsi="宋体"/>
          <w:sz w:val="28"/>
          <w:szCs w:val="28"/>
        </w:rPr>
        <w:t>日</w:t>
      </w:r>
    </w:p>
    <w:p w14:paraId="6CD71385" w14:textId="107C8A03" w:rsidR="00A720F2" w:rsidRDefault="00A720F2" w:rsidP="009E7732">
      <w:pPr>
        <w:pStyle w:val="a6"/>
        <w:numPr>
          <w:ilvl w:val="0"/>
          <w:numId w:val="1"/>
        </w:numPr>
        <w:spacing w:line="560" w:lineRule="exact"/>
        <w:ind w:firstLineChars="0"/>
        <w:jc w:val="left"/>
        <w:rPr>
          <w:rFonts w:ascii="宋体" w:eastAsia="宋体" w:hAnsi="宋体"/>
          <w:sz w:val="28"/>
          <w:szCs w:val="28"/>
        </w:rPr>
      </w:pPr>
      <w:r>
        <w:rPr>
          <w:rFonts w:ascii="宋体" w:eastAsia="宋体" w:hAnsi="宋体"/>
          <w:b/>
          <w:bCs/>
          <w:sz w:val="28"/>
          <w:szCs w:val="28"/>
        </w:rPr>
        <w:t>调研地点：</w:t>
      </w:r>
      <w:r w:rsidRPr="00A720F2">
        <w:rPr>
          <w:rFonts w:ascii="宋体" w:eastAsia="宋体" w:hAnsi="宋体"/>
          <w:bCs/>
          <w:sz w:val="28"/>
          <w:szCs w:val="28"/>
        </w:rPr>
        <w:t>北京、</w:t>
      </w:r>
      <w:r>
        <w:rPr>
          <w:rFonts w:ascii="宋体" w:eastAsia="宋体" w:hAnsi="宋体"/>
          <w:bCs/>
          <w:sz w:val="28"/>
          <w:szCs w:val="28"/>
        </w:rPr>
        <w:t>成都及</w:t>
      </w:r>
      <w:r w:rsidRPr="00A720F2">
        <w:rPr>
          <w:rFonts w:ascii="宋体" w:eastAsia="宋体" w:hAnsi="宋体"/>
          <w:bCs/>
          <w:sz w:val="28"/>
          <w:szCs w:val="28"/>
        </w:rPr>
        <w:t>线上</w:t>
      </w:r>
    </w:p>
    <w:p w14:paraId="12AEB862" w14:textId="2967165C" w:rsidR="00A720F2" w:rsidRPr="006C4A90" w:rsidRDefault="00A720F2" w:rsidP="009E7732">
      <w:pPr>
        <w:pStyle w:val="a6"/>
        <w:numPr>
          <w:ilvl w:val="0"/>
          <w:numId w:val="1"/>
        </w:numPr>
        <w:spacing w:line="560" w:lineRule="exact"/>
        <w:ind w:firstLineChars="0"/>
        <w:jc w:val="left"/>
        <w:rPr>
          <w:rFonts w:ascii="宋体" w:eastAsia="宋体" w:hAnsi="宋体"/>
          <w:sz w:val="28"/>
          <w:szCs w:val="28"/>
        </w:rPr>
      </w:pPr>
      <w:r>
        <w:rPr>
          <w:rFonts w:ascii="宋体" w:eastAsia="宋体" w:hAnsi="宋体"/>
          <w:b/>
          <w:bCs/>
          <w:sz w:val="28"/>
          <w:szCs w:val="28"/>
        </w:rPr>
        <w:t>调研形式：</w:t>
      </w:r>
      <w:r w:rsidRPr="00A720F2">
        <w:rPr>
          <w:rFonts w:ascii="宋体" w:eastAsia="宋体" w:hAnsi="宋体"/>
          <w:bCs/>
          <w:sz w:val="28"/>
          <w:szCs w:val="28"/>
        </w:rPr>
        <w:t>现场调研、线上交流</w:t>
      </w:r>
    </w:p>
    <w:p w14:paraId="3B8EC0E5" w14:textId="0735C397" w:rsidR="0098704F" w:rsidRPr="0098704F" w:rsidRDefault="007A70C9" w:rsidP="009E7732">
      <w:pPr>
        <w:pStyle w:val="a6"/>
        <w:numPr>
          <w:ilvl w:val="0"/>
          <w:numId w:val="1"/>
        </w:numPr>
        <w:spacing w:line="560" w:lineRule="exact"/>
        <w:ind w:firstLineChars="0"/>
        <w:rPr>
          <w:rFonts w:ascii="宋体" w:eastAsia="宋体" w:hAnsi="宋体"/>
          <w:sz w:val="28"/>
          <w:szCs w:val="28"/>
        </w:rPr>
      </w:pPr>
      <w:r w:rsidRPr="007A70C9">
        <w:rPr>
          <w:rFonts w:ascii="宋体" w:eastAsia="宋体" w:hAnsi="宋体" w:hint="eastAsia"/>
          <w:b/>
          <w:bCs/>
          <w:sz w:val="28"/>
          <w:szCs w:val="28"/>
        </w:rPr>
        <w:t>机构名称</w:t>
      </w:r>
      <w:r w:rsidRPr="007A70C9">
        <w:rPr>
          <w:rFonts w:ascii="宋体" w:eastAsia="宋体" w:hAnsi="宋体" w:hint="eastAsia"/>
          <w:sz w:val="28"/>
          <w:szCs w:val="28"/>
        </w:rPr>
        <w:t>：</w:t>
      </w:r>
      <w:r w:rsidR="00DF1F5D">
        <w:rPr>
          <w:rFonts w:ascii="宋体" w:eastAsia="宋体" w:hAnsi="宋体" w:hint="eastAsia"/>
          <w:sz w:val="28"/>
          <w:szCs w:val="28"/>
        </w:rPr>
        <w:t>长江化工、天风基础化工、</w:t>
      </w:r>
      <w:r w:rsidR="0098704F" w:rsidRPr="0098704F">
        <w:rPr>
          <w:rFonts w:ascii="宋体" w:eastAsia="宋体" w:hAnsi="宋体" w:hint="eastAsia"/>
          <w:sz w:val="28"/>
          <w:szCs w:val="28"/>
        </w:rPr>
        <w:t>工银瑞信</w:t>
      </w:r>
      <w:r w:rsidR="0098704F">
        <w:rPr>
          <w:rFonts w:ascii="宋体" w:eastAsia="宋体" w:hAnsi="宋体"/>
          <w:sz w:val="28"/>
          <w:szCs w:val="28"/>
        </w:rPr>
        <w:t>、</w:t>
      </w:r>
      <w:r w:rsidR="0098704F" w:rsidRPr="0098704F">
        <w:rPr>
          <w:rFonts w:ascii="宋体" w:eastAsia="宋体" w:hAnsi="宋体" w:hint="eastAsia"/>
          <w:sz w:val="28"/>
          <w:szCs w:val="28"/>
        </w:rPr>
        <w:t>丹羿投资</w:t>
      </w:r>
      <w:r w:rsidR="0098704F">
        <w:rPr>
          <w:rFonts w:ascii="宋体" w:eastAsia="宋体" w:hAnsi="宋体"/>
          <w:sz w:val="28"/>
          <w:szCs w:val="28"/>
        </w:rPr>
        <w:t>、</w:t>
      </w:r>
      <w:r w:rsidR="0098704F" w:rsidRPr="0098704F">
        <w:rPr>
          <w:rFonts w:ascii="宋体" w:eastAsia="宋体" w:hAnsi="宋体" w:hint="eastAsia"/>
          <w:sz w:val="28"/>
          <w:szCs w:val="28"/>
        </w:rPr>
        <w:t>汇蠡投资</w:t>
      </w:r>
      <w:r w:rsidR="0098704F">
        <w:rPr>
          <w:rFonts w:ascii="宋体" w:eastAsia="宋体" w:hAnsi="宋体"/>
          <w:sz w:val="28"/>
          <w:szCs w:val="28"/>
        </w:rPr>
        <w:t>、</w:t>
      </w:r>
      <w:r w:rsidR="0098704F" w:rsidRPr="0098704F">
        <w:rPr>
          <w:rFonts w:ascii="宋体" w:eastAsia="宋体" w:hAnsi="宋体" w:hint="eastAsia"/>
          <w:sz w:val="28"/>
          <w:szCs w:val="28"/>
        </w:rPr>
        <w:t>保银投资</w:t>
      </w:r>
      <w:r w:rsidR="0098704F">
        <w:rPr>
          <w:rFonts w:ascii="宋体" w:eastAsia="宋体" w:hAnsi="宋体"/>
          <w:sz w:val="28"/>
          <w:szCs w:val="28"/>
        </w:rPr>
        <w:t>、</w:t>
      </w:r>
      <w:r w:rsidR="0098704F" w:rsidRPr="0098704F">
        <w:rPr>
          <w:rFonts w:ascii="宋体" w:eastAsia="宋体" w:hAnsi="宋体" w:hint="eastAsia"/>
          <w:sz w:val="28"/>
          <w:szCs w:val="28"/>
        </w:rPr>
        <w:t>夏尔投资</w:t>
      </w:r>
      <w:r w:rsidR="0098704F">
        <w:rPr>
          <w:rFonts w:ascii="宋体" w:eastAsia="宋体" w:hAnsi="宋体"/>
          <w:sz w:val="28"/>
          <w:szCs w:val="28"/>
        </w:rPr>
        <w:t>、</w:t>
      </w:r>
      <w:r w:rsidR="0098704F" w:rsidRPr="0098704F">
        <w:rPr>
          <w:rFonts w:ascii="宋体" w:eastAsia="宋体" w:hAnsi="宋体" w:hint="eastAsia"/>
          <w:sz w:val="28"/>
          <w:szCs w:val="28"/>
        </w:rPr>
        <w:t>常春藤投资</w:t>
      </w:r>
      <w:r w:rsidR="0098704F">
        <w:rPr>
          <w:rFonts w:ascii="宋体" w:eastAsia="宋体" w:hAnsi="宋体"/>
          <w:sz w:val="28"/>
          <w:szCs w:val="28"/>
        </w:rPr>
        <w:t>、</w:t>
      </w:r>
      <w:r w:rsidR="0098704F" w:rsidRPr="0098704F">
        <w:rPr>
          <w:rFonts w:ascii="宋体" w:eastAsia="宋体" w:hAnsi="宋体" w:hint="eastAsia"/>
          <w:sz w:val="28"/>
          <w:szCs w:val="28"/>
        </w:rPr>
        <w:t>财通自营权益部</w:t>
      </w:r>
      <w:r w:rsidR="0098704F">
        <w:rPr>
          <w:rFonts w:ascii="宋体" w:eastAsia="宋体" w:hAnsi="宋体"/>
          <w:sz w:val="28"/>
          <w:szCs w:val="28"/>
        </w:rPr>
        <w:t>、</w:t>
      </w:r>
      <w:r w:rsidR="0098704F" w:rsidRPr="0098704F">
        <w:rPr>
          <w:rFonts w:ascii="宋体" w:eastAsia="宋体" w:hAnsi="宋体" w:hint="eastAsia"/>
          <w:sz w:val="28"/>
          <w:szCs w:val="28"/>
        </w:rPr>
        <w:t>建信投资</w:t>
      </w:r>
      <w:r w:rsidR="0098704F">
        <w:rPr>
          <w:rFonts w:ascii="宋体" w:eastAsia="宋体" w:hAnsi="宋体" w:hint="eastAsia"/>
          <w:sz w:val="28"/>
          <w:szCs w:val="28"/>
        </w:rPr>
        <w:t>、</w:t>
      </w:r>
      <w:r w:rsidR="0098704F" w:rsidRPr="0098704F">
        <w:rPr>
          <w:rFonts w:ascii="宋体" w:eastAsia="宋体" w:hAnsi="宋体" w:hint="eastAsia"/>
          <w:sz w:val="28"/>
          <w:szCs w:val="28"/>
        </w:rPr>
        <w:t>红杉资本</w:t>
      </w:r>
      <w:r w:rsidR="0098704F">
        <w:rPr>
          <w:rFonts w:ascii="宋体" w:eastAsia="宋体" w:hAnsi="宋体"/>
          <w:sz w:val="28"/>
          <w:szCs w:val="28"/>
        </w:rPr>
        <w:t>、</w:t>
      </w:r>
      <w:r w:rsidR="0098704F" w:rsidRPr="0098704F">
        <w:rPr>
          <w:rFonts w:ascii="宋体" w:eastAsia="宋体" w:hAnsi="宋体" w:hint="eastAsia"/>
          <w:sz w:val="28"/>
          <w:szCs w:val="28"/>
        </w:rPr>
        <w:t>证券投资部</w:t>
      </w:r>
      <w:r w:rsidR="0098704F">
        <w:rPr>
          <w:rFonts w:ascii="宋体" w:eastAsia="宋体" w:hAnsi="宋体" w:hint="eastAsia"/>
          <w:sz w:val="28"/>
          <w:szCs w:val="28"/>
        </w:rPr>
        <w:t>、</w:t>
      </w:r>
      <w:r w:rsidR="00E57522">
        <w:rPr>
          <w:rFonts w:ascii="宋体" w:eastAsia="宋体" w:hAnsi="宋体" w:hint="eastAsia"/>
          <w:sz w:val="28"/>
          <w:szCs w:val="28"/>
        </w:rPr>
        <w:t>大家资管、</w:t>
      </w:r>
      <w:r w:rsidR="00877514" w:rsidRPr="00877514">
        <w:rPr>
          <w:rFonts w:ascii="宋体" w:eastAsia="宋体" w:hAnsi="宋体" w:hint="eastAsia"/>
          <w:sz w:val="28"/>
          <w:szCs w:val="28"/>
        </w:rPr>
        <w:t>金百镕投资</w:t>
      </w:r>
      <w:r w:rsidR="00877514">
        <w:rPr>
          <w:rFonts w:ascii="宋体" w:eastAsia="宋体" w:hAnsi="宋体" w:hint="eastAsia"/>
          <w:sz w:val="28"/>
          <w:szCs w:val="28"/>
        </w:rPr>
        <w:t>、</w:t>
      </w:r>
      <w:r w:rsidR="0098704F">
        <w:rPr>
          <w:rFonts w:ascii="宋体" w:eastAsia="宋体" w:hAnsi="宋体" w:hint="eastAsia"/>
          <w:sz w:val="28"/>
          <w:szCs w:val="28"/>
        </w:rPr>
        <w:t>淡水泉（北京）投资、</w:t>
      </w:r>
      <w:r w:rsidR="0098704F" w:rsidRPr="0098704F">
        <w:rPr>
          <w:rFonts w:ascii="宋体" w:eastAsia="宋体" w:hAnsi="宋体" w:hint="eastAsia"/>
          <w:sz w:val="28"/>
          <w:szCs w:val="28"/>
        </w:rPr>
        <w:t>世纪证券</w:t>
      </w:r>
      <w:r w:rsidR="0098704F">
        <w:rPr>
          <w:rFonts w:ascii="宋体" w:eastAsia="宋体" w:hAnsi="宋体" w:hint="eastAsia"/>
          <w:sz w:val="28"/>
          <w:szCs w:val="28"/>
        </w:rPr>
        <w:t>、</w:t>
      </w:r>
      <w:r w:rsidR="00BD59A7">
        <w:rPr>
          <w:rFonts w:ascii="宋体" w:eastAsia="宋体" w:hAnsi="宋体" w:hint="eastAsia"/>
          <w:sz w:val="28"/>
          <w:szCs w:val="28"/>
        </w:rPr>
        <w:t>开源证券、</w:t>
      </w:r>
      <w:r w:rsidR="0098704F" w:rsidRPr="0098704F">
        <w:rPr>
          <w:rFonts w:ascii="宋体" w:eastAsia="宋体" w:hAnsi="宋体" w:hint="eastAsia"/>
          <w:sz w:val="28"/>
          <w:szCs w:val="28"/>
        </w:rPr>
        <w:t>君和资本</w:t>
      </w:r>
      <w:r w:rsidR="0098704F">
        <w:rPr>
          <w:rFonts w:ascii="宋体" w:eastAsia="宋体" w:hAnsi="宋体" w:hint="eastAsia"/>
          <w:sz w:val="28"/>
          <w:szCs w:val="28"/>
        </w:rPr>
        <w:t>、</w:t>
      </w:r>
      <w:r w:rsidR="0098704F" w:rsidRPr="0098704F">
        <w:rPr>
          <w:rFonts w:ascii="宋体" w:eastAsia="宋体" w:hAnsi="宋体" w:hint="eastAsia"/>
          <w:sz w:val="28"/>
          <w:szCs w:val="28"/>
        </w:rPr>
        <w:t>大家资产</w:t>
      </w:r>
      <w:r w:rsidR="0098704F">
        <w:rPr>
          <w:rFonts w:ascii="宋体" w:eastAsia="宋体" w:hAnsi="宋体" w:hint="eastAsia"/>
          <w:sz w:val="28"/>
          <w:szCs w:val="28"/>
        </w:rPr>
        <w:t>、红筹投资、</w:t>
      </w:r>
      <w:r w:rsidR="00877514">
        <w:rPr>
          <w:rFonts w:ascii="宋体" w:eastAsia="宋体" w:hAnsi="宋体" w:hint="eastAsia"/>
          <w:sz w:val="28"/>
          <w:szCs w:val="28"/>
        </w:rPr>
        <w:t>中国</w:t>
      </w:r>
      <w:r w:rsidR="0098704F" w:rsidRPr="0098704F">
        <w:rPr>
          <w:rFonts w:ascii="宋体" w:eastAsia="宋体" w:hAnsi="宋体" w:hint="eastAsia"/>
          <w:sz w:val="28"/>
          <w:szCs w:val="28"/>
        </w:rPr>
        <w:t>人寿养老保险</w:t>
      </w:r>
      <w:r w:rsidR="0098704F">
        <w:rPr>
          <w:rFonts w:ascii="宋体" w:eastAsia="宋体" w:hAnsi="宋体"/>
          <w:sz w:val="28"/>
          <w:szCs w:val="28"/>
        </w:rPr>
        <w:t>、</w:t>
      </w:r>
      <w:r w:rsidR="0098704F" w:rsidRPr="0098704F">
        <w:rPr>
          <w:rFonts w:ascii="宋体" w:eastAsia="宋体" w:hAnsi="宋体" w:hint="eastAsia"/>
          <w:sz w:val="28"/>
          <w:szCs w:val="28"/>
        </w:rPr>
        <w:t>天风证券</w:t>
      </w:r>
      <w:r w:rsidR="0098704F">
        <w:rPr>
          <w:rFonts w:ascii="宋体" w:eastAsia="宋体" w:hAnsi="宋体" w:hint="eastAsia"/>
          <w:sz w:val="28"/>
          <w:szCs w:val="28"/>
        </w:rPr>
        <w:t>、</w:t>
      </w:r>
      <w:r w:rsidR="0098704F">
        <w:rPr>
          <w:rFonts w:ascii="宋体" w:eastAsia="宋体" w:hAnsi="宋体"/>
          <w:sz w:val="28"/>
          <w:szCs w:val="28"/>
        </w:rPr>
        <w:t>中石油养老资产、</w:t>
      </w:r>
      <w:r w:rsidR="0098704F" w:rsidRPr="0098704F">
        <w:rPr>
          <w:rFonts w:ascii="宋体" w:eastAsia="宋体" w:hAnsi="宋体" w:hint="eastAsia"/>
          <w:sz w:val="28"/>
          <w:szCs w:val="28"/>
        </w:rPr>
        <w:t>亘曦私募基金、</w:t>
      </w:r>
      <w:r w:rsidR="0098704F">
        <w:rPr>
          <w:rFonts w:ascii="宋体" w:eastAsia="宋体" w:hAnsi="宋体" w:hint="eastAsia"/>
          <w:sz w:val="28"/>
          <w:szCs w:val="28"/>
        </w:rPr>
        <w:t>正圆投资、宏道投资、</w:t>
      </w:r>
      <w:r w:rsidR="0098704F" w:rsidRPr="0098704F">
        <w:rPr>
          <w:rFonts w:ascii="宋体" w:eastAsia="宋体" w:hAnsi="宋体" w:hint="eastAsia"/>
          <w:sz w:val="28"/>
          <w:szCs w:val="28"/>
        </w:rPr>
        <w:t>天风证券</w:t>
      </w:r>
      <w:r w:rsidR="0098704F">
        <w:rPr>
          <w:rFonts w:ascii="宋体" w:eastAsia="宋体" w:hAnsi="宋体" w:hint="eastAsia"/>
          <w:sz w:val="28"/>
          <w:szCs w:val="28"/>
        </w:rPr>
        <w:t>、</w:t>
      </w:r>
      <w:r w:rsidR="0098704F" w:rsidRPr="0098704F">
        <w:rPr>
          <w:rFonts w:ascii="宋体" w:eastAsia="宋体" w:hAnsi="宋体" w:hint="eastAsia"/>
          <w:sz w:val="28"/>
          <w:szCs w:val="28"/>
        </w:rPr>
        <w:t>新华养老保险</w:t>
      </w:r>
      <w:r w:rsidR="0098704F">
        <w:rPr>
          <w:rFonts w:ascii="宋体" w:eastAsia="宋体" w:hAnsi="宋体"/>
          <w:sz w:val="28"/>
          <w:szCs w:val="28"/>
        </w:rPr>
        <w:t>、</w:t>
      </w:r>
      <w:r w:rsidR="0098704F" w:rsidRPr="0098704F">
        <w:rPr>
          <w:rFonts w:ascii="宋体" w:eastAsia="宋体" w:hAnsi="宋体" w:hint="eastAsia"/>
          <w:sz w:val="28"/>
          <w:szCs w:val="28"/>
        </w:rPr>
        <w:t>太平洋资产</w:t>
      </w:r>
      <w:r w:rsidR="0098704F">
        <w:rPr>
          <w:rFonts w:ascii="宋体" w:eastAsia="宋体" w:hAnsi="宋体"/>
          <w:sz w:val="28"/>
          <w:szCs w:val="28"/>
        </w:rPr>
        <w:t>、</w:t>
      </w:r>
      <w:r w:rsidR="0098704F" w:rsidRPr="0098704F">
        <w:rPr>
          <w:rFonts w:ascii="宋体" w:eastAsia="宋体" w:hAnsi="宋体" w:hint="eastAsia"/>
          <w:sz w:val="28"/>
          <w:szCs w:val="28"/>
        </w:rPr>
        <w:t>上银基金</w:t>
      </w:r>
      <w:r w:rsidR="0098704F">
        <w:rPr>
          <w:rFonts w:ascii="宋体" w:eastAsia="宋体" w:hAnsi="宋体" w:hint="eastAsia"/>
          <w:sz w:val="28"/>
          <w:szCs w:val="28"/>
        </w:rPr>
        <w:t>、</w:t>
      </w:r>
      <w:r w:rsidR="0098704F" w:rsidRPr="0098704F">
        <w:rPr>
          <w:rFonts w:ascii="宋体" w:eastAsia="宋体" w:hAnsi="宋体" w:hint="eastAsia"/>
          <w:sz w:val="28"/>
          <w:szCs w:val="28"/>
        </w:rPr>
        <w:t>万象华成投资</w:t>
      </w:r>
      <w:r w:rsidR="0098704F">
        <w:rPr>
          <w:rFonts w:ascii="宋体" w:eastAsia="宋体" w:hAnsi="宋体" w:hint="eastAsia"/>
          <w:sz w:val="28"/>
          <w:szCs w:val="28"/>
        </w:rPr>
        <w:t>、</w:t>
      </w:r>
      <w:r w:rsidR="0098704F" w:rsidRPr="0098704F">
        <w:rPr>
          <w:rFonts w:ascii="宋体" w:eastAsia="宋体" w:hAnsi="宋体" w:hint="eastAsia"/>
          <w:sz w:val="28"/>
          <w:szCs w:val="28"/>
        </w:rPr>
        <w:t>南方基金</w:t>
      </w:r>
      <w:r w:rsidR="0098704F">
        <w:rPr>
          <w:rFonts w:ascii="宋体" w:eastAsia="宋体" w:hAnsi="宋体" w:hint="eastAsia"/>
          <w:sz w:val="28"/>
          <w:szCs w:val="28"/>
        </w:rPr>
        <w:t>、</w:t>
      </w:r>
      <w:r w:rsidR="00877514" w:rsidRPr="00877514">
        <w:rPr>
          <w:rFonts w:ascii="宋体" w:eastAsia="宋体" w:hAnsi="宋体" w:hint="eastAsia"/>
          <w:sz w:val="28"/>
          <w:szCs w:val="28"/>
        </w:rPr>
        <w:t>富蘭克林華美</w:t>
      </w:r>
      <w:r w:rsidR="00877514">
        <w:rPr>
          <w:rFonts w:ascii="宋体" w:eastAsia="宋体" w:hAnsi="宋体" w:hint="eastAsia"/>
          <w:sz w:val="28"/>
          <w:szCs w:val="28"/>
        </w:rPr>
        <w:t>证券、</w:t>
      </w:r>
      <w:r w:rsidR="0098704F" w:rsidRPr="0098704F">
        <w:rPr>
          <w:rFonts w:ascii="宋体" w:eastAsia="宋体" w:hAnsi="宋体" w:hint="eastAsia"/>
          <w:sz w:val="28"/>
          <w:szCs w:val="28"/>
        </w:rPr>
        <w:t>海通证券</w:t>
      </w:r>
      <w:r w:rsidR="0098704F">
        <w:rPr>
          <w:rFonts w:ascii="宋体" w:eastAsia="宋体" w:hAnsi="宋体" w:hint="eastAsia"/>
          <w:sz w:val="28"/>
          <w:szCs w:val="28"/>
        </w:rPr>
        <w:t>、</w:t>
      </w:r>
      <w:r w:rsidR="0098704F" w:rsidRPr="0098704F">
        <w:rPr>
          <w:rFonts w:ascii="宋体" w:eastAsia="宋体" w:hAnsi="宋体" w:hint="eastAsia"/>
          <w:sz w:val="28"/>
          <w:szCs w:val="28"/>
        </w:rPr>
        <w:t>长城基金</w:t>
      </w:r>
      <w:r w:rsidR="0098704F">
        <w:rPr>
          <w:rFonts w:ascii="宋体" w:eastAsia="宋体" w:hAnsi="宋体" w:hint="eastAsia"/>
          <w:sz w:val="28"/>
          <w:szCs w:val="28"/>
        </w:rPr>
        <w:t>、</w:t>
      </w:r>
      <w:r w:rsidR="0098704F" w:rsidRPr="0098704F">
        <w:rPr>
          <w:rFonts w:ascii="宋体" w:eastAsia="宋体" w:hAnsi="宋体" w:hint="eastAsia"/>
          <w:sz w:val="28"/>
          <w:szCs w:val="28"/>
        </w:rPr>
        <w:t>诚通基金</w:t>
      </w:r>
      <w:r w:rsidR="00877514">
        <w:rPr>
          <w:rFonts w:ascii="宋体" w:eastAsia="宋体" w:hAnsi="宋体" w:hint="eastAsia"/>
          <w:sz w:val="28"/>
          <w:szCs w:val="28"/>
        </w:rPr>
        <w:t>、</w:t>
      </w:r>
      <w:r w:rsidR="001D7BAF" w:rsidRPr="001D7BAF">
        <w:rPr>
          <w:rFonts w:ascii="宋体" w:eastAsia="宋体" w:hAnsi="宋体" w:hint="eastAsia"/>
          <w:sz w:val="28"/>
          <w:szCs w:val="28"/>
        </w:rPr>
        <w:t>米仓资本</w:t>
      </w:r>
      <w:r w:rsidR="001D7BAF">
        <w:rPr>
          <w:rFonts w:ascii="宋体" w:eastAsia="宋体" w:hAnsi="宋体" w:hint="eastAsia"/>
          <w:sz w:val="28"/>
          <w:szCs w:val="28"/>
        </w:rPr>
        <w:t>、</w:t>
      </w:r>
      <w:r w:rsidR="001D7BAF" w:rsidRPr="001D7BAF">
        <w:rPr>
          <w:rFonts w:ascii="宋体" w:eastAsia="宋体" w:hAnsi="宋体" w:hint="eastAsia"/>
          <w:sz w:val="28"/>
          <w:szCs w:val="28"/>
        </w:rPr>
        <w:t>英睿投资</w:t>
      </w:r>
      <w:r w:rsidR="001D7BAF">
        <w:rPr>
          <w:rFonts w:ascii="宋体" w:eastAsia="宋体" w:hAnsi="宋体" w:hint="eastAsia"/>
          <w:sz w:val="28"/>
          <w:szCs w:val="28"/>
        </w:rPr>
        <w:t>、</w:t>
      </w:r>
      <w:r w:rsidR="001D7BAF" w:rsidRPr="001D7BAF">
        <w:rPr>
          <w:rFonts w:ascii="宋体" w:eastAsia="宋体" w:hAnsi="宋体" w:hint="eastAsia"/>
          <w:sz w:val="28"/>
          <w:szCs w:val="28"/>
        </w:rPr>
        <w:t>工银国际</w:t>
      </w:r>
      <w:r w:rsidR="001D7BAF">
        <w:rPr>
          <w:rFonts w:ascii="宋体" w:eastAsia="宋体" w:hAnsi="宋体" w:hint="eastAsia"/>
          <w:sz w:val="28"/>
          <w:szCs w:val="28"/>
        </w:rPr>
        <w:t>、</w:t>
      </w:r>
      <w:r w:rsidR="001D7BAF" w:rsidRPr="001D7BAF">
        <w:rPr>
          <w:rFonts w:ascii="宋体" w:eastAsia="宋体" w:hAnsi="宋体" w:hint="eastAsia"/>
          <w:sz w:val="28"/>
          <w:szCs w:val="28"/>
        </w:rPr>
        <w:t>三登投资</w:t>
      </w:r>
      <w:r w:rsidR="001D7BAF">
        <w:rPr>
          <w:rFonts w:ascii="宋体" w:eastAsia="宋体" w:hAnsi="宋体" w:hint="eastAsia"/>
          <w:sz w:val="28"/>
          <w:szCs w:val="28"/>
        </w:rPr>
        <w:t>、</w:t>
      </w:r>
      <w:r w:rsidR="001D7BAF" w:rsidRPr="001D7BAF">
        <w:rPr>
          <w:rFonts w:ascii="宋体" w:eastAsia="宋体" w:hAnsi="宋体" w:hint="eastAsia"/>
          <w:sz w:val="28"/>
          <w:szCs w:val="28"/>
        </w:rPr>
        <w:t>徐汇资本</w:t>
      </w:r>
      <w:r w:rsidR="001D7BAF">
        <w:rPr>
          <w:rFonts w:ascii="宋体" w:eastAsia="宋体" w:hAnsi="宋体" w:hint="eastAsia"/>
          <w:sz w:val="28"/>
          <w:szCs w:val="28"/>
        </w:rPr>
        <w:t>、</w:t>
      </w:r>
      <w:r w:rsidR="001D7BAF" w:rsidRPr="001D7BAF">
        <w:rPr>
          <w:rFonts w:ascii="宋体" w:eastAsia="宋体" w:hAnsi="宋体" w:hint="eastAsia"/>
          <w:sz w:val="28"/>
          <w:szCs w:val="28"/>
        </w:rPr>
        <w:t>易方达基金</w:t>
      </w:r>
      <w:r w:rsidR="001D7BAF">
        <w:rPr>
          <w:rFonts w:ascii="宋体" w:eastAsia="宋体" w:hAnsi="宋体" w:hint="eastAsia"/>
          <w:sz w:val="28"/>
          <w:szCs w:val="28"/>
        </w:rPr>
        <w:t>、</w:t>
      </w:r>
      <w:r w:rsidR="001D7BAF" w:rsidRPr="001D7BAF">
        <w:rPr>
          <w:rFonts w:ascii="宋体" w:eastAsia="宋体" w:hAnsi="宋体" w:hint="eastAsia"/>
          <w:sz w:val="28"/>
          <w:szCs w:val="28"/>
        </w:rPr>
        <w:t>国新证券</w:t>
      </w:r>
      <w:r w:rsidR="001D7BAF">
        <w:rPr>
          <w:rFonts w:ascii="宋体" w:eastAsia="宋体" w:hAnsi="宋体" w:hint="eastAsia"/>
          <w:sz w:val="28"/>
          <w:szCs w:val="28"/>
        </w:rPr>
        <w:t>、</w:t>
      </w:r>
      <w:r w:rsidR="001D7BAF" w:rsidRPr="001D7BAF">
        <w:rPr>
          <w:rFonts w:ascii="宋体" w:eastAsia="宋体" w:hAnsi="宋体" w:hint="eastAsia"/>
          <w:sz w:val="28"/>
          <w:szCs w:val="28"/>
        </w:rPr>
        <w:t>杭贵投资</w:t>
      </w:r>
      <w:r w:rsidR="001D7BAF">
        <w:rPr>
          <w:rFonts w:ascii="宋体" w:eastAsia="宋体" w:hAnsi="宋体" w:hint="eastAsia"/>
          <w:sz w:val="28"/>
          <w:szCs w:val="28"/>
        </w:rPr>
        <w:t>、</w:t>
      </w:r>
      <w:r w:rsidR="001D7BAF" w:rsidRPr="001D7BAF">
        <w:rPr>
          <w:rFonts w:ascii="宋体" w:eastAsia="宋体" w:hAnsi="宋体" w:hint="eastAsia"/>
          <w:sz w:val="28"/>
          <w:szCs w:val="28"/>
        </w:rPr>
        <w:t>国晖投资</w:t>
      </w:r>
      <w:r w:rsidR="001D7BAF">
        <w:rPr>
          <w:rFonts w:ascii="宋体" w:eastAsia="宋体" w:hAnsi="宋体" w:hint="eastAsia"/>
          <w:sz w:val="28"/>
          <w:szCs w:val="28"/>
        </w:rPr>
        <w:t>、</w:t>
      </w:r>
      <w:r w:rsidR="001D7BAF" w:rsidRPr="001D7BAF">
        <w:rPr>
          <w:rFonts w:ascii="宋体" w:eastAsia="宋体" w:hAnsi="宋体" w:hint="eastAsia"/>
          <w:sz w:val="28"/>
          <w:szCs w:val="28"/>
        </w:rPr>
        <w:t>益民基金</w:t>
      </w:r>
      <w:r w:rsidR="001D7BAF">
        <w:rPr>
          <w:rFonts w:ascii="宋体" w:eastAsia="宋体" w:hAnsi="宋体" w:hint="eastAsia"/>
          <w:sz w:val="28"/>
          <w:szCs w:val="28"/>
        </w:rPr>
        <w:t>、</w:t>
      </w:r>
      <w:r w:rsidR="001D7BAF" w:rsidRPr="001D7BAF">
        <w:rPr>
          <w:rFonts w:ascii="宋体" w:eastAsia="宋体" w:hAnsi="宋体" w:hint="eastAsia"/>
          <w:sz w:val="28"/>
          <w:szCs w:val="28"/>
        </w:rPr>
        <w:t>云杉投资</w:t>
      </w:r>
      <w:r w:rsidR="001D7BAF">
        <w:rPr>
          <w:rFonts w:ascii="宋体" w:eastAsia="宋体" w:hAnsi="宋体" w:hint="eastAsia"/>
          <w:sz w:val="28"/>
          <w:szCs w:val="28"/>
        </w:rPr>
        <w:t>、</w:t>
      </w:r>
      <w:r w:rsidR="001D7BAF" w:rsidRPr="001D7BAF">
        <w:rPr>
          <w:rFonts w:ascii="宋体" w:eastAsia="宋体" w:hAnsi="宋体" w:hint="eastAsia"/>
          <w:sz w:val="28"/>
          <w:szCs w:val="28"/>
        </w:rPr>
        <w:t>中天汇富基金</w:t>
      </w:r>
      <w:r w:rsidR="001D7BAF">
        <w:rPr>
          <w:rFonts w:ascii="宋体" w:eastAsia="宋体" w:hAnsi="宋体" w:hint="eastAsia"/>
          <w:sz w:val="28"/>
          <w:szCs w:val="28"/>
        </w:rPr>
        <w:t>、</w:t>
      </w:r>
      <w:r w:rsidR="001D7BAF" w:rsidRPr="001D7BAF">
        <w:rPr>
          <w:rFonts w:ascii="宋体" w:eastAsia="宋体" w:hAnsi="宋体" w:hint="eastAsia"/>
          <w:sz w:val="28"/>
          <w:szCs w:val="28"/>
        </w:rPr>
        <w:t>成泉资本</w:t>
      </w:r>
      <w:r w:rsidR="001D7BAF">
        <w:rPr>
          <w:rFonts w:ascii="宋体" w:eastAsia="宋体" w:hAnsi="宋体" w:hint="eastAsia"/>
          <w:sz w:val="28"/>
          <w:szCs w:val="28"/>
        </w:rPr>
        <w:t>、</w:t>
      </w:r>
      <w:r w:rsidR="001D7BAF" w:rsidRPr="001D7BAF">
        <w:rPr>
          <w:rFonts w:ascii="宋体" w:eastAsia="宋体" w:hAnsi="宋体" w:hint="eastAsia"/>
          <w:sz w:val="28"/>
          <w:szCs w:val="28"/>
        </w:rPr>
        <w:t>凯石基金</w:t>
      </w:r>
      <w:r w:rsidR="001D7BAF">
        <w:rPr>
          <w:rFonts w:ascii="宋体" w:eastAsia="宋体" w:hAnsi="宋体" w:hint="eastAsia"/>
          <w:sz w:val="28"/>
          <w:szCs w:val="28"/>
        </w:rPr>
        <w:t>、</w:t>
      </w:r>
      <w:r w:rsidR="001D7BAF" w:rsidRPr="001D7BAF">
        <w:rPr>
          <w:rFonts w:ascii="宋体" w:eastAsia="宋体" w:hAnsi="宋体" w:hint="eastAsia"/>
          <w:sz w:val="28"/>
          <w:szCs w:val="28"/>
        </w:rPr>
        <w:t>浙商证券</w:t>
      </w:r>
      <w:r w:rsidR="001D7BAF">
        <w:rPr>
          <w:rFonts w:ascii="宋体" w:eastAsia="宋体" w:hAnsi="宋体" w:hint="eastAsia"/>
          <w:sz w:val="28"/>
          <w:szCs w:val="28"/>
        </w:rPr>
        <w:t>、</w:t>
      </w:r>
      <w:r w:rsidR="001D7BAF" w:rsidRPr="001D7BAF">
        <w:rPr>
          <w:rFonts w:ascii="宋体" w:eastAsia="宋体" w:hAnsi="宋体" w:hint="eastAsia"/>
          <w:sz w:val="28"/>
          <w:szCs w:val="28"/>
        </w:rPr>
        <w:t>龙远投资</w:t>
      </w:r>
      <w:r w:rsidR="001D7BAF">
        <w:rPr>
          <w:rFonts w:ascii="宋体" w:eastAsia="宋体" w:hAnsi="宋体" w:hint="eastAsia"/>
          <w:sz w:val="28"/>
          <w:szCs w:val="28"/>
        </w:rPr>
        <w:t>、</w:t>
      </w:r>
      <w:r w:rsidR="001D7BAF" w:rsidRPr="001D7BAF">
        <w:rPr>
          <w:rFonts w:ascii="宋体" w:eastAsia="宋体" w:hAnsi="宋体" w:hint="eastAsia"/>
          <w:sz w:val="28"/>
          <w:szCs w:val="28"/>
        </w:rPr>
        <w:t>正心谷</w:t>
      </w:r>
      <w:r w:rsidR="001D7BAF">
        <w:rPr>
          <w:rFonts w:ascii="宋体" w:eastAsia="宋体" w:hAnsi="宋体" w:hint="eastAsia"/>
          <w:sz w:val="28"/>
          <w:szCs w:val="28"/>
        </w:rPr>
        <w:t>私募基金、</w:t>
      </w:r>
      <w:r w:rsidR="001D7BAF" w:rsidRPr="001D7BAF">
        <w:rPr>
          <w:rFonts w:ascii="宋体" w:eastAsia="宋体" w:hAnsi="宋体" w:hint="eastAsia"/>
          <w:sz w:val="28"/>
          <w:szCs w:val="28"/>
        </w:rPr>
        <w:t>晨翰私募基金</w:t>
      </w:r>
      <w:r w:rsidR="001D7BAF">
        <w:rPr>
          <w:rFonts w:ascii="宋体" w:eastAsia="宋体" w:hAnsi="宋体" w:hint="eastAsia"/>
          <w:sz w:val="28"/>
          <w:szCs w:val="28"/>
        </w:rPr>
        <w:t>、</w:t>
      </w:r>
      <w:r w:rsidR="001D7BAF" w:rsidRPr="001D7BAF">
        <w:rPr>
          <w:rFonts w:ascii="宋体" w:eastAsia="宋体" w:hAnsi="宋体" w:hint="eastAsia"/>
          <w:sz w:val="28"/>
          <w:szCs w:val="28"/>
        </w:rPr>
        <w:t>鸿运私募基金</w:t>
      </w:r>
      <w:r w:rsidR="001D7BAF">
        <w:rPr>
          <w:rFonts w:ascii="宋体" w:eastAsia="宋体" w:hAnsi="宋体" w:hint="eastAsia"/>
          <w:sz w:val="28"/>
          <w:szCs w:val="28"/>
        </w:rPr>
        <w:t>、</w:t>
      </w:r>
      <w:r w:rsidR="001D7BAF" w:rsidRPr="001D7BAF">
        <w:rPr>
          <w:rFonts w:ascii="宋体" w:eastAsia="宋体" w:hAnsi="宋体" w:hint="eastAsia"/>
          <w:sz w:val="28"/>
          <w:szCs w:val="28"/>
        </w:rPr>
        <w:t>冲积资产</w:t>
      </w:r>
      <w:r w:rsidR="001D7BAF">
        <w:rPr>
          <w:rFonts w:ascii="宋体" w:eastAsia="宋体" w:hAnsi="宋体" w:hint="eastAsia"/>
          <w:sz w:val="28"/>
          <w:szCs w:val="28"/>
        </w:rPr>
        <w:t>、</w:t>
      </w:r>
      <w:r w:rsidR="001D7BAF" w:rsidRPr="001D7BAF">
        <w:rPr>
          <w:rFonts w:ascii="宋体" w:eastAsia="宋体" w:hAnsi="宋体" w:hint="eastAsia"/>
          <w:sz w:val="28"/>
          <w:szCs w:val="28"/>
        </w:rPr>
        <w:t>金辇投资</w:t>
      </w:r>
      <w:r w:rsidR="001D7BAF">
        <w:rPr>
          <w:rFonts w:ascii="宋体" w:eastAsia="宋体" w:hAnsi="宋体" w:hint="eastAsia"/>
          <w:sz w:val="28"/>
          <w:szCs w:val="28"/>
        </w:rPr>
        <w:t>、</w:t>
      </w:r>
      <w:r w:rsidR="001D7BAF" w:rsidRPr="001D7BAF">
        <w:rPr>
          <w:rFonts w:ascii="宋体" w:eastAsia="宋体" w:hAnsi="宋体" w:hint="eastAsia"/>
          <w:sz w:val="28"/>
          <w:szCs w:val="28"/>
        </w:rPr>
        <w:t>朱雀基金</w:t>
      </w:r>
      <w:r w:rsidR="001D7BAF">
        <w:rPr>
          <w:rFonts w:ascii="宋体" w:eastAsia="宋体" w:hAnsi="宋体" w:hint="eastAsia"/>
          <w:sz w:val="28"/>
          <w:szCs w:val="28"/>
        </w:rPr>
        <w:t>、</w:t>
      </w:r>
      <w:r w:rsidR="001D7BAF" w:rsidRPr="001D7BAF">
        <w:rPr>
          <w:rFonts w:ascii="宋体" w:eastAsia="宋体" w:hAnsi="宋体" w:hint="eastAsia"/>
          <w:sz w:val="28"/>
          <w:szCs w:val="28"/>
        </w:rPr>
        <w:t>信石投资</w:t>
      </w:r>
      <w:r w:rsidR="001D7BAF">
        <w:rPr>
          <w:rFonts w:ascii="宋体" w:eastAsia="宋体" w:hAnsi="宋体" w:hint="eastAsia"/>
          <w:sz w:val="28"/>
          <w:szCs w:val="28"/>
        </w:rPr>
        <w:t>、</w:t>
      </w:r>
      <w:r w:rsidR="002D60CD">
        <w:rPr>
          <w:rFonts w:ascii="宋体" w:eastAsia="宋体" w:hAnsi="宋体" w:hint="eastAsia"/>
          <w:sz w:val="28"/>
          <w:szCs w:val="28"/>
        </w:rPr>
        <w:t>晨</w:t>
      </w:r>
      <w:r w:rsidR="001D7BAF" w:rsidRPr="001D7BAF">
        <w:rPr>
          <w:rFonts w:ascii="宋体" w:eastAsia="宋体" w:hAnsi="宋体" w:hint="eastAsia"/>
          <w:sz w:val="28"/>
          <w:szCs w:val="28"/>
        </w:rPr>
        <w:t>岭基金</w:t>
      </w:r>
      <w:r w:rsidR="001D7BAF">
        <w:rPr>
          <w:rFonts w:ascii="宋体" w:eastAsia="宋体" w:hAnsi="宋体" w:hint="eastAsia"/>
          <w:sz w:val="28"/>
          <w:szCs w:val="28"/>
        </w:rPr>
        <w:t>、</w:t>
      </w:r>
      <w:r w:rsidR="002D60CD" w:rsidRPr="002D60CD">
        <w:rPr>
          <w:rFonts w:ascii="宋体" w:eastAsia="宋体" w:hAnsi="宋体" w:hint="eastAsia"/>
          <w:sz w:val="28"/>
          <w:szCs w:val="28"/>
        </w:rPr>
        <w:t>和基投资</w:t>
      </w:r>
      <w:r w:rsidR="002D60CD">
        <w:rPr>
          <w:rFonts w:ascii="宋体" w:eastAsia="宋体" w:hAnsi="宋体" w:hint="eastAsia"/>
          <w:sz w:val="28"/>
          <w:szCs w:val="28"/>
        </w:rPr>
        <w:t>、</w:t>
      </w:r>
      <w:r w:rsidR="002D60CD" w:rsidRPr="002D60CD">
        <w:rPr>
          <w:rFonts w:ascii="宋体" w:eastAsia="宋体" w:hAnsi="宋体" w:hint="eastAsia"/>
          <w:sz w:val="28"/>
          <w:szCs w:val="28"/>
        </w:rPr>
        <w:t>国寿安保基金</w:t>
      </w:r>
      <w:r w:rsidR="002D60CD">
        <w:rPr>
          <w:rFonts w:ascii="宋体" w:eastAsia="宋体" w:hAnsi="宋体" w:hint="eastAsia"/>
          <w:sz w:val="28"/>
          <w:szCs w:val="28"/>
        </w:rPr>
        <w:t>、</w:t>
      </w:r>
      <w:r w:rsidR="002D60CD" w:rsidRPr="002D60CD">
        <w:rPr>
          <w:rFonts w:ascii="宋体" w:eastAsia="宋体" w:hAnsi="宋体" w:hint="eastAsia"/>
          <w:sz w:val="28"/>
          <w:szCs w:val="28"/>
        </w:rPr>
        <w:t>华宝基金</w:t>
      </w:r>
      <w:r w:rsidR="002D60CD">
        <w:rPr>
          <w:rFonts w:ascii="宋体" w:eastAsia="宋体" w:hAnsi="宋体" w:hint="eastAsia"/>
          <w:sz w:val="28"/>
          <w:szCs w:val="28"/>
        </w:rPr>
        <w:t>、</w:t>
      </w:r>
      <w:r w:rsidR="002D60CD" w:rsidRPr="002D60CD">
        <w:rPr>
          <w:rFonts w:ascii="宋体" w:eastAsia="宋体" w:hAnsi="宋体" w:hint="eastAsia"/>
          <w:sz w:val="28"/>
          <w:szCs w:val="28"/>
        </w:rPr>
        <w:t>国信弘盛</w:t>
      </w:r>
      <w:r w:rsidR="002D60CD">
        <w:rPr>
          <w:rFonts w:ascii="宋体" w:eastAsia="宋体" w:hAnsi="宋体" w:hint="eastAsia"/>
          <w:sz w:val="28"/>
          <w:szCs w:val="28"/>
        </w:rPr>
        <w:t>、</w:t>
      </w:r>
      <w:r w:rsidR="002D60CD" w:rsidRPr="002D60CD">
        <w:rPr>
          <w:rFonts w:ascii="宋体" w:eastAsia="宋体" w:hAnsi="宋体" w:hint="eastAsia"/>
          <w:sz w:val="28"/>
          <w:szCs w:val="28"/>
        </w:rPr>
        <w:t>华商基金</w:t>
      </w:r>
      <w:r w:rsidR="002D60CD">
        <w:rPr>
          <w:rFonts w:ascii="宋体" w:eastAsia="宋体" w:hAnsi="宋体" w:hint="eastAsia"/>
          <w:sz w:val="28"/>
          <w:szCs w:val="28"/>
        </w:rPr>
        <w:t>、</w:t>
      </w:r>
      <w:r w:rsidR="002D60CD" w:rsidRPr="002D60CD">
        <w:rPr>
          <w:rFonts w:ascii="宋体" w:eastAsia="宋体" w:hAnsi="宋体" w:hint="eastAsia"/>
          <w:sz w:val="28"/>
          <w:szCs w:val="28"/>
        </w:rPr>
        <w:t>青骊泰川</w:t>
      </w:r>
      <w:r w:rsidR="002D60CD">
        <w:rPr>
          <w:rFonts w:ascii="宋体" w:eastAsia="宋体" w:hAnsi="宋体" w:hint="eastAsia"/>
          <w:sz w:val="28"/>
          <w:szCs w:val="28"/>
        </w:rPr>
        <w:t>、</w:t>
      </w:r>
      <w:r w:rsidR="002D60CD" w:rsidRPr="002D60CD">
        <w:rPr>
          <w:rFonts w:ascii="宋体" w:eastAsia="宋体" w:hAnsi="宋体" w:hint="eastAsia"/>
          <w:sz w:val="28"/>
          <w:szCs w:val="28"/>
        </w:rPr>
        <w:t>首创证券</w:t>
      </w:r>
      <w:r w:rsidR="002D60CD">
        <w:rPr>
          <w:rFonts w:ascii="宋体" w:eastAsia="宋体" w:hAnsi="宋体" w:hint="eastAsia"/>
          <w:sz w:val="28"/>
          <w:szCs w:val="28"/>
        </w:rPr>
        <w:t>、</w:t>
      </w:r>
      <w:r w:rsidR="002D60CD" w:rsidRPr="002D60CD">
        <w:rPr>
          <w:rFonts w:ascii="宋体" w:eastAsia="宋体" w:hAnsi="宋体" w:hint="eastAsia"/>
          <w:sz w:val="28"/>
          <w:szCs w:val="28"/>
        </w:rPr>
        <w:t>广发基金</w:t>
      </w:r>
      <w:r w:rsidR="002D60CD">
        <w:rPr>
          <w:rFonts w:ascii="宋体" w:eastAsia="宋体" w:hAnsi="宋体" w:hint="eastAsia"/>
          <w:sz w:val="28"/>
          <w:szCs w:val="28"/>
        </w:rPr>
        <w:t>、</w:t>
      </w:r>
      <w:r w:rsidR="002D60CD" w:rsidRPr="002D60CD">
        <w:rPr>
          <w:rFonts w:ascii="宋体" w:eastAsia="宋体" w:hAnsi="宋体" w:hint="eastAsia"/>
          <w:sz w:val="28"/>
          <w:szCs w:val="28"/>
        </w:rPr>
        <w:t>东方证券</w:t>
      </w:r>
      <w:r w:rsidR="002D60CD">
        <w:rPr>
          <w:rFonts w:ascii="宋体" w:eastAsia="宋体" w:hAnsi="宋体" w:hint="eastAsia"/>
          <w:sz w:val="28"/>
          <w:szCs w:val="28"/>
        </w:rPr>
        <w:t>、</w:t>
      </w:r>
      <w:r w:rsidR="002D60CD" w:rsidRPr="002D60CD">
        <w:rPr>
          <w:rFonts w:ascii="宋体" w:eastAsia="宋体" w:hAnsi="宋体" w:hint="eastAsia"/>
          <w:sz w:val="28"/>
          <w:szCs w:val="28"/>
        </w:rPr>
        <w:t>汇泉基金</w:t>
      </w:r>
      <w:r w:rsidR="002D60CD">
        <w:rPr>
          <w:rFonts w:ascii="宋体" w:eastAsia="宋体" w:hAnsi="宋体" w:hint="eastAsia"/>
          <w:sz w:val="28"/>
          <w:szCs w:val="28"/>
        </w:rPr>
        <w:t>、</w:t>
      </w:r>
      <w:r w:rsidR="002D60CD" w:rsidRPr="002D60CD">
        <w:rPr>
          <w:rFonts w:ascii="宋体" w:eastAsia="宋体" w:hAnsi="宋体" w:hint="eastAsia"/>
          <w:sz w:val="28"/>
          <w:szCs w:val="28"/>
        </w:rPr>
        <w:t>天猊投资</w:t>
      </w:r>
      <w:r w:rsidR="002D60CD">
        <w:rPr>
          <w:rFonts w:ascii="宋体" w:eastAsia="宋体" w:hAnsi="宋体" w:hint="eastAsia"/>
          <w:sz w:val="28"/>
          <w:szCs w:val="28"/>
        </w:rPr>
        <w:t>、</w:t>
      </w:r>
      <w:r w:rsidR="002D60CD" w:rsidRPr="002D60CD">
        <w:rPr>
          <w:rFonts w:ascii="宋体" w:eastAsia="宋体" w:hAnsi="宋体" w:hint="eastAsia"/>
          <w:sz w:val="28"/>
          <w:szCs w:val="28"/>
        </w:rPr>
        <w:t>金元证券</w:t>
      </w:r>
      <w:r w:rsidR="002D60CD">
        <w:rPr>
          <w:rFonts w:ascii="宋体" w:eastAsia="宋体" w:hAnsi="宋体" w:hint="eastAsia"/>
          <w:sz w:val="28"/>
          <w:szCs w:val="28"/>
        </w:rPr>
        <w:t>、</w:t>
      </w:r>
      <w:r w:rsidR="002D60CD" w:rsidRPr="002D60CD">
        <w:rPr>
          <w:rFonts w:ascii="宋体" w:eastAsia="宋体" w:hAnsi="宋体" w:hint="eastAsia"/>
          <w:sz w:val="28"/>
          <w:szCs w:val="28"/>
        </w:rPr>
        <w:t>明达资产</w:t>
      </w:r>
      <w:r w:rsidR="002D60CD">
        <w:rPr>
          <w:rFonts w:ascii="宋体" w:eastAsia="宋体" w:hAnsi="宋体" w:hint="eastAsia"/>
          <w:sz w:val="28"/>
          <w:szCs w:val="28"/>
        </w:rPr>
        <w:t>、</w:t>
      </w:r>
      <w:r w:rsidR="002D60CD" w:rsidRPr="002D60CD">
        <w:rPr>
          <w:rFonts w:ascii="宋体" w:eastAsia="宋体" w:hAnsi="宋体" w:hint="eastAsia"/>
          <w:sz w:val="28"/>
          <w:szCs w:val="28"/>
        </w:rPr>
        <w:t>长城财富资管</w:t>
      </w:r>
      <w:r w:rsidR="002D60CD">
        <w:rPr>
          <w:rFonts w:ascii="宋体" w:eastAsia="宋体" w:hAnsi="宋体" w:hint="eastAsia"/>
          <w:sz w:val="28"/>
          <w:szCs w:val="28"/>
        </w:rPr>
        <w:t>、</w:t>
      </w:r>
      <w:r w:rsidR="002D60CD" w:rsidRPr="002D60CD">
        <w:rPr>
          <w:rFonts w:ascii="宋体" w:eastAsia="宋体" w:hAnsi="宋体" w:hint="eastAsia"/>
          <w:sz w:val="28"/>
          <w:szCs w:val="28"/>
        </w:rPr>
        <w:t>融黎行投资</w:t>
      </w:r>
      <w:r w:rsidR="002D60CD">
        <w:rPr>
          <w:rFonts w:ascii="宋体" w:eastAsia="宋体" w:hAnsi="宋体" w:hint="eastAsia"/>
          <w:sz w:val="28"/>
          <w:szCs w:val="28"/>
        </w:rPr>
        <w:t>、</w:t>
      </w:r>
      <w:r w:rsidR="002D60CD" w:rsidRPr="002D60CD">
        <w:rPr>
          <w:rFonts w:ascii="宋体" w:eastAsia="宋体" w:hAnsi="宋体" w:hint="eastAsia"/>
          <w:sz w:val="28"/>
          <w:szCs w:val="28"/>
        </w:rPr>
        <w:t>度势投资</w:t>
      </w:r>
      <w:r w:rsidR="002D60CD">
        <w:rPr>
          <w:rFonts w:ascii="宋体" w:eastAsia="宋体" w:hAnsi="宋体" w:hint="eastAsia"/>
          <w:sz w:val="28"/>
          <w:szCs w:val="28"/>
        </w:rPr>
        <w:t>、</w:t>
      </w:r>
      <w:r w:rsidR="002D60CD" w:rsidRPr="002D60CD">
        <w:rPr>
          <w:rFonts w:ascii="宋体" w:eastAsia="宋体" w:hAnsi="宋体" w:hint="eastAsia"/>
          <w:sz w:val="28"/>
          <w:szCs w:val="28"/>
        </w:rPr>
        <w:t>招商基金</w:t>
      </w:r>
      <w:r w:rsidR="002D60CD">
        <w:rPr>
          <w:rFonts w:ascii="宋体" w:eastAsia="宋体" w:hAnsi="宋体" w:hint="eastAsia"/>
          <w:sz w:val="28"/>
          <w:szCs w:val="28"/>
        </w:rPr>
        <w:t>、大成基金、</w:t>
      </w:r>
      <w:r w:rsidR="002D60CD" w:rsidRPr="002D60CD">
        <w:rPr>
          <w:rFonts w:ascii="宋体" w:eastAsia="宋体" w:hAnsi="宋体" w:hint="eastAsia"/>
          <w:sz w:val="28"/>
          <w:szCs w:val="28"/>
        </w:rPr>
        <w:t>招商基金</w:t>
      </w:r>
      <w:r w:rsidR="0098704F">
        <w:rPr>
          <w:rFonts w:ascii="宋体" w:eastAsia="宋体" w:hAnsi="宋体" w:hint="eastAsia"/>
          <w:sz w:val="28"/>
          <w:szCs w:val="28"/>
        </w:rPr>
        <w:t>等。</w:t>
      </w:r>
    </w:p>
    <w:p w14:paraId="0187A84E" w14:textId="640C7BB4" w:rsidR="007A70C9" w:rsidRPr="00EC7E14" w:rsidRDefault="007A70C9" w:rsidP="009E7732">
      <w:pPr>
        <w:pStyle w:val="a6"/>
        <w:numPr>
          <w:ilvl w:val="0"/>
          <w:numId w:val="1"/>
        </w:numPr>
        <w:spacing w:line="560" w:lineRule="exact"/>
        <w:ind w:firstLineChars="0"/>
        <w:rPr>
          <w:rFonts w:ascii="宋体" w:eastAsia="宋体" w:hAnsi="宋体"/>
          <w:sz w:val="28"/>
          <w:szCs w:val="28"/>
        </w:rPr>
      </w:pPr>
      <w:r w:rsidRPr="007A70C9">
        <w:rPr>
          <w:rFonts w:ascii="宋体" w:eastAsia="宋体" w:hAnsi="宋体" w:hint="eastAsia"/>
          <w:b/>
          <w:bCs/>
          <w:sz w:val="28"/>
          <w:szCs w:val="28"/>
        </w:rPr>
        <w:lastRenderedPageBreak/>
        <w:t>公司接待人员：</w:t>
      </w:r>
      <w:r w:rsidRPr="007A70C9">
        <w:rPr>
          <w:rFonts w:ascii="宋体" w:eastAsia="宋体" w:hAnsi="宋体" w:hint="eastAsia"/>
          <w:sz w:val="28"/>
          <w:szCs w:val="28"/>
        </w:rPr>
        <w:t>公司</w:t>
      </w:r>
      <w:r w:rsidR="00EC7E14">
        <w:rPr>
          <w:rFonts w:ascii="宋体" w:eastAsia="宋体" w:hAnsi="宋体" w:hint="eastAsia"/>
          <w:sz w:val="28"/>
          <w:szCs w:val="28"/>
        </w:rPr>
        <w:t>副总经理、</w:t>
      </w:r>
      <w:r w:rsidR="00E25AC8">
        <w:rPr>
          <w:rFonts w:ascii="宋体" w:eastAsia="宋体" w:hAnsi="宋体" w:hint="eastAsia"/>
          <w:sz w:val="28"/>
          <w:szCs w:val="28"/>
        </w:rPr>
        <w:t>财务总监、</w:t>
      </w:r>
      <w:r w:rsidRPr="00EC7E14">
        <w:rPr>
          <w:rFonts w:ascii="宋体" w:eastAsia="宋体" w:hAnsi="宋体" w:hint="eastAsia"/>
          <w:sz w:val="28"/>
          <w:szCs w:val="28"/>
        </w:rPr>
        <w:t>董事会秘书</w:t>
      </w:r>
      <w:r w:rsidR="000E23AD" w:rsidRPr="00EC7E14">
        <w:rPr>
          <w:rFonts w:ascii="宋体" w:eastAsia="宋体" w:hAnsi="宋体" w:hint="eastAsia"/>
          <w:sz w:val="28"/>
          <w:szCs w:val="28"/>
        </w:rPr>
        <w:t>等</w:t>
      </w:r>
    </w:p>
    <w:p w14:paraId="045EC227" w14:textId="77777777" w:rsidR="009E6C14" w:rsidRDefault="007A70C9" w:rsidP="009E7732">
      <w:pPr>
        <w:pStyle w:val="a6"/>
        <w:numPr>
          <w:ilvl w:val="0"/>
          <w:numId w:val="1"/>
        </w:numPr>
        <w:spacing w:line="560" w:lineRule="exact"/>
        <w:ind w:firstLineChars="0"/>
        <w:rPr>
          <w:rFonts w:ascii="宋体" w:eastAsia="宋体" w:hAnsi="宋体" w:cs="微软雅黑"/>
          <w:b/>
          <w:bCs/>
          <w:sz w:val="28"/>
          <w:szCs w:val="28"/>
        </w:rPr>
      </w:pPr>
      <w:r w:rsidRPr="006C4A90">
        <w:rPr>
          <w:rFonts w:ascii="宋体" w:eastAsia="宋体" w:hAnsi="宋体" w:cs="微软雅黑" w:hint="eastAsia"/>
          <w:b/>
          <w:bCs/>
          <w:sz w:val="28"/>
          <w:szCs w:val="28"/>
        </w:rPr>
        <w:t>主要内容记录</w:t>
      </w:r>
    </w:p>
    <w:p w14:paraId="5A808EFF" w14:textId="71DC5D7C" w:rsidR="00AB1513" w:rsidRPr="009E7732" w:rsidRDefault="009E6C14" w:rsidP="009E7732">
      <w:pPr>
        <w:pStyle w:val="a6"/>
        <w:spacing w:line="560" w:lineRule="exact"/>
        <w:ind w:left="360" w:firstLineChars="0" w:firstLine="0"/>
        <w:rPr>
          <w:rFonts w:ascii="宋体" w:eastAsia="宋体" w:hAnsi="宋体" w:cs="微软雅黑"/>
          <w:bCs/>
          <w:sz w:val="28"/>
          <w:szCs w:val="28"/>
        </w:rPr>
      </w:pPr>
      <w:r w:rsidRPr="009E7732">
        <w:rPr>
          <w:rFonts w:ascii="宋体" w:eastAsia="宋体" w:hAnsi="宋体" w:cs="微软雅黑" w:hint="eastAsia"/>
          <w:bCs/>
          <w:sz w:val="28"/>
          <w:szCs w:val="28"/>
        </w:rPr>
        <w:t>（所有调研活动均不涉及未公开披露的重大信息）</w:t>
      </w:r>
    </w:p>
    <w:p w14:paraId="5F6F001B" w14:textId="003618C5" w:rsidR="00476D9D" w:rsidRPr="00476D9D" w:rsidRDefault="00476D9D" w:rsidP="009E7732">
      <w:pPr>
        <w:adjustRightInd w:val="0"/>
        <w:snapToGrid w:val="0"/>
        <w:spacing w:line="560" w:lineRule="exact"/>
        <w:rPr>
          <w:rFonts w:ascii="宋体" w:eastAsia="宋体" w:hAnsi="宋体"/>
          <w:b/>
          <w:bCs/>
          <w:sz w:val="28"/>
          <w:szCs w:val="28"/>
        </w:rPr>
      </w:pPr>
      <w:r w:rsidRPr="00476D9D">
        <w:rPr>
          <w:rFonts w:ascii="宋体" w:eastAsia="宋体" w:hAnsi="宋体" w:hint="eastAsia"/>
          <w:b/>
          <w:bCs/>
          <w:sz w:val="28"/>
          <w:szCs w:val="28"/>
        </w:rPr>
        <w:t>（1）公司</w:t>
      </w:r>
      <w:r w:rsidR="00FB0186">
        <w:rPr>
          <w:rFonts w:ascii="宋体" w:eastAsia="宋体" w:hAnsi="宋体" w:hint="eastAsia"/>
          <w:b/>
          <w:bCs/>
          <w:sz w:val="28"/>
          <w:szCs w:val="28"/>
        </w:rPr>
        <w:t>简介</w:t>
      </w:r>
    </w:p>
    <w:p w14:paraId="43D0F3AE" w14:textId="77777777" w:rsidR="000B09FF" w:rsidRPr="009E7732" w:rsidRDefault="000B09FF" w:rsidP="009E7732">
      <w:pPr>
        <w:spacing w:line="560" w:lineRule="exact"/>
        <w:ind w:firstLine="645"/>
        <w:rPr>
          <w:rFonts w:ascii="宋体" w:eastAsia="宋体" w:hAnsi="宋体"/>
          <w:bCs/>
          <w:sz w:val="28"/>
          <w:szCs w:val="28"/>
        </w:rPr>
      </w:pPr>
      <w:r w:rsidRPr="009E7732">
        <w:rPr>
          <w:rFonts w:ascii="宋体" w:eastAsia="宋体" w:hAnsi="宋体" w:hint="eastAsia"/>
          <w:bCs/>
          <w:sz w:val="28"/>
          <w:szCs w:val="28"/>
        </w:rPr>
        <w:t>昊华化工科技集团股份有限公司（证券简称：昊华科技，证券代码：</w:t>
      </w:r>
      <w:r w:rsidRPr="009E7732">
        <w:rPr>
          <w:rFonts w:ascii="宋体" w:eastAsia="宋体" w:hAnsi="宋体"/>
          <w:bCs/>
          <w:sz w:val="28"/>
          <w:szCs w:val="28"/>
        </w:rPr>
        <w:t>600378）主要从事高端氟材料、电子化学品、高端制造化工材料的研发与生产，以及提供绿色低碳整体解决方案的碳减排业务。公司始终把“致力成为中国先进化工材料行业引领者，持续为人类品质生活提升和技术进步作贡献”作为公司的发展战略和发展愿景；把“科技引领，创新驱动，追求卓越”作为公司的发展理念，持续推进公司高质量发展。</w:t>
      </w:r>
    </w:p>
    <w:p w14:paraId="42213AA5" w14:textId="77777777" w:rsidR="000B09FF" w:rsidRPr="009E7732" w:rsidRDefault="000B09FF" w:rsidP="009E7732">
      <w:pPr>
        <w:spacing w:line="560" w:lineRule="exact"/>
        <w:ind w:firstLine="645"/>
        <w:rPr>
          <w:rFonts w:ascii="宋体" w:eastAsia="宋体" w:hAnsi="宋体"/>
          <w:bCs/>
          <w:sz w:val="28"/>
          <w:szCs w:val="28"/>
        </w:rPr>
      </w:pPr>
      <w:r w:rsidRPr="009E7732">
        <w:rPr>
          <w:rFonts w:ascii="宋体" w:eastAsia="宋体" w:hAnsi="宋体" w:hint="eastAsia"/>
          <w:bCs/>
          <w:sz w:val="28"/>
          <w:szCs w:val="28"/>
        </w:rPr>
        <w:t>公司科研实力雄厚。所属科技型企业均为原化工部直属科研院所转制而来，拥有几十年深厚的技术沉淀，具有较强的科技创新、成果转化、工程设计、项目总包和技术服务优势。主营业务核心技术全部具有自主知识产权，在核心业务领域拥有近百个高层级科技创新平台或科技资质，拥有以国务院国家级突出贡献专家及行业领军人物等为代表的专业化科研团队。公司拥有</w:t>
      </w:r>
      <w:r w:rsidRPr="009E7732">
        <w:rPr>
          <w:rFonts w:ascii="宋体" w:eastAsia="宋体" w:hAnsi="宋体"/>
          <w:bCs/>
          <w:sz w:val="28"/>
          <w:szCs w:val="28"/>
        </w:rPr>
        <w:t>12个国家级研发平台、7家国家专精特新“小巨人”企业，旗下多家科技型企业主要以“小批量、定制化”模式提供专精特新产品研发及生产，并应用在重要领域。</w:t>
      </w:r>
    </w:p>
    <w:p w14:paraId="0FD39D04" w14:textId="77777777" w:rsidR="000B09FF" w:rsidRPr="009E7732" w:rsidRDefault="000B09FF" w:rsidP="009E7732">
      <w:pPr>
        <w:spacing w:line="560" w:lineRule="exact"/>
        <w:ind w:firstLineChars="200" w:firstLine="560"/>
        <w:rPr>
          <w:rFonts w:ascii="宋体" w:eastAsia="宋体" w:hAnsi="宋体"/>
          <w:bCs/>
          <w:sz w:val="28"/>
          <w:szCs w:val="28"/>
        </w:rPr>
      </w:pPr>
      <w:r w:rsidRPr="009E7732">
        <w:rPr>
          <w:rFonts w:ascii="宋体" w:eastAsia="宋体" w:hAnsi="宋体" w:hint="eastAsia"/>
          <w:bCs/>
          <w:sz w:val="28"/>
          <w:szCs w:val="28"/>
        </w:rPr>
        <w:t>公司</w:t>
      </w:r>
      <w:r w:rsidRPr="009E7732">
        <w:rPr>
          <w:rFonts w:ascii="宋体" w:eastAsia="宋体" w:hAnsi="宋体"/>
          <w:bCs/>
          <w:sz w:val="28"/>
          <w:szCs w:val="28"/>
        </w:rPr>
        <w:t>改革</w:t>
      </w:r>
      <w:r w:rsidRPr="009E7732">
        <w:rPr>
          <w:rFonts w:ascii="宋体" w:eastAsia="宋体" w:hAnsi="宋体" w:hint="eastAsia"/>
          <w:bCs/>
          <w:sz w:val="28"/>
          <w:szCs w:val="28"/>
        </w:rPr>
        <w:t>发展</w:t>
      </w:r>
      <w:r w:rsidRPr="009E7732">
        <w:rPr>
          <w:rFonts w:ascii="宋体" w:eastAsia="宋体" w:hAnsi="宋体"/>
          <w:bCs/>
          <w:sz w:val="28"/>
          <w:szCs w:val="28"/>
        </w:rPr>
        <w:t>持续深化</w:t>
      </w:r>
      <w:r w:rsidRPr="009E7732">
        <w:rPr>
          <w:rFonts w:ascii="宋体" w:eastAsia="宋体" w:hAnsi="宋体" w:hint="eastAsia"/>
          <w:bCs/>
          <w:sz w:val="28"/>
          <w:szCs w:val="28"/>
        </w:rPr>
        <w:t>。连续两年在国资委“科改示范企业”考核中获评“标杆”，努力成为国有科技型企业改革样板和创新尖兵。聚焦主业，稳妥推动海化院与北方院、西南院与大连院的整合。连续两年发布《</w:t>
      </w:r>
      <w:r w:rsidRPr="009E7732">
        <w:rPr>
          <w:rFonts w:ascii="宋体" w:eastAsia="宋体" w:hAnsi="宋体"/>
          <w:bCs/>
          <w:sz w:val="28"/>
          <w:szCs w:val="28"/>
        </w:rPr>
        <w:t>环境、社会及治理（ESG）</w:t>
      </w:r>
      <w:r w:rsidRPr="009E7732">
        <w:rPr>
          <w:rFonts w:ascii="宋体" w:eastAsia="宋体" w:hAnsi="宋体" w:hint="eastAsia"/>
          <w:bCs/>
          <w:sz w:val="28"/>
          <w:szCs w:val="28"/>
        </w:rPr>
        <w:t>专项</w:t>
      </w:r>
      <w:r w:rsidRPr="009E7732">
        <w:rPr>
          <w:rFonts w:ascii="宋体" w:eastAsia="宋体" w:hAnsi="宋体"/>
          <w:bCs/>
          <w:sz w:val="28"/>
          <w:szCs w:val="28"/>
        </w:rPr>
        <w:t>报告》，2023年上榜“国新杯·ESG金牛奖新锐二十强”</w:t>
      </w:r>
      <w:r w:rsidRPr="009E7732">
        <w:rPr>
          <w:rFonts w:ascii="宋体" w:eastAsia="宋体" w:hAnsi="宋体" w:hint="eastAsia"/>
          <w:bCs/>
          <w:sz w:val="28"/>
          <w:szCs w:val="28"/>
        </w:rPr>
        <w:t>。</w:t>
      </w:r>
      <w:r w:rsidRPr="009E7732">
        <w:rPr>
          <w:rFonts w:ascii="宋体" w:eastAsia="宋体" w:hAnsi="宋体"/>
          <w:bCs/>
          <w:sz w:val="28"/>
          <w:szCs w:val="28"/>
        </w:rPr>
        <w:t xml:space="preserve"> </w:t>
      </w:r>
    </w:p>
    <w:p w14:paraId="443B6A76" w14:textId="77777777" w:rsidR="000B09FF" w:rsidRPr="009E7732" w:rsidRDefault="000B09FF" w:rsidP="009E7732">
      <w:pPr>
        <w:spacing w:line="560" w:lineRule="exact"/>
        <w:ind w:firstLine="645"/>
        <w:rPr>
          <w:rFonts w:ascii="宋体" w:eastAsia="宋体" w:hAnsi="宋体"/>
          <w:bCs/>
          <w:sz w:val="28"/>
          <w:szCs w:val="28"/>
        </w:rPr>
      </w:pPr>
      <w:r w:rsidRPr="009E7732">
        <w:rPr>
          <w:rFonts w:ascii="宋体" w:eastAsia="宋体" w:hAnsi="宋体" w:hint="eastAsia"/>
          <w:bCs/>
          <w:sz w:val="28"/>
          <w:szCs w:val="28"/>
        </w:rPr>
        <w:lastRenderedPageBreak/>
        <w:t>公司人才兴企战略扎实推进。管理人才队伍方面，细化后备干部队伍建设标准，建立年轻干部三级储备体系。科技人才队伍方面，持续推动《“启航”系列行动实施方案》，认定第一批“启航”青年科技人才，构建涵盖“战略科学家</w:t>
      </w:r>
      <w:r w:rsidRPr="009E7732">
        <w:rPr>
          <w:rFonts w:ascii="宋体" w:eastAsia="宋体" w:hAnsi="宋体"/>
          <w:bCs/>
          <w:sz w:val="28"/>
          <w:szCs w:val="28"/>
        </w:rPr>
        <w:t>-科技领军人才-科技领航人才-青年科技英才”的科技人才四级梯队。</w:t>
      </w:r>
    </w:p>
    <w:p w14:paraId="7111129E" w14:textId="366FF9B3" w:rsidR="00FB0186" w:rsidRPr="003D0A65" w:rsidRDefault="000B09FF" w:rsidP="009E7732">
      <w:pPr>
        <w:widowControl/>
        <w:adjustRightInd w:val="0"/>
        <w:snapToGrid w:val="0"/>
        <w:spacing w:line="560" w:lineRule="exact"/>
        <w:ind w:firstLineChars="200" w:firstLine="560"/>
        <w:rPr>
          <w:rFonts w:ascii="宋体" w:eastAsia="宋体" w:hAnsi="宋体"/>
          <w:sz w:val="28"/>
          <w:szCs w:val="28"/>
        </w:rPr>
      </w:pPr>
      <w:r w:rsidRPr="009E7732">
        <w:rPr>
          <w:rFonts w:ascii="宋体" w:eastAsia="宋体" w:hAnsi="宋体" w:cs="Arial" w:hint="eastAsia"/>
          <w:sz w:val="28"/>
          <w:szCs w:val="28"/>
        </w:rPr>
        <w:t>公司</w:t>
      </w:r>
      <w:r w:rsidRPr="009E7732">
        <w:rPr>
          <w:rFonts w:ascii="宋体" w:eastAsia="宋体" w:hAnsi="宋体" w:cs="Arial"/>
          <w:sz w:val="28"/>
          <w:szCs w:val="28"/>
        </w:rPr>
        <w:t>战略定位清晰、核心产业明确、拳头产品过硬、执行团队高效</w:t>
      </w:r>
      <w:r w:rsidRPr="009E7732">
        <w:rPr>
          <w:rFonts w:ascii="宋体" w:eastAsia="宋体" w:hAnsi="宋体" w:cs="Arial" w:hint="eastAsia"/>
          <w:sz w:val="28"/>
          <w:szCs w:val="28"/>
        </w:rPr>
        <w:t>、经营发展稳健。近三年来，公司营业收入复合增长率为</w:t>
      </w:r>
      <w:r w:rsidRPr="009E7732">
        <w:rPr>
          <w:rFonts w:ascii="宋体" w:eastAsia="宋体" w:hAnsi="宋体" w:cs="Arial"/>
          <w:sz w:val="28"/>
          <w:szCs w:val="28"/>
        </w:rPr>
        <w:t>13.14%，归母净利润复合增长率11.57%</w:t>
      </w:r>
      <w:r w:rsidRPr="009E7732">
        <w:rPr>
          <w:rFonts w:ascii="宋体" w:eastAsia="宋体" w:hAnsi="宋体" w:cs="Arial" w:hint="eastAsia"/>
          <w:sz w:val="28"/>
          <w:szCs w:val="28"/>
        </w:rPr>
        <w:t>。</w:t>
      </w:r>
    </w:p>
    <w:p w14:paraId="717E6995" w14:textId="77777777" w:rsidR="00026F03" w:rsidRDefault="00026F03" w:rsidP="00026F03">
      <w:pPr>
        <w:widowControl/>
        <w:adjustRightInd w:val="0"/>
        <w:snapToGrid w:val="0"/>
        <w:spacing w:line="560" w:lineRule="exact"/>
        <w:rPr>
          <w:rFonts w:ascii="宋体" w:hAnsi="宋体" w:hint="eastAsia"/>
          <w:sz w:val="28"/>
          <w:szCs w:val="28"/>
        </w:rPr>
      </w:pPr>
      <w:r>
        <w:rPr>
          <w:rFonts w:ascii="宋体" w:hAnsi="宋体" w:hint="eastAsia"/>
          <w:b/>
          <w:sz w:val="28"/>
          <w:szCs w:val="28"/>
        </w:rPr>
        <w:t>（</w:t>
      </w:r>
      <w:r>
        <w:rPr>
          <w:rFonts w:ascii="宋体" w:hAnsi="宋体" w:hint="eastAsia"/>
          <w:b/>
          <w:sz w:val="28"/>
          <w:szCs w:val="28"/>
        </w:rPr>
        <w:t>2</w:t>
      </w:r>
      <w:r>
        <w:rPr>
          <w:rFonts w:ascii="宋体" w:hAnsi="宋体" w:hint="eastAsia"/>
          <w:b/>
          <w:sz w:val="28"/>
          <w:szCs w:val="28"/>
        </w:rPr>
        <w:t>）主要问答</w:t>
      </w:r>
    </w:p>
    <w:p w14:paraId="19A56807" w14:textId="77777777" w:rsidR="00026F03" w:rsidRDefault="00026F03" w:rsidP="00026F03">
      <w:pPr>
        <w:spacing w:line="560" w:lineRule="exact"/>
        <w:rPr>
          <w:rFonts w:ascii="宋体" w:hAnsi="宋体" w:hint="eastAsia"/>
          <w:b/>
          <w:sz w:val="28"/>
          <w:szCs w:val="28"/>
        </w:rPr>
      </w:pPr>
      <w:r>
        <w:rPr>
          <w:rFonts w:ascii="宋体" w:hAnsi="宋体" w:hint="eastAsia"/>
          <w:b/>
          <w:sz w:val="28"/>
          <w:szCs w:val="28"/>
        </w:rPr>
        <w:t>问题</w:t>
      </w:r>
      <w:r>
        <w:rPr>
          <w:rFonts w:ascii="宋体" w:hAnsi="宋体" w:hint="eastAsia"/>
          <w:b/>
          <w:sz w:val="28"/>
          <w:szCs w:val="28"/>
        </w:rPr>
        <w:t>1</w:t>
      </w:r>
      <w:r>
        <w:rPr>
          <w:rFonts w:ascii="宋体" w:hAnsi="宋体" w:hint="eastAsia"/>
          <w:b/>
          <w:sz w:val="28"/>
          <w:szCs w:val="28"/>
        </w:rPr>
        <w:t>：昊华科技</w:t>
      </w:r>
      <w:r>
        <w:rPr>
          <w:rFonts w:ascii="宋体" w:hAnsi="宋体" w:hint="eastAsia"/>
          <w:b/>
          <w:sz w:val="28"/>
          <w:szCs w:val="28"/>
        </w:rPr>
        <w:t>2023</w:t>
      </w:r>
      <w:r>
        <w:rPr>
          <w:rFonts w:ascii="宋体" w:hAnsi="宋体" w:hint="eastAsia"/>
          <w:b/>
          <w:sz w:val="28"/>
          <w:szCs w:val="28"/>
        </w:rPr>
        <w:t>年一季度的业绩情况如何？</w:t>
      </w:r>
    </w:p>
    <w:p w14:paraId="7994816C" w14:textId="77777777" w:rsidR="00026F03" w:rsidRPr="002416E1" w:rsidRDefault="00026F03" w:rsidP="00026F03">
      <w:pPr>
        <w:spacing w:line="560" w:lineRule="exact"/>
        <w:ind w:firstLineChars="200" w:firstLine="560"/>
        <w:rPr>
          <w:rFonts w:ascii="宋体" w:hAnsi="宋体" w:hint="eastAsia"/>
          <w:color w:val="000000"/>
          <w:sz w:val="28"/>
          <w:szCs w:val="28"/>
          <w:shd w:val="clear" w:color="auto" w:fill="FFFFFF"/>
        </w:rPr>
      </w:pPr>
      <w:r>
        <w:rPr>
          <w:rFonts w:ascii="宋体" w:hAnsi="宋体" w:hint="eastAsia"/>
          <w:sz w:val="28"/>
          <w:szCs w:val="28"/>
        </w:rPr>
        <w:t>答：</w:t>
      </w:r>
      <w:r w:rsidRPr="002416E1">
        <w:rPr>
          <w:rFonts w:ascii="宋体" w:hAnsi="宋体" w:hint="eastAsia"/>
          <w:color w:val="000000"/>
          <w:sz w:val="28"/>
          <w:szCs w:val="28"/>
          <w:shd w:val="clear" w:color="auto" w:fill="FFFFFF"/>
        </w:rPr>
        <w:t>2024</w:t>
      </w:r>
      <w:r w:rsidRPr="002416E1">
        <w:rPr>
          <w:rFonts w:ascii="宋体" w:hAnsi="宋体" w:hint="eastAsia"/>
          <w:color w:val="000000"/>
          <w:sz w:val="28"/>
          <w:szCs w:val="28"/>
          <w:shd w:val="clear" w:color="auto" w:fill="FFFFFF"/>
        </w:rPr>
        <w:t>年一季度，公司实现营业收入</w:t>
      </w:r>
      <w:r w:rsidRPr="002416E1">
        <w:rPr>
          <w:rFonts w:ascii="宋体" w:hAnsi="宋体" w:hint="eastAsia"/>
          <w:color w:val="000000"/>
          <w:sz w:val="28"/>
          <w:szCs w:val="28"/>
          <w:shd w:val="clear" w:color="auto" w:fill="FFFFFF"/>
        </w:rPr>
        <w:t>16.13</w:t>
      </w:r>
      <w:r w:rsidRPr="002416E1">
        <w:rPr>
          <w:rFonts w:ascii="宋体" w:hAnsi="宋体" w:hint="eastAsia"/>
          <w:color w:val="000000"/>
          <w:sz w:val="28"/>
          <w:szCs w:val="28"/>
          <w:shd w:val="clear" w:color="auto" w:fill="FFFFFF"/>
        </w:rPr>
        <w:t>亿元、实现净利润</w:t>
      </w:r>
      <w:r w:rsidRPr="002416E1">
        <w:rPr>
          <w:rFonts w:ascii="宋体" w:hAnsi="宋体" w:hint="eastAsia"/>
          <w:color w:val="000000"/>
          <w:sz w:val="28"/>
          <w:szCs w:val="28"/>
          <w:shd w:val="clear" w:color="auto" w:fill="FFFFFF"/>
        </w:rPr>
        <w:t>1.37</w:t>
      </w:r>
      <w:r w:rsidRPr="002416E1">
        <w:rPr>
          <w:rFonts w:ascii="宋体" w:hAnsi="宋体" w:hint="eastAsia"/>
          <w:color w:val="000000"/>
          <w:sz w:val="28"/>
          <w:szCs w:val="28"/>
          <w:shd w:val="clear" w:color="auto" w:fill="FFFFFF"/>
        </w:rPr>
        <w:t>亿元，完成进度预算，基本符合预期。但公司收入、利润同比降幅较大，主要是今年以来，全球经济震荡加剧，尽管国内经济总体向好，但细分行业冷暖不均，化工行业依然承压，产品价格同比仍呈现整体下降态势。</w:t>
      </w:r>
    </w:p>
    <w:p w14:paraId="513604DE" w14:textId="77777777" w:rsidR="00026F03" w:rsidRPr="002416E1" w:rsidRDefault="00026F03" w:rsidP="00026F03">
      <w:pPr>
        <w:spacing w:line="560" w:lineRule="exact"/>
        <w:ind w:firstLineChars="200" w:firstLine="560"/>
        <w:rPr>
          <w:rFonts w:ascii="宋体" w:hAnsi="宋体" w:hint="eastAsia"/>
          <w:sz w:val="28"/>
          <w:szCs w:val="28"/>
        </w:rPr>
      </w:pPr>
      <w:r w:rsidRPr="002416E1">
        <w:rPr>
          <w:rFonts w:ascii="宋体" w:hAnsi="宋体" w:hint="eastAsia"/>
          <w:color w:val="000000"/>
          <w:sz w:val="28"/>
          <w:szCs w:val="28"/>
          <w:shd w:val="clear" w:color="auto" w:fill="FFFFFF"/>
        </w:rPr>
        <w:t>报告期内公司积极应对严峻形势，努力将外部市场环境不利影响降至最低，通过持续开展卓越运营、加大降本增效力度，主动调整产品结构，提升高附加值产品比重，优化装置运行、提升产品质量合格率，优化采购物流、深化内部协同等举措，公司主营业务盈利能力得到增强，一季度综合毛利率由上年同期的</w:t>
      </w:r>
      <w:r w:rsidRPr="002416E1">
        <w:rPr>
          <w:rFonts w:ascii="宋体" w:hAnsi="宋体" w:hint="eastAsia"/>
          <w:color w:val="000000"/>
          <w:sz w:val="28"/>
          <w:szCs w:val="28"/>
          <w:shd w:val="clear" w:color="auto" w:fill="FFFFFF"/>
        </w:rPr>
        <w:t>23.28%</w:t>
      </w:r>
      <w:r w:rsidRPr="002416E1">
        <w:rPr>
          <w:rFonts w:ascii="宋体" w:hAnsi="宋体" w:hint="eastAsia"/>
          <w:color w:val="000000"/>
          <w:sz w:val="28"/>
          <w:szCs w:val="28"/>
          <w:shd w:val="clear" w:color="auto" w:fill="FFFFFF"/>
        </w:rPr>
        <w:t>提升至</w:t>
      </w:r>
      <w:r w:rsidRPr="002416E1">
        <w:rPr>
          <w:rFonts w:ascii="宋体" w:hAnsi="宋体" w:hint="eastAsia"/>
          <w:color w:val="000000"/>
          <w:sz w:val="28"/>
          <w:szCs w:val="28"/>
          <w:shd w:val="clear" w:color="auto" w:fill="FFFFFF"/>
        </w:rPr>
        <w:t>26.77%</w:t>
      </w:r>
      <w:r w:rsidRPr="002416E1">
        <w:rPr>
          <w:rFonts w:ascii="宋体" w:hAnsi="宋体" w:hint="eastAsia"/>
          <w:color w:val="000000"/>
          <w:sz w:val="28"/>
          <w:szCs w:val="28"/>
          <w:shd w:val="clear" w:color="auto" w:fill="FFFFFF"/>
        </w:rPr>
        <w:t>，同比增加</w:t>
      </w:r>
      <w:r w:rsidRPr="002416E1">
        <w:rPr>
          <w:rFonts w:ascii="宋体" w:hAnsi="宋体" w:hint="eastAsia"/>
          <w:color w:val="000000"/>
          <w:sz w:val="28"/>
          <w:szCs w:val="28"/>
          <w:shd w:val="clear" w:color="auto" w:fill="FFFFFF"/>
        </w:rPr>
        <w:t>3.49</w:t>
      </w:r>
      <w:r w:rsidRPr="002416E1">
        <w:rPr>
          <w:rFonts w:ascii="宋体" w:hAnsi="宋体" w:hint="eastAsia"/>
          <w:color w:val="000000"/>
          <w:sz w:val="28"/>
          <w:szCs w:val="28"/>
          <w:shd w:val="clear" w:color="auto" w:fill="FFFFFF"/>
        </w:rPr>
        <w:t>个百分点，其中高端制造化工材料板块和电子化学品板块毛利率分别增加</w:t>
      </w:r>
      <w:r w:rsidRPr="002416E1">
        <w:rPr>
          <w:rFonts w:ascii="宋体" w:hAnsi="宋体" w:hint="eastAsia"/>
          <w:color w:val="000000"/>
          <w:sz w:val="28"/>
          <w:szCs w:val="28"/>
          <w:shd w:val="clear" w:color="auto" w:fill="FFFFFF"/>
        </w:rPr>
        <w:t>10.44</w:t>
      </w:r>
      <w:r w:rsidRPr="002416E1">
        <w:rPr>
          <w:rFonts w:ascii="宋体" w:hAnsi="宋体" w:hint="eastAsia"/>
          <w:color w:val="000000"/>
          <w:sz w:val="28"/>
          <w:szCs w:val="28"/>
          <w:shd w:val="clear" w:color="auto" w:fill="FFFFFF"/>
        </w:rPr>
        <w:t>和</w:t>
      </w:r>
      <w:r w:rsidRPr="002416E1">
        <w:rPr>
          <w:rFonts w:ascii="宋体" w:hAnsi="宋体" w:hint="eastAsia"/>
          <w:color w:val="000000"/>
          <w:sz w:val="28"/>
          <w:szCs w:val="28"/>
          <w:shd w:val="clear" w:color="auto" w:fill="FFFFFF"/>
        </w:rPr>
        <w:t>4.02</w:t>
      </w:r>
      <w:r w:rsidRPr="002416E1">
        <w:rPr>
          <w:rFonts w:ascii="宋体" w:hAnsi="宋体" w:hint="eastAsia"/>
          <w:color w:val="000000"/>
          <w:sz w:val="28"/>
          <w:szCs w:val="28"/>
          <w:shd w:val="clear" w:color="auto" w:fill="FFFFFF"/>
        </w:rPr>
        <w:t>个百分点，从季度环比看，主要业务板块毛利率环比均有不同程度提升，高端制造化工材料环比提升</w:t>
      </w:r>
      <w:r w:rsidRPr="002416E1">
        <w:rPr>
          <w:rFonts w:ascii="宋体" w:hAnsi="宋体" w:hint="eastAsia"/>
          <w:color w:val="000000"/>
          <w:sz w:val="28"/>
          <w:szCs w:val="28"/>
          <w:shd w:val="clear" w:color="auto" w:fill="FFFFFF"/>
        </w:rPr>
        <w:t>2.49</w:t>
      </w:r>
      <w:r w:rsidRPr="002416E1">
        <w:rPr>
          <w:rFonts w:ascii="宋体" w:hAnsi="宋体" w:hint="eastAsia"/>
          <w:color w:val="000000"/>
          <w:sz w:val="28"/>
          <w:szCs w:val="28"/>
          <w:shd w:val="clear" w:color="auto" w:fill="FFFFFF"/>
        </w:rPr>
        <w:t>百分点、高端氟材料环比提升</w:t>
      </w:r>
      <w:r w:rsidRPr="002416E1">
        <w:rPr>
          <w:rFonts w:ascii="宋体" w:hAnsi="宋体" w:hint="eastAsia"/>
          <w:color w:val="000000"/>
          <w:sz w:val="28"/>
          <w:szCs w:val="28"/>
          <w:shd w:val="clear" w:color="auto" w:fill="FFFFFF"/>
        </w:rPr>
        <w:t>7.56</w:t>
      </w:r>
      <w:r w:rsidRPr="002416E1">
        <w:rPr>
          <w:rFonts w:ascii="宋体" w:hAnsi="宋体" w:hint="eastAsia"/>
          <w:color w:val="000000"/>
          <w:sz w:val="28"/>
          <w:szCs w:val="28"/>
          <w:shd w:val="clear" w:color="auto" w:fill="FFFFFF"/>
        </w:rPr>
        <w:t>百分点、电子化学品环比提</w:t>
      </w:r>
      <w:r w:rsidRPr="002416E1">
        <w:rPr>
          <w:rFonts w:ascii="宋体" w:hAnsi="宋体" w:hint="eastAsia"/>
          <w:color w:val="000000"/>
          <w:sz w:val="28"/>
          <w:szCs w:val="28"/>
          <w:shd w:val="clear" w:color="auto" w:fill="FFFFFF"/>
        </w:rPr>
        <w:lastRenderedPageBreak/>
        <w:t>升</w:t>
      </w:r>
      <w:r w:rsidRPr="002416E1">
        <w:rPr>
          <w:rFonts w:ascii="宋体" w:hAnsi="宋体" w:hint="eastAsia"/>
          <w:color w:val="000000"/>
          <w:sz w:val="28"/>
          <w:szCs w:val="28"/>
          <w:shd w:val="clear" w:color="auto" w:fill="FFFFFF"/>
        </w:rPr>
        <w:t>4.34</w:t>
      </w:r>
      <w:r w:rsidRPr="002416E1">
        <w:rPr>
          <w:rFonts w:ascii="宋体" w:hAnsi="宋体" w:hint="eastAsia"/>
          <w:color w:val="000000"/>
          <w:sz w:val="28"/>
          <w:szCs w:val="28"/>
          <w:shd w:val="clear" w:color="auto" w:fill="FFFFFF"/>
        </w:rPr>
        <w:t>百分点，呈现积极向好态势。</w:t>
      </w:r>
    </w:p>
    <w:p w14:paraId="2065A393" w14:textId="77777777" w:rsidR="00026F03" w:rsidRDefault="00026F03" w:rsidP="00026F03">
      <w:pPr>
        <w:spacing w:line="560" w:lineRule="exact"/>
        <w:rPr>
          <w:rFonts w:ascii="宋体" w:hAnsi="宋体" w:hint="eastAsia"/>
          <w:sz w:val="28"/>
          <w:szCs w:val="28"/>
        </w:rPr>
      </w:pPr>
    </w:p>
    <w:p w14:paraId="7640F998" w14:textId="77777777" w:rsidR="00026F03" w:rsidRDefault="00026F03" w:rsidP="00026F03">
      <w:pPr>
        <w:spacing w:line="560" w:lineRule="exact"/>
        <w:rPr>
          <w:rFonts w:ascii="宋体" w:hAnsi="宋体" w:hint="eastAsia"/>
          <w:b/>
          <w:bCs/>
          <w:sz w:val="28"/>
          <w:szCs w:val="28"/>
        </w:rPr>
      </w:pPr>
      <w:r>
        <w:rPr>
          <w:rFonts w:ascii="宋体" w:hAnsi="宋体" w:hint="eastAsia"/>
          <w:b/>
          <w:bCs/>
          <w:sz w:val="28"/>
          <w:szCs w:val="28"/>
        </w:rPr>
        <w:t>问题</w:t>
      </w:r>
      <w:r>
        <w:rPr>
          <w:rFonts w:ascii="宋体" w:hAnsi="宋体" w:hint="eastAsia"/>
          <w:b/>
          <w:bCs/>
          <w:sz w:val="28"/>
          <w:szCs w:val="28"/>
        </w:rPr>
        <w:t>2</w:t>
      </w:r>
      <w:r>
        <w:rPr>
          <w:rFonts w:ascii="宋体" w:hAnsi="宋体" w:hint="eastAsia"/>
          <w:b/>
          <w:bCs/>
          <w:sz w:val="28"/>
          <w:szCs w:val="28"/>
        </w:rPr>
        <w:t>：昊华科技</w:t>
      </w:r>
      <w:r>
        <w:rPr>
          <w:rFonts w:ascii="宋体" w:hAnsi="宋体" w:hint="eastAsia"/>
          <w:b/>
          <w:bCs/>
          <w:sz w:val="28"/>
          <w:szCs w:val="28"/>
        </w:rPr>
        <w:t>2024</w:t>
      </w:r>
      <w:r>
        <w:rPr>
          <w:rFonts w:ascii="宋体" w:hAnsi="宋体" w:hint="eastAsia"/>
          <w:b/>
          <w:bCs/>
          <w:sz w:val="28"/>
          <w:szCs w:val="28"/>
        </w:rPr>
        <w:t>年的经营目标是什么？</w:t>
      </w:r>
    </w:p>
    <w:p w14:paraId="35B42917" w14:textId="77777777" w:rsidR="00026F03" w:rsidRPr="002416E1" w:rsidRDefault="00026F03" w:rsidP="00026F03">
      <w:pPr>
        <w:spacing w:line="560" w:lineRule="exact"/>
        <w:ind w:firstLineChars="200" w:firstLine="560"/>
        <w:rPr>
          <w:rFonts w:ascii="宋体" w:hAnsi="宋体" w:hint="eastAsia"/>
          <w:color w:val="000000"/>
          <w:sz w:val="28"/>
          <w:szCs w:val="28"/>
          <w:shd w:val="clear" w:color="auto" w:fill="FFFFFF"/>
        </w:rPr>
      </w:pPr>
      <w:r>
        <w:rPr>
          <w:rFonts w:ascii="宋体" w:hAnsi="宋体" w:hint="eastAsia"/>
          <w:sz w:val="28"/>
          <w:szCs w:val="28"/>
        </w:rPr>
        <w:t>答：</w:t>
      </w:r>
      <w:r w:rsidRPr="002416E1">
        <w:rPr>
          <w:rFonts w:ascii="宋体" w:hAnsi="宋体" w:hint="eastAsia"/>
          <w:color w:val="000000"/>
          <w:sz w:val="28"/>
          <w:szCs w:val="28"/>
          <w:shd w:val="clear" w:color="auto" w:fill="FFFFFF"/>
        </w:rPr>
        <w:t>2024</w:t>
      </w:r>
      <w:r w:rsidRPr="002416E1">
        <w:rPr>
          <w:rFonts w:ascii="宋体" w:hAnsi="宋体" w:hint="eastAsia"/>
          <w:color w:val="000000"/>
          <w:sz w:val="28"/>
          <w:szCs w:val="28"/>
          <w:shd w:val="clear" w:color="auto" w:fill="FFFFFF"/>
        </w:rPr>
        <w:t>年的主要生产经营目标是：实现营业收入</w:t>
      </w:r>
      <w:r w:rsidRPr="002416E1">
        <w:rPr>
          <w:rFonts w:ascii="宋体" w:hAnsi="宋体" w:hint="eastAsia"/>
          <w:color w:val="000000"/>
          <w:sz w:val="28"/>
          <w:szCs w:val="28"/>
          <w:shd w:val="clear" w:color="auto" w:fill="FFFFFF"/>
        </w:rPr>
        <w:t>83.40</w:t>
      </w:r>
      <w:r w:rsidRPr="002416E1">
        <w:rPr>
          <w:rFonts w:ascii="宋体" w:hAnsi="宋体" w:hint="eastAsia"/>
          <w:color w:val="000000"/>
          <w:sz w:val="28"/>
          <w:szCs w:val="28"/>
          <w:shd w:val="clear" w:color="auto" w:fill="FFFFFF"/>
        </w:rPr>
        <w:t>亿元；实现净利润</w:t>
      </w:r>
      <w:r w:rsidRPr="002416E1">
        <w:rPr>
          <w:rFonts w:ascii="宋体" w:hAnsi="宋体" w:hint="eastAsia"/>
          <w:color w:val="000000"/>
          <w:sz w:val="28"/>
          <w:szCs w:val="28"/>
          <w:shd w:val="clear" w:color="auto" w:fill="FFFFFF"/>
        </w:rPr>
        <w:t>9.81</w:t>
      </w:r>
      <w:r w:rsidRPr="002416E1">
        <w:rPr>
          <w:rFonts w:ascii="宋体" w:hAnsi="宋体" w:hint="eastAsia"/>
          <w:color w:val="000000"/>
          <w:sz w:val="28"/>
          <w:szCs w:val="28"/>
          <w:shd w:val="clear" w:color="auto" w:fill="FFFFFF"/>
        </w:rPr>
        <w:t>亿元。将重点做好以下工作：着力提高质量效益，推动经营绩效稳步向好；着力加强科技创新，更好发挥科技创新主体作用；着力深化企业改革，加强项目建设管理；着力优化组织架构，构建高效运营管控模式；着力推进</w:t>
      </w:r>
      <w:r w:rsidRPr="002416E1">
        <w:rPr>
          <w:rFonts w:ascii="宋体" w:hAnsi="宋体" w:hint="eastAsia"/>
          <w:color w:val="000000"/>
          <w:sz w:val="28"/>
          <w:szCs w:val="28"/>
          <w:shd w:val="clear" w:color="auto" w:fill="FFFFFF"/>
        </w:rPr>
        <w:t>HSE</w:t>
      </w:r>
      <w:r w:rsidRPr="002416E1">
        <w:rPr>
          <w:rFonts w:ascii="宋体" w:hAnsi="宋体" w:hint="eastAsia"/>
          <w:color w:val="000000"/>
          <w:sz w:val="28"/>
          <w:szCs w:val="28"/>
          <w:shd w:val="clear" w:color="auto" w:fill="FFFFFF"/>
        </w:rPr>
        <w:t>建设，努力实现“四个零”管理目标；着力深化管党治党，充分发挥党建引领保障作用</w:t>
      </w:r>
    </w:p>
    <w:p w14:paraId="5B992E59" w14:textId="77777777" w:rsidR="00026F03" w:rsidRPr="002416E1" w:rsidRDefault="00026F03" w:rsidP="00026F03">
      <w:pPr>
        <w:spacing w:line="560" w:lineRule="exact"/>
        <w:rPr>
          <w:rFonts w:ascii="宋体" w:hAnsi="宋体" w:hint="eastAsia"/>
          <w:b/>
          <w:sz w:val="28"/>
          <w:szCs w:val="28"/>
        </w:rPr>
      </w:pPr>
    </w:p>
    <w:p w14:paraId="1E93E1C1" w14:textId="77777777" w:rsidR="00026F03" w:rsidRDefault="00026F03" w:rsidP="00026F03">
      <w:pPr>
        <w:spacing w:line="560" w:lineRule="exact"/>
        <w:rPr>
          <w:rFonts w:ascii="宋体" w:hAnsi="宋体" w:hint="eastAsia"/>
          <w:b/>
          <w:sz w:val="28"/>
          <w:szCs w:val="28"/>
        </w:rPr>
      </w:pPr>
      <w:r>
        <w:rPr>
          <w:rFonts w:ascii="宋体" w:hAnsi="宋体" w:hint="eastAsia"/>
          <w:b/>
          <w:sz w:val="28"/>
          <w:szCs w:val="28"/>
        </w:rPr>
        <w:t>问题</w:t>
      </w:r>
      <w:r>
        <w:rPr>
          <w:rFonts w:ascii="宋体" w:hAnsi="宋体" w:hint="eastAsia"/>
          <w:b/>
          <w:sz w:val="28"/>
          <w:szCs w:val="28"/>
        </w:rPr>
        <w:t>3</w:t>
      </w:r>
      <w:r>
        <w:rPr>
          <w:rFonts w:ascii="宋体" w:hAnsi="宋体" w:hint="eastAsia"/>
          <w:b/>
          <w:sz w:val="28"/>
          <w:szCs w:val="28"/>
        </w:rPr>
        <w:t>：请问公司在</w:t>
      </w:r>
      <w:r>
        <w:rPr>
          <w:rFonts w:ascii="宋体" w:hAnsi="宋体" w:hint="eastAsia"/>
          <w:b/>
          <w:sz w:val="28"/>
          <w:szCs w:val="28"/>
        </w:rPr>
        <w:t>2024</w:t>
      </w:r>
      <w:r>
        <w:rPr>
          <w:rFonts w:ascii="宋体" w:hAnsi="宋体" w:hint="eastAsia"/>
          <w:b/>
          <w:sz w:val="28"/>
          <w:szCs w:val="28"/>
        </w:rPr>
        <w:t>年及未来的分红政策？</w:t>
      </w:r>
      <w:r>
        <w:rPr>
          <w:rFonts w:ascii="宋体" w:hAnsi="宋体" w:hint="eastAsia"/>
          <w:b/>
          <w:sz w:val="28"/>
          <w:szCs w:val="28"/>
        </w:rPr>
        <w:t xml:space="preserve"> </w:t>
      </w:r>
    </w:p>
    <w:p w14:paraId="2A485F4A"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答：公司在兼顾可持续发展的同时，持续、稳定地通过现金分红积极回馈股东。</w:t>
      </w:r>
      <w:r>
        <w:rPr>
          <w:rFonts w:ascii="宋体" w:hAnsi="宋体" w:hint="eastAsia"/>
          <w:sz w:val="28"/>
          <w:szCs w:val="28"/>
        </w:rPr>
        <w:t>2023</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月，公司实施了</w:t>
      </w:r>
      <w:r>
        <w:rPr>
          <w:rFonts w:ascii="宋体" w:hAnsi="宋体" w:hint="eastAsia"/>
          <w:sz w:val="28"/>
          <w:szCs w:val="28"/>
        </w:rPr>
        <w:t>2022</w:t>
      </w:r>
      <w:r>
        <w:rPr>
          <w:rFonts w:ascii="宋体" w:hAnsi="宋体" w:hint="eastAsia"/>
          <w:sz w:val="28"/>
          <w:szCs w:val="28"/>
        </w:rPr>
        <w:t>年度利润分配方案，共计派发现金红利</w:t>
      </w:r>
      <w:r>
        <w:rPr>
          <w:rFonts w:ascii="宋体" w:hAnsi="宋体" w:hint="eastAsia"/>
          <w:sz w:val="28"/>
          <w:szCs w:val="28"/>
        </w:rPr>
        <w:t>583,343,236.48</w:t>
      </w:r>
      <w:r>
        <w:rPr>
          <w:rFonts w:ascii="宋体" w:hAnsi="宋体" w:hint="eastAsia"/>
          <w:sz w:val="28"/>
          <w:szCs w:val="28"/>
        </w:rPr>
        <w:t>元，占公司</w:t>
      </w:r>
      <w:r>
        <w:rPr>
          <w:rFonts w:ascii="宋体" w:hAnsi="宋体" w:hint="eastAsia"/>
          <w:sz w:val="28"/>
          <w:szCs w:val="28"/>
        </w:rPr>
        <w:t>2022</w:t>
      </w:r>
      <w:r>
        <w:rPr>
          <w:rFonts w:ascii="宋体" w:hAnsi="宋体" w:hint="eastAsia"/>
          <w:sz w:val="28"/>
          <w:szCs w:val="28"/>
        </w:rPr>
        <w:t>年归属于上市公司股东净利润的比例为</w:t>
      </w:r>
      <w:r>
        <w:rPr>
          <w:rFonts w:ascii="宋体" w:hAnsi="宋体" w:hint="eastAsia"/>
          <w:sz w:val="28"/>
          <w:szCs w:val="28"/>
        </w:rPr>
        <w:t>50.08%</w:t>
      </w:r>
      <w:r>
        <w:rPr>
          <w:rFonts w:ascii="宋体" w:hAnsi="宋体" w:hint="eastAsia"/>
          <w:sz w:val="28"/>
          <w:szCs w:val="28"/>
        </w:rPr>
        <w:t>。</w:t>
      </w:r>
      <w:r>
        <w:rPr>
          <w:rFonts w:ascii="宋体" w:hAnsi="宋体" w:hint="eastAsia"/>
          <w:sz w:val="28"/>
          <w:szCs w:val="28"/>
        </w:rPr>
        <w:t>2023</w:t>
      </w:r>
      <w:r>
        <w:rPr>
          <w:rFonts w:ascii="宋体" w:hAnsi="宋体" w:hint="eastAsia"/>
          <w:sz w:val="28"/>
          <w:szCs w:val="28"/>
        </w:rPr>
        <w:t>年，拟以公司</w:t>
      </w:r>
      <w:r>
        <w:rPr>
          <w:rFonts w:ascii="宋体" w:hAnsi="宋体" w:hint="eastAsia"/>
          <w:sz w:val="28"/>
          <w:szCs w:val="28"/>
        </w:rPr>
        <w:t>2023</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日总股本</w:t>
      </w:r>
      <w:r>
        <w:rPr>
          <w:rFonts w:ascii="宋体" w:hAnsi="宋体" w:hint="eastAsia"/>
          <w:sz w:val="28"/>
          <w:szCs w:val="28"/>
        </w:rPr>
        <w:t>911,473,807</w:t>
      </w:r>
      <w:r>
        <w:rPr>
          <w:rFonts w:ascii="宋体" w:hAnsi="宋体" w:hint="eastAsia"/>
          <w:sz w:val="28"/>
          <w:szCs w:val="28"/>
        </w:rPr>
        <w:t>股为基数，向全体股东每股派发现金红利</w:t>
      </w:r>
      <w:r>
        <w:rPr>
          <w:rFonts w:ascii="宋体" w:hAnsi="宋体" w:hint="eastAsia"/>
          <w:sz w:val="28"/>
          <w:szCs w:val="28"/>
        </w:rPr>
        <w:t>0.346</w:t>
      </w:r>
      <w:r>
        <w:rPr>
          <w:rFonts w:ascii="宋体" w:hAnsi="宋体" w:hint="eastAsia"/>
          <w:sz w:val="28"/>
          <w:szCs w:val="28"/>
        </w:rPr>
        <w:t>元（含税），共计派发股利</w:t>
      </w:r>
      <w:r>
        <w:rPr>
          <w:rFonts w:ascii="宋体" w:hAnsi="宋体" w:hint="eastAsia"/>
          <w:sz w:val="28"/>
          <w:szCs w:val="28"/>
        </w:rPr>
        <w:t>315,369,937.22</w:t>
      </w:r>
      <w:r>
        <w:rPr>
          <w:rFonts w:ascii="宋体" w:hAnsi="宋体" w:hint="eastAsia"/>
          <w:sz w:val="28"/>
          <w:szCs w:val="28"/>
        </w:rPr>
        <w:t>元（含税）。</w:t>
      </w:r>
    </w:p>
    <w:p w14:paraId="357C59DF"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公司遵循为股东、客户、员工、社会创造价值的理念，秉持积极的分红政策，综合考虑行业发展情况、回馈投资者以及公司成长阶段、资本开支和现金流等因素，确定公司年度利润分配方案，</w:t>
      </w:r>
      <w:r>
        <w:rPr>
          <w:rFonts w:ascii="宋体" w:hAnsi="宋体" w:hint="eastAsia"/>
          <w:sz w:val="28"/>
          <w:szCs w:val="28"/>
        </w:rPr>
        <w:t>201</w:t>
      </w:r>
      <w:r>
        <w:rPr>
          <w:rFonts w:ascii="宋体" w:hAnsi="宋体"/>
          <w:sz w:val="28"/>
          <w:szCs w:val="28"/>
        </w:rPr>
        <w:t>9</w:t>
      </w:r>
      <w:r>
        <w:rPr>
          <w:rFonts w:ascii="宋体" w:hAnsi="宋体" w:hint="eastAsia"/>
          <w:sz w:val="28"/>
          <w:szCs w:val="28"/>
        </w:rPr>
        <w:t>年以来，公司每年均实施现金分红且现金分红比例均超过</w:t>
      </w:r>
      <w:r>
        <w:rPr>
          <w:rFonts w:ascii="宋体" w:hAnsi="宋体" w:hint="eastAsia"/>
          <w:sz w:val="28"/>
          <w:szCs w:val="28"/>
        </w:rPr>
        <w:t>30%</w:t>
      </w:r>
      <w:r>
        <w:rPr>
          <w:rFonts w:ascii="宋体" w:hAnsi="宋体" w:hint="eastAsia"/>
          <w:sz w:val="28"/>
          <w:szCs w:val="28"/>
        </w:rPr>
        <w:t>，年均现金分红比例</w:t>
      </w:r>
      <w:r w:rsidRPr="000A44BB">
        <w:rPr>
          <w:rFonts w:ascii="宋体" w:hAnsi="宋体"/>
          <w:sz w:val="28"/>
          <w:szCs w:val="28"/>
        </w:rPr>
        <w:t>36.05</w:t>
      </w:r>
      <w:r w:rsidRPr="00914ED4">
        <w:rPr>
          <w:rFonts w:ascii="宋体" w:hAnsi="宋体" w:hint="eastAsia"/>
          <w:sz w:val="28"/>
          <w:szCs w:val="28"/>
        </w:rPr>
        <w:t>%</w:t>
      </w:r>
      <w:r w:rsidRPr="00914ED4">
        <w:rPr>
          <w:rFonts w:ascii="宋体" w:hAnsi="宋体" w:hint="eastAsia"/>
          <w:sz w:val="28"/>
          <w:szCs w:val="28"/>
        </w:rPr>
        <w:t>，其中</w:t>
      </w:r>
      <w:r w:rsidRPr="00914ED4">
        <w:rPr>
          <w:rFonts w:ascii="宋体" w:hAnsi="宋体" w:hint="eastAsia"/>
          <w:sz w:val="28"/>
          <w:szCs w:val="28"/>
        </w:rPr>
        <w:t>2022</w:t>
      </w:r>
      <w:r>
        <w:rPr>
          <w:rFonts w:ascii="宋体" w:hAnsi="宋体" w:hint="eastAsia"/>
          <w:sz w:val="28"/>
          <w:szCs w:val="28"/>
        </w:rPr>
        <w:t>年现金分红比例超</w:t>
      </w:r>
      <w:r>
        <w:rPr>
          <w:rFonts w:ascii="宋体" w:hAnsi="宋体" w:hint="eastAsia"/>
          <w:sz w:val="28"/>
          <w:szCs w:val="28"/>
        </w:rPr>
        <w:t>50%</w:t>
      </w:r>
      <w:r>
        <w:rPr>
          <w:rFonts w:ascii="宋体" w:hAnsi="宋体" w:hint="eastAsia"/>
          <w:sz w:val="28"/>
          <w:szCs w:val="28"/>
        </w:rPr>
        <w:t>。未来公司现金分红政策将保持稳定，积极回报广大投资者。</w:t>
      </w:r>
    </w:p>
    <w:p w14:paraId="7E909E7E" w14:textId="77777777" w:rsidR="00026F03" w:rsidRDefault="00026F03" w:rsidP="00026F03">
      <w:pPr>
        <w:spacing w:line="560" w:lineRule="exact"/>
        <w:rPr>
          <w:rFonts w:ascii="宋体" w:hAnsi="宋体" w:hint="eastAsia"/>
          <w:sz w:val="28"/>
          <w:szCs w:val="28"/>
        </w:rPr>
      </w:pPr>
    </w:p>
    <w:p w14:paraId="0D1D49DA" w14:textId="77777777" w:rsidR="00026F03" w:rsidRDefault="00026F03" w:rsidP="00026F03">
      <w:pPr>
        <w:spacing w:line="560" w:lineRule="exact"/>
        <w:rPr>
          <w:rFonts w:ascii="宋体" w:hAnsi="宋体" w:hint="eastAsia"/>
          <w:b/>
          <w:bCs/>
          <w:sz w:val="28"/>
          <w:szCs w:val="28"/>
        </w:rPr>
      </w:pPr>
      <w:r>
        <w:rPr>
          <w:rFonts w:ascii="宋体" w:hAnsi="宋体" w:hint="eastAsia"/>
          <w:b/>
          <w:bCs/>
          <w:sz w:val="28"/>
          <w:szCs w:val="28"/>
        </w:rPr>
        <w:lastRenderedPageBreak/>
        <w:t>问题</w:t>
      </w:r>
      <w:r>
        <w:rPr>
          <w:rFonts w:ascii="宋体" w:hAnsi="宋体" w:hint="eastAsia"/>
          <w:b/>
          <w:bCs/>
          <w:sz w:val="28"/>
          <w:szCs w:val="28"/>
        </w:rPr>
        <w:t>4</w:t>
      </w:r>
      <w:r>
        <w:rPr>
          <w:rFonts w:ascii="宋体" w:hAnsi="宋体" w:hint="eastAsia"/>
          <w:b/>
          <w:bCs/>
          <w:sz w:val="28"/>
          <w:szCs w:val="28"/>
        </w:rPr>
        <w:t>：请介绍一下</w:t>
      </w:r>
      <w:r>
        <w:rPr>
          <w:rFonts w:ascii="宋体" w:hAnsi="宋体" w:hint="eastAsia"/>
          <w:b/>
          <w:bCs/>
          <w:sz w:val="28"/>
          <w:szCs w:val="28"/>
        </w:rPr>
        <w:t>10</w:t>
      </w:r>
      <w:r>
        <w:rPr>
          <w:rFonts w:ascii="宋体" w:hAnsi="宋体" w:hint="eastAsia"/>
          <w:b/>
          <w:bCs/>
          <w:sz w:val="28"/>
          <w:szCs w:val="28"/>
        </w:rPr>
        <w:t>万条民用航空轮胎项目？</w:t>
      </w:r>
    </w:p>
    <w:p w14:paraId="37A6F043" w14:textId="77777777" w:rsidR="00026F03" w:rsidRDefault="00026F03" w:rsidP="00026F03">
      <w:pPr>
        <w:widowControl/>
        <w:spacing w:line="560" w:lineRule="exact"/>
        <w:ind w:firstLineChars="200" w:firstLine="560"/>
        <w:jc w:val="left"/>
        <w:rPr>
          <w:rFonts w:ascii="宋体" w:hAnsi="宋体" w:cs="宋体" w:hint="eastAsia"/>
          <w:kern w:val="0"/>
          <w:sz w:val="24"/>
          <w:szCs w:val="24"/>
        </w:rPr>
      </w:pPr>
      <w:r>
        <w:rPr>
          <w:rFonts w:ascii="宋体" w:hAnsi="宋体" w:hint="eastAsia"/>
          <w:sz w:val="28"/>
          <w:szCs w:val="28"/>
        </w:rPr>
        <w:t>答：公司实施的年产</w:t>
      </w:r>
      <w:r>
        <w:rPr>
          <w:rFonts w:ascii="宋体" w:hAnsi="宋体" w:hint="eastAsia"/>
          <w:sz w:val="28"/>
          <w:szCs w:val="28"/>
        </w:rPr>
        <w:t>10</w:t>
      </w:r>
      <w:r>
        <w:rPr>
          <w:rFonts w:ascii="宋体" w:hAnsi="宋体" w:hint="eastAsia"/>
          <w:sz w:val="28"/>
          <w:szCs w:val="28"/>
        </w:rPr>
        <w:t>万条航空轮胎项目（</w:t>
      </w:r>
      <w:r>
        <w:rPr>
          <w:rFonts w:ascii="宋体" w:hAnsi="宋体" w:hint="eastAsia"/>
          <w:sz w:val="28"/>
          <w:szCs w:val="28"/>
        </w:rPr>
        <w:t>5</w:t>
      </w:r>
      <w:r>
        <w:rPr>
          <w:rFonts w:ascii="宋体" w:hAnsi="宋体" w:hint="eastAsia"/>
          <w:sz w:val="28"/>
          <w:szCs w:val="28"/>
        </w:rPr>
        <w:t>万条新胎、</w:t>
      </w:r>
      <w:r>
        <w:rPr>
          <w:rFonts w:ascii="宋体" w:hAnsi="宋体" w:hint="eastAsia"/>
          <w:sz w:val="28"/>
          <w:szCs w:val="28"/>
        </w:rPr>
        <w:t>5</w:t>
      </w:r>
      <w:r>
        <w:rPr>
          <w:rFonts w:ascii="宋体" w:hAnsi="宋体" w:hint="eastAsia"/>
          <w:sz w:val="28"/>
          <w:szCs w:val="28"/>
        </w:rPr>
        <w:t>万条翻新胎），主要是为国产飞机以及波音、空客等进口飞机配套民用航空轮胎，</w:t>
      </w:r>
      <w:r>
        <w:rPr>
          <w:rFonts w:ascii="宋体" w:hAnsi="宋体" w:cs="宋体" w:hint="eastAsia"/>
          <w:color w:val="000000"/>
          <w:kern w:val="0"/>
          <w:sz w:val="28"/>
          <w:szCs w:val="28"/>
        </w:rPr>
        <w:t>工艺技术路线均采用公司自主开发技术，</w:t>
      </w:r>
      <w:r>
        <w:rPr>
          <w:rFonts w:ascii="宋体" w:hAnsi="宋体" w:hint="eastAsia"/>
          <w:sz w:val="28"/>
          <w:szCs w:val="28"/>
        </w:rPr>
        <w:t>目前正在进行试生产。</w:t>
      </w:r>
    </w:p>
    <w:p w14:paraId="1A5BF96F" w14:textId="77777777" w:rsidR="00026F03" w:rsidRPr="002416E1" w:rsidRDefault="00026F03" w:rsidP="00026F03">
      <w:pPr>
        <w:spacing w:line="560" w:lineRule="exact"/>
        <w:ind w:firstLineChars="200" w:firstLine="560"/>
        <w:rPr>
          <w:rFonts w:hint="eastAsia"/>
        </w:rPr>
      </w:pPr>
      <w:r w:rsidRPr="00505470">
        <w:rPr>
          <w:rFonts w:ascii="宋体" w:hAnsi="宋体" w:hint="eastAsia"/>
          <w:sz w:val="28"/>
          <w:szCs w:val="28"/>
        </w:rPr>
        <w:t>公司是我国最早</w:t>
      </w:r>
      <w:r>
        <w:rPr>
          <w:rFonts w:ascii="宋体" w:hAnsi="宋体" w:hint="eastAsia"/>
          <w:sz w:val="28"/>
          <w:szCs w:val="28"/>
        </w:rPr>
        <w:t>从事航空轮胎研制生产的企业，在航空轮胎领域积累了五十多年的研发、生产、检测经验，且得到了市场验证，是国内唯一通过相关适航认证的航空轮胎企业。公司拥有自主知识产权的研发技术、成熟的适航质量管理体系、丰富的市场配套数据，在航空轮胎领域具备独有技术研发、生产管理和型号配套优势。</w:t>
      </w:r>
      <w:r>
        <w:rPr>
          <w:rFonts w:ascii="宋体" w:hAnsi="宋体" w:hint="eastAsia"/>
          <w:sz w:val="28"/>
          <w:szCs w:val="28"/>
        </w:rPr>
        <w:t>10</w:t>
      </w:r>
      <w:r>
        <w:rPr>
          <w:rFonts w:ascii="宋体" w:hAnsi="宋体" w:hint="eastAsia"/>
          <w:sz w:val="28"/>
          <w:szCs w:val="28"/>
        </w:rPr>
        <w:t>万条航空轮胎项目将进一步提高公司生产能力，更好地满足市场需求。</w:t>
      </w:r>
    </w:p>
    <w:p w14:paraId="557CC88D" w14:textId="77777777" w:rsidR="00026F03" w:rsidRDefault="00026F03" w:rsidP="00026F03">
      <w:pPr>
        <w:spacing w:line="560" w:lineRule="exact"/>
        <w:rPr>
          <w:rFonts w:hint="eastAsia"/>
        </w:rPr>
      </w:pPr>
    </w:p>
    <w:p w14:paraId="2F26B007" w14:textId="77777777" w:rsidR="00026F03" w:rsidRDefault="00026F03" w:rsidP="00026F03">
      <w:pPr>
        <w:spacing w:line="560" w:lineRule="exact"/>
        <w:rPr>
          <w:rFonts w:ascii="宋体" w:hAnsi="宋体" w:hint="eastAsia"/>
          <w:b/>
          <w:sz w:val="28"/>
          <w:szCs w:val="28"/>
        </w:rPr>
      </w:pPr>
      <w:r>
        <w:rPr>
          <w:rFonts w:ascii="宋体" w:hAnsi="宋体" w:hint="eastAsia"/>
          <w:b/>
          <w:sz w:val="28"/>
          <w:szCs w:val="28"/>
        </w:rPr>
        <w:t>问题</w:t>
      </w:r>
      <w:r>
        <w:rPr>
          <w:rFonts w:ascii="宋体" w:hAnsi="宋体" w:hint="eastAsia"/>
          <w:b/>
          <w:sz w:val="28"/>
          <w:szCs w:val="28"/>
        </w:rPr>
        <w:t>5</w:t>
      </w:r>
      <w:r>
        <w:rPr>
          <w:rFonts w:ascii="宋体" w:hAnsi="宋体" w:hint="eastAsia"/>
          <w:b/>
          <w:sz w:val="28"/>
          <w:szCs w:val="28"/>
        </w:rPr>
        <w:t>：公司在提质增效方面采取了哪些具体措施？</w:t>
      </w:r>
    </w:p>
    <w:p w14:paraId="7A3BB81C"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答：</w:t>
      </w:r>
      <w:r>
        <w:rPr>
          <w:rFonts w:ascii="宋体" w:hAnsi="宋体" w:hint="eastAsia"/>
          <w:sz w:val="28"/>
          <w:szCs w:val="28"/>
        </w:rPr>
        <w:t>2023</w:t>
      </w:r>
      <w:r>
        <w:rPr>
          <w:rFonts w:ascii="宋体" w:hAnsi="宋体" w:hint="eastAsia"/>
          <w:sz w:val="28"/>
          <w:szCs w:val="28"/>
        </w:rPr>
        <w:t>年，提质增效专项行动取得实效。全年实施提质增效措施</w:t>
      </w:r>
      <w:r>
        <w:rPr>
          <w:rFonts w:ascii="宋体" w:hAnsi="宋体" w:hint="eastAsia"/>
          <w:sz w:val="28"/>
          <w:szCs w:val="28"/>
        </w:rPr>
        <w:t>190</w:t>
      </w:r>
      <w:r>
        <w:rPr>
          <w:rFonts w:ascii="宋体" w:hAnsi="宋体" w:hint="eastAsia"/>
          <w:sz w:val="28"/>
          <w:szCs w:val="28"/>
        </w:rPr>
        <w:t>项，实现增利</w:t>
      </w:r>
      <w:r>
        <w:rPr>
          <w:rFonts w:ascii="宋体" w:hAnsi="宋体" w:hint="eastAsia"/>
          <w:sz w:val="28"/>
          <w:szCs w:val="28"/>
        </w:rPr>
        <w:t>1.4</w:t>
      </w:r>
      <w:r>
        <w:rPr>
          <w:rFonts w:ascii="宋体" w:hAnsi="宋体" w:hint="eastAsia"/>
          <w:sz w:val="28"/>
          <w:szCs w:val="28"/>
        </w:rPr>
        <w:t>亿元，超出计划</w:t>
      </w:r>
      <w:r>
        <w:rPr>
          <w:rFonts w:ascii="宋体" w:hAnsi="宋体" w:hint="eastAsia"/>
          <w:sz w:val="28"/>
          <w:szCs w:val="28"/>
        </w:rPr>
        <w:t>14.1%</w:t>
      </w:r>
      <w:r>
        <w:rPr>
          <w:rFonts w:ascii="宋体" w:hAnsi="宋体" w:hint="eastAsia"/>
          <w:sz w:val="28"/>
          <w:szCs w:val="28"/>
        </w:rPr>
        <w:t>。“两金”压降成果显著，年末“两金”较年初压降</w:t>
      </w:r>
      <w:r>
        <w:rPr>
          <w:rFonts w:ascii="宋体" w:hAnsi="宋体" w:hint="eastAsia"/>
          <w:sz w:val="28"/>
          <w:szCs w:val="28"/>
        </w:rPr>
        <w:t>1.85</w:t>
      </w:r>
      <w:r>
        <w:rPr>
          <w:rFonts w:ascii="宋体" w:hAnsi="宋体" w:hint="eastAsia"/>
          <w:sz w:val="28"/>
          <w:szCs w:val="28"/>
        </w:rPr>
        <w:t>亿元，降幅</w:t>
      </w:r>
      <w:r>
        <w:rPr>
          <w:rFonts w:ascii="宋体" w:hAnsi="宋体" w:hint="eastAsia"/>
          <w:sz w:val="28"/>
          <w:szCs w:val="28"/>
        </w:rPr>
        <w:t>6.8%</w:t>
      </w:r>
      <w:r>
        <w:rPr>
          <w:rFonts w:ascii="宋体" w:hAnsi="宋体" w:hint="eastAsia"/>
          <w:sz w:val="28"/>
          <w:szCs w:val="28"/>
        </w:rPr>
        <w:t>。</w:t>
      </w:r>
    </w:p>
    <w:p w14:paraId="6012F385"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2024</w:t>
      </w:r>
      <w:r>
        <w:rPr>
          <w:rFonts w:ascii="宋体" w:hAnsi="宋体" w:hint="eastAsia"/>
          <w:sz w:val="28"/>
          <w:szCs w:val="28"/>
        </w:rPr>
        <w:t>年，公司将在</w:t>
      </w:r>
      <w:r>
        <w:rPr>
          <w:rFonts w:ascii="宋体" w:hAnsi="宋体" w:hint="eastAsia"/>
          <w:sz w:val="28"/>
          <w:szCs w:val="28"/>
        </w:rPr>
        <w:t>2023</w:t>
      </w:r>
      <w:r>
        <w:rPr>
          <w:rFonts w:ascii="宋体" w:hAnsi="宋体" w:hint="eastAsia"/>
          <w:sz w:val="28"/>
          <w:szCs w:val="28"/>
        </w:rPr>
        <w:t>年取得成效的基础上，继续深入开展提质增效行动，深挖内部潜力，加大精细化管理，研究制定了</w:t>
      </w:r>
      <w:r>
        <w:rPr>
          <w:rFonts w:ascii="宋体" w:hAnsi="宋体" w:hint="eastAsia"/>
          <w:sz w:val="28"/>
          <w:szCs w:val="28"/>
        </w:rPr>
        <w:t>93</w:t>
      </w:r>
      <w:r>
        <w:rPr>
          <w:rFonts w:ascii="宋体" w:hAnsi="宋体" w:hint="eastAsia"/>
          <w:sz w:val="28"/>
          <w:szCs w:val="28"/>
        </w:rPr>
        <w:t>项更具针对性的提质增效、降本增利措施和行动方案，全年计划增效目标不低于</w:t>
      </w:r>
      <w:r>
        <w:rPr>
          <w:rFonts w:ascii="宋体" w:hAnsi="宋体" w:hint="eastAsia"/>
          <w:sz w:val="28"/>
          <w:szCs w:val="28"/>
        </w:rPr>
        <w:t>1.35</w:t>
      </w:r>
      <w:r>
        <w:rPr>
          <w:rFonts w:ascii="宋体" w:hAnsi="宋体" w:hint="eastAsia"/>
          <w:sz w:val="28"/>
          <w:szCs w:val="28"/>
        </w:rPr>
        <w:t>亿元。通过聚焦卓越运营、积极扩销增收、强化生产管理、加强采购管理、严控费用支出、加快推进科技攻关、加快推进重点基地及项目建设等措施，助力经营业绩稳步提升。</w:t>
      </w:r>
    </w:p>
    <w:p w14:paraId="52151E24" w14:textId="77777777" w:rsidR="00026F03" w:rsidRDefault="00026F03" w:rsidP="00026F03">
      <w:pPr>
        <w:spacing w:line="560" w:lineRule="exact"/>
        <w:ind w:firstLineChars="200" w:firstLine="560"/>
        <w:rPr>
          <w:rFonts w:ascii="宋体" w:hAnsi="宋体" w:hint="eastAsia"/>
          <w:b/>
          <w:sz w:val="28"/>
          <w:szCs w:val="28"/>
        </w:rPr>
      </w:pPr>
    </w:p>
    <w:p w14:paraId="0F322957" w14:textId="77777777" w:rsidR="00026F03" w:rsidRDefault="00026F03" w:rsidP="00026F03">
      <w:pPr>
        <w:spacing w:line="560" w:lineRule="exact"/>
        <w:rPr>
          <w:rFonts w:ascii="宋体" w:hAnsi="宋体" w:hint="eastAsia"/>
          <w:b/>
          <w:sz w:val="28"/>
          <w:szCs w:val="28"/>
          <w:highlight w:val="yellow"/>
        </w:rPr>
      </w:pPr>
      <w:r>
        <w:rPr>
          <w:rFonts w:ascii="宋体" w:hAnsi="宋体" w:hint="eastAsia"/>
          <w:b/>
          <w:sz w:val="28"/>
          <w:szCs w:val="28"/>
        </w:rPr>
        <w:t>问题</w:t>
      </w:r>
      <w:r>
        <w:rPr>
          <w:rFonts w:ascii="宋体" w:hAnsi="宋体" w:hint="eastAsia"/>
          <w:b/>
          <w:sz w:val="28"/>
          <w:szCs w:val="28"/>
        </w:rPr>
        <w:t>6</w:t>
      </w:r>
      <w:r>
        <w:rPr>
          <w:rFonts w:ascii="宋体" w:hAnsi="宋体" w:hint="eastAsia"/>
          <w:b/>
          <w:sz w:val="28"/>
          <w:szCs w:val="28"/>
        </w:rPr>
        <w:t>：</w:t>
      </w:r>
      <w:r>
        <w:rPr>
          <w:rFonts w:ascii="宋体" w:hAnsi="宋体" w:hint="eastAsia"/>
          <w:b/>
          <w:bCs/>
          <w:sz w:val="28"/>
          <w:szCs w:val="28"/>
        </w:rPr>
        <w:t>请介绍一下公司规划项目目前进展如何？</w:t>
      </w:r>
    </w:p>
    <w:p w14:paraId="1268B56A"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lastRenderedPageBreak/>
        <w:t>答：公司紧紧围绕“</w:t>
      </w:r>
      <w:r>
        <w:rPr>
          <w:rFonts w:ascii="宋体" w:hAnsi="宋体" w:hint="eastAsia"/>
          <w:sz w:val="28"/>
          <w:szCs w:val="28"/>
        </w:rPr>
        <w:t>3+1</w:t>
      </w:r>
      <w:r>
        <w:rPr>
          <w:rFonts w:ascii="宋体" w:hAnsi="宋体" w:hint="eastAsia"/>
          <w:sz w:val="28"/>
          <w:szCs w:val="28"/>
        </w:rPr>
        <w:t>”核心业务板块，高效统筹推进规划项目落地实施，公司各重点项目按计划有序推进中，其中，</w:t>
      </w:r>
      <w:r>
        <w:rPr>
          <w:rFonts w:ascii="宋体" w:hAnsi="宋体" w:hint="eastAsia"/>
          <w:sz w:val="28"/>
          <w:szCs w:val="28"/>
        </w:rPr>
        <w:t>2.6</w:t>
      </w:r>
      <w:r>
        <w:rPr>
          <w:rFonts w:ascii="宋体" w:hAnsi="宋体" w:hint="eastAsia"/>
          <w:sz w:val="28"/>
          <w:szCs w:val="28"/>
        </w:rPr>
        <w:t>万吨</w:t>
      </w:r>
      <w:r>
        <w:rPr>
          <w:rFonts w:ascii="宋体" w:hAnsi="宋体" w:hint="eastAsia"/>
          <w:sz w:val="28"/>
          <w:szCs w:val="28"/>
        </w:rPr>
        <w:t>/</w:t>
      </w:r>
      <w:r>
        <w:rPr>
          <w:rFonts w:ascii="宋体" w:hAnsi="宋体" w:hint="eastAsia"/>
          <w:sz w:val="28"/>
          <w:szCs w:val="28"/>
        </w:rPr>
        <w:t>年高性能有机氟材料项目、</w:t>
      </w:r>
      <w:r>
        <w:rPr>
          <w:rFonts w:ascii="宋体" w:hAnsi="宋体" w:hint="eastAsia"/>
          <w:sz w:val="28"/>
          <w:szCs w:val="28"/>
        </w:rPr>
        <w:t>46600</w:t>
      </w:r>
      <w:r>
        <w:rPr>
          <w:rFonts w:ascii="宋体" w:hAnsi="宋体" w:hint="eastAsia"/>
          <w:sz w:val="28"/>
          <w:szCs w:val="28"/>
        </w:rPr>
        <w:t>吨</w:t>
      </w:r>
      <w:r>
        <w:rPr>
          <w:rFonts w:ascii="宋体" w:hAnsi="宋体" w:hint="eastAsia"/>
          <w:sz w:val="28"/>
          <w:szCs w:val="28"/>
        </w:rPr>
        <w:t>/</w:t>
      </w:r>
      <w:r>
        <w:rPr>
          <w:rFonts w:ascii="宋体" w:hAnsi="宋体" w:hint="eastAsia"/>
          <w:sz w:val="28"/>
          <w:szCs w:val="28"/>
        </w:rPr>
        <w:t>年专用新材料项目和相关原材料产业化能力建设项目进行土建及安装施工；</w:t>
      </w:r>
      <w:r>
        <w:rPr>
          <w:rFonts w:ascii="宋体" w:hAnsi="宋体" w:hint="eastAsia"/>
          <w:sz w:val="28"/>
          <w:szCs w:val="28"/>
        </w:rPr>
        <w:t>10</w:t>
      </w:r>
      <w:r>
        <w:rPr>
          <w:rFonts w:ascii="宋体" w:hAnsi="宋体" w:hint="eastAsia"/>
          <w:sz w:val="28"/>
          <w:szCs w:val="28"/>
        </w:rPr>
        <w:t>万条</w:t>
      </w:r>
      <w:r>
        <w:rPr>
          <w:rFonts w:ascii="宋体" w:hAnsi="宋体" w:hint="eastAsia"/>
          <w:sz w:val="28"/>
          <w:szCs w:val="28"/>
        </w:rPr>
        <w:t>/</w:t>
      </w:r>
      <w:r>
        <w:rPr>
          <w:rFonts w:ascii="宋体" w:hAnsi="宋体" w:hint="eastAsia"/>
          <w:sz w:val="28"/>
          <w:szCs w:val="28"/>
        </w:rPr>
        <w:t>年民航轮胎项目进行试生产；西南特种电子气体项目开展设计工作；清洁能源催化材料产业化基地项目建成投产；西北院电子信息密封材料项目在加快建设中。</w:t>
      </w:r>
    </w:p>
    <w:p w14:paraId="56046FEF" w14:textId="77777777" w:rsidR="00026F03" w:rsidRDefault="00026F03" w:rsidP="00026F03">
      <w:pPr>
        <w:spacing w:line="560" w:lineRule="exact"/>
        <w:rPr>
          <w:rFonts w:ascii="仿宋" w:eastAsia="仿宋" w:hAnsi="仿宋" w:hint="eastAsia"/>
          <w:sz w:val="28"/>
          <w:szCs w:val="28"/>
        </w:rPr>
      </w:pPr>
    </w:p>
    <w:p w14:paraId="03470828" w14:textId="77777777" w:rsidR="00026F03" w:rsidRDefault="00026F03" w:rsidP="00026F03">
      <w:pPr>
        <w:spacing w:line="560" w:lineRule="exact"/>
        <w:rPr>
          <w:rFonts w:ascii="宋体" w:hAnsi="宋体" w:hint="eastAsia"/>
          <w:b/>
          <w:sz w:val="28"/>
          <w:szCs w:val="28"/>
        </w:rPr>
      </w:pPr>
      <w:r>
        <w:rPr>
          <w:rFonts w:ascii="宋体" w:hAnsi="宋体" w:hint="eastAsia"/>
          <w:b/>
          <w:sz w:val="28"/>
          <w:szCs w:val="28"/>
        </w:rPr>
        <w:t>问题</w:t>
      </w:r>
      <w:r>
        <w:rPr>
          <w:rFonts w:ascii="宋体" w:hAnsi="宋体" w:hint="eastAsia"/>
          <w:b/>
          <w:sz w:val="28"/>
          <w:szCs w:val="28"/>
        </w:rPr>
        <w:t>7</w:t>
      </w:r>
      <w:r>
        <w:rPr>
          <w:rFonts w:ascii="宋体" w:hAnsi="宋体" w:hint="eastAsia"/>
          <w:b/>
          <w:sz w:val="28"/>
          <w:szCs w:val="28"/>
        </w:rPr>
        <w:t>：介绍一下公司碳减排业务板块？</w:t>
      </w:r>
    </w:p>
    <w:p w14:paraId="5710A253"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答：公司在二氧化碳捕集、碳资源利用、氢能制备技术方面有显著的优势。子公司西南院成立于</w:t>
      </w:r>
      <w:r>
        <w:rPr>
          <w:rFonts w:ascii="宋体" w:hAnsi="宋体" w:hint="eastAsia"/>
          <w:sz w:val="28"/>
          <w:szCs w:val="28"/>
        </w:rPr>
        <w:t>1958</w:t>
      </w:r>
      <w:r>
        <w:rPr>
          <w:rFonts w:ascii="宋体" w:hAnsi="宋体" w:hint="eastAsia"/>
          <w:sz w:val="28"/>
          <w:szCs w:val="28"/>
        </w:rPr>
        <w:t>年，是原化工部直属重点研究院所，是以低碳化学与化工、气体分离、工业排放气资源化利用、氢能、节能环保等为主要研究领域，以“原创技术</w:t>
      </w:r>
      <w:r>
        <w:rPr>
          <w:rFonts w:ascii="宋体" w:hAnsi="宋体" w:hint="eastAsia"/>
          <w:sz w:val="28"/>
          <w:szCs w:val="28"/>
        </w:rPr>
        <w:t>+</w:t>
      </w:r>
      <w:r>
        <w:rPr>
          <w:rFonts w:ascii="宋体" w:hAnsi="宋体" w:hint="eastAsia"/>
          <w:sz w:val="28"/>
          <w:szCs w:val="28"/>
        </w:rPr>
        <w:t>专利产品</w:t>
      </w:r>
      <w:r>
        <w:rPr>
          <w:rFonts w:ascii="宋体" w:hAnsi="宋体" w:hint="eastAsia"/>
          <w:sz w:val="28"/>
          <w:szCs w:val="28"/>
        </w:rPr>
        <w:t>+</w:t>
      </w:r>
      <w:r>
        <w:rPr>
          <w:rFonts w:ascii="宋体" w:hAnsi="宋体" w:hint="eastAsia"/>
          <w:sz w:val="28"/>
          <w:szCs w:val="28"/>
        </w:rPr>
        <w:t>工程咨询设计总包</w:t>
      </w:r>
      <w:r>
        <w:rPr>
          <w:rFonts w:ascii="宋体" w:hAnsi="宋体" w:hint="eastAsia"/>
          <w:sz w:val="28"/>
          <w:szCs w:val="28"/>
        </w:rPr>
        <w:t>+</w:t>
      </w:r>
      <w:r>
        <w:rPr>
          <w:rFonts w:ascii="宋体" w:hAnsi="宋体" w:hint="eastAsia"/>
          <w:sz w:val="28"/>
          <w:szCs w:val="28"/>
        </w:rPr>
        <w:t>技术服务”为特色经营模式的高新技术企业。</w:t>
      </w:r>
    </w:p>
    <w:p w14:paraId="3430220C"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西南院在上世纪</w:t>
      </w:r>
      <w:r>
        <w:rPr>
          <w:rFonts w:ascii="宋体" w:hAnsi="宋体" w:hint="eastAsia"/>
          <w:sz w:val="28"/>
          <w:szCs w:val="28"/>
        </w:rPr>
        <w:t>80</w:t>
      </w:r>
      <w:r>
        <w:rPr>
          <w:rFonts w:ascii="宋体" w:hAnsi="宋体" w:hint="eastAsia"/>
          <w:sz w:val="28"/>
          <w:szCs w:val="28"/>
        </w:rPr>
        <w:t>年代就成功研究开发了变压吸附气体分离技术，可以从各种工业混合气中分离提纯氢气、二氧化碳、甲烷及低碳烃类等，曾获得国家科技进步一等奖二次、国家科技进步二等奖二次、是国家变压吸附技术推广的依托单位，是国内变压吸附气体分离技术行业的头部企业，是“二氧化碳捕集、利用与封存产业技术创新战略联盟”、“中国氢能与燃料电池产业发展联盟”的发起单位之一，技术优势明显。</w:t>
      </w:r>
    </w:p>
    <w:p w14:paraId="3596F350"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公司具有上下产业链整合优势，能够为客户提供全过程完整解决方案。在上游端，拥有碳捕集技术，可根据原料气提供</w:t>
      </w:r>
      <w:r>
        <w:rPr>
          <w:rFonts w:ascii="宋体" w:hAnsi="宋体" w:hint="eastAsia"/>
          <w:sz w:val="28"/>
          <w:szCs w:val="28"/>
        </w:rPr>
        <w:t>PSA</w:t>
      </w:r>
      <w:r>
        <w:rPr>
          <w:rFonts w:ascii="宋体" w:hAnsi="宋体" w:hint="eastAsia"/>
          <w:sz w:val="28"/>
          <w:szCs w:val="28"/>
        </w:rPr>
        <w:t>提浓或者吸收提浓以及</w:t>
      </w:r>
      <w:r>
        <w:rPr>
          <w:rFonts w:ascii="宋体" w:hAnsi="宋体" w:hint="eastAsia"/>
          <w:sz w:val="28"/>
          <w:szCs w:val="28"/>
        </w:rPr>
        <w:t>CO</w:t>
      </w:r>
      <w:r>
        <w:rPr>
          <w:rFonts w:ascii="宋体" w:hAnsi="宋体" w:hint="eastAsia"/>
          <w:sz w:val="28"/>
          <w:szCs w:val="28"/>
          <w:vertAlign w:val="subscript"/>
        </w:rPr>
        <w:t>2</w:t>
      </w:r>
      <w:r>
        <w:rPr>
          <w:rFonts w:ascii="宋体" w:hAnsi="宋体" w:hint="eastAsia"/>
          <w:sz w:val="28"/>
          <w:szCs w:val="28"/>
        </w:rPr>
        <w:t>净化、液化等成套技术。同时，公司牵头研发的“</w:t>
      </w:r>
      <w:r>
        <w:rPr>
          <w:rFonts w:ascii="宋体" w:hAnsi="宋体" w:hint="eastAsia"/>
          <w:sz w:val="28"/>
          <w:szCs w:val="28"/>
        </w:rPr>
        <w:t>CO</w:t>
      </w:r>
      <w:r>
        <w:rPr>
          <w:rFonts w:ascii="宋体" w:hAnsi="宋体" w:hint="eastAsia"/>
          <w:sz w:val="28"/>
          <w:szCs w:val="28"/>
          <w:vertAlign w:val="subscript"/>
        </w:rPr>
        <w:t>2</w:t>
      </w:r>
      <w:r>
        <w:rPr>
          <w:rFonts w:ascii="宋体" w:hAnsi="宋体" w:hint="eastAsia"/>
          <w:sz w:val="28"/>
          <w:szCs w:val="28"/>
        </w:rPr>
        <w:t>催化加氢高效合成甲醇”项目属于国家“十四五”重点研发计划，已建成</w:t>
      </w:r>
      <w:r>
        <w:rPr>
          <w:rFonts w:ascii="宋体" w:hAnsi="宋体" w:hint="eastAsia"/>
          <w:sz w:val="28"/>
          <w:szCs w:val="28"/>
        </w:rPr>
        <w:lastRenderedPageBreak/>
        <w:t>5000t/a</w:t>
      </w:r>
      <w:r>
        <w:rPr>
          <w:rFonts w:ascii="宋体" w:hAnsi="宋体" w:hint="eastAsia"/>
          <w:sz w:val="28"/>
          <w:szCs w:val="28"/>
        </w:rPr>
        <w:t>中试装置，各项指标达到国际先进水平，其中催化剂达到国际领先水平。在下游段，拥有众多具有竞争力或者国内独创的技术，如甲醇合成二甲醚、甲醇制醋酸、甲醇制乙醇、醋酸制丙烯酸等，可通过延伸产业链消化二氧化碳加氢制甲醇的成本，达到二氧化碳减排并资源化利用的目的。</w:t>
      </w:r>
    </w:p>
    <w:p w14:paraId="7B010C71"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公司将依托低碳技术研究中心，聚焦生产过程碳减排、碳捕集以及二氧化碳资源综合利用等技术，旨在打造世界一流的低碳化工创新技术，成为国内领先的碳减排技术与服务提供商。</w:t>
      </w:r>
      <w:r w:rsidRPr="00EA26F4">
        <w:rPr>
          <w:rFonts w:ascii="宋体" w:hAnsi="宋体" w:hint="eastAsia"/>
          <w:sz w:val="28"/>
          <w:szCs w:val="28"/>
        </w:rPr>
        <w:t>2023</w:t>
      </w:r>
      <w:r w:rsidRPr="00EA26F4">
        <w:rPr>
          <w:rFonts w:ascii="宋体" w:hAnsi="宋体" w:hint="eastAsia"/>
          <w:sz w:val="28"/>
          <w:szCs w:val="28"/>
        </w:rPr>
        <w:t>年年度报告</w:t>
      </w:r>
      <w:r w:rsidRPr="00505470">
        <w:rPr>
          <w:rFonts w:ascii="宋体" w:hAnsi="宋体" w:hint="eastAsia"/>
          <w:sz w:val="28"/>
          <w:szCs w:val="28"/>
        </w:rPr>
        <w:t>期内，</w:t>
      </w:r>
      <w:r>
        <w:rPr>
          <w:rFonts w:ascii="宋体" w:hAnsi="宋体" w:hint="eastAsia"/>
          <w:sz w:val="28"/>
          <w:szCs w:val="28"/>
        </w:rPr>
        <w:t>签订工程项目合同</w:t>
      </w:r>
      <w:r>
        <w:rPr>
          <w:rFonts w:ascii="宋体" w:hAnsi="宋体" w:hint="eastAsia"/>
          <w:sz w:val="28"/>
          <w:szCs w:val="28"/>
        </w:rPr>
        <w:t>9.03</w:t>
      </w:r>
      <w:r>
        <w:rPr>
          <w:rFonts w:ascii="宋体" w:hAnsi="宋体" w:hint="eastAsia"/>
          <w:sz w:val="28"/>
          <w:szCs w:val="28"/>
        </w:rPr>
        <w:t>亿元。实现大型化甲醇催化剂国产化，在国内三套</w:t>
      </w:r>
      <w:r>
        <w:rPr>
          <w:rFonts w:ascii="宋体" w:hAnsi="宋体" w:hint="eastAsia"/>
          <w:sz w:val="28"/>
          <w:szCs w:val="28"/>
        </w:rPr>
        <w:t>180</w:t>
      </w:r>
      <w:r>
        <w:rPr>
          <w:rFonts w:ascii="宋体" w:hAnsi="宋体" w:hint="eastAsia"/>
          <w:sz w:val="28"/>
          <w:szCs w:val="28"/>
        </w:rPr>
        <w:t>万吨</w:t>
      </w:r>
      <w:r>
        <w:rPr>
          <w:rFonts w:ascii="宋体" w:hAnsi="宋体" w:hint="eastAsia"/>
          <w:sz w:val="28"/>
          <w:szCs w:val="28"/>
        </w:rPr>
        <w:t>/</w:t>
      </w:r>
      <w:r>
        <w:rPr>
          <w:rFonts w:ascii="宋体" w:hAnsi="宋体" w:hint="eastAsia"/>
          <w:sz w:val="28"/>
          <w:szCs w:val="28"/>
        </w:rPr>
        <w:t>年煤制甲醇装置中实现自主研发。</w:t>
      </w:r>
    </w:p>
    <w:p w14:paraId="724736B8" w14:textId="77777777" w:rsidR="00026F03" w:rsidRDefault="00026F03" w:rsidP="00026F03">
      <w:pPr>
        <w:spacing w:line="560" w:lineRule="exact"/>
        <w:rPr>
          <w:rFonts w:ascii="宋体" w:hAnsi="宋体" w:hint="eastAsia"/>
          <w:sz w:val="28"/>
          <w:szCs w:val="28"/>
        </w:rPr>
      </w:pPr>
    </w:p>
    <w:p w14:paraId="310B31CC" w14:textId="77777777" w:rsidR="00026F03" w:rsidRDefault="00026F03" w:rsidP="00026F03">
      <w:pPr>
        <w:spacing w:line="560" w:lineRule="exact"/>
        <w:rPr>
          <w:rFonts w:ascii="宋体" w:hAnsi="宋体" w:hint="eastAsia"/>
          <w:b/>
          <w:sz w:val="28"/>
          <w:szCs w:val="28"/>
        </w:rPr>
      </w:pPr>
      <w:r>
        <w:rPr>
          <w:rFonts w:ascii="宋体" w:hAnsi="宋体" w:hint="eastAsia"/>
          <w:b/>
          <w:sz w:val="28"/>
          <w:szCs w:val="28"/>
        </w:rPr>
        <w:t>问题</w:t>
      </w:r>
      <w:r>
        <w:rPr>
          <w:rFonts w:ascii="宋体" w:hAnsi="宋体" w:hint="eastAsia"/>
          <w:b/>
          <w:sz w:val="28"/>
          <w:szCs w:val="28"/>
        </w:rPr>
        <w:t>8</w:t>
      </w:r>
      <w:r>
        <w:rPr>
          <w:rFonts w:ascii="宋体" w:hAnsi="宋体" w:hint="eastAsia"/>
          <w:b/>
          <w:sz w:val="28"/>
          <w:szCs w:val="28"/>
        </w:rPr>
        <w:t>：请介绍一下“中化蓝天”重大资产重组项目审批进展情况？</w:t>
      </w:r>
    </w:p>
    <w:p w14:paraId="158229D1"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答：公司拟以发行股份的方式购买中国中化集团有限公司、中化资产管理有限公司所持中化蓝天集团有限公司合计</w:t>
      </w:r>
      <w:r>
        <w:rPr>
          <w:rFonts w:ascii="宋体" w:hAnsi="宋体" w:hint="eastAsia"/>
          <w:sz w:val="28"/>
          <w:szCs w:val="28"/>
        </w:rPr>
        <w:t>100%</w:t>
      </w:r>
      <w:r>
        <w:rPr>
          <w:rFonts w:ascii="宋体" w:hAnsi="宋体" w:hint="eastAsia"/>
          <w:sz w:val="28"/>
          <w:szCs w:val="28"/>
        </w:rPr>
        <w:t>股权，同时拟向包括中国对外经济贸易信托有限公司、中化资本创新投资有限公司在内的不超过</w:t>
      </w:r>
      <w:r>
        <w:rPr>
          <w:rFonts w:ascii="宋体" w:hAnsi="宋体" w:hint="eastAsia"/>
          <w:sz w:val="28"/>
          <w:szCs w:val="28"/>
        </w:rPr>
        <w:t>35</w:t>
      </w:r>
      <w:r>
        <w:rPr>
          <w:rFonts w:ascii="宋体" w:hAnsi="宋体" w:hint="eastAsia"/>
          <w:sz w:val="28"/>
          <w:szCs w:val="28"/>
        </w:rPr>
        <w:t>名符合条件的特定投资者非公开发行股份募集配套资金。公司已按照相关规定完成本次交易的加期审计及申请文件的更新工作，于</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24</w:t>
      </w:r>
      <w:r>
        <w:rPr>
          <w:rFonts w:ascii="宋体" w:hAnsi="宋体" w:hint="eastAsia"/>
          <w:sz w:val="28"/>
          <w:szCs w:val="28"/>
        </w:rPr>
        <w:t>日收到上交所同意恢复审核的通知。</w:t>
      </w:r>
    </w:p>
    <w:p w14:paraId="3D8AEE13"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公司结合实际情况，对重组报告书进行了部分补充、修订和完善，并于</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日在上交所网站披露《昊华化工科技集团股份有限公司发行股份购买资产并募集配套资金暨关联交易报告书（草案）（注册稿）》。</w:t>
      </w:r>
    </w:p>
    <w:p w14:paraId="15DC1CC1"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t>截至目前，本次交易已经上交所重组审核委员会审议通过并提交中国证监会注册。</w:t>
      </w:r>
    </w:p>
    <w:p w14:paraId="3847E763" w14:textId="77777777" w:rsidR="00026F03" w:rsidRDefault="00026F03" w:rsidP="00026F03">
      <w:pPr>
        <w:spacing w:line="560" w:lineRule="exact"/>
        <w:ind w:firstLineChars="200" w:firstLine="560"/>
        <w:rPr>
          <w:rFonts w:ascii="宋体" w:hAnsi="宋体" w:hint="eastAsia"/>
          <w:sz w:val="28"/>
          <w:szCs w:val="28"/>
        </w:rPr>
      </w:pPr>
      <w:r>
        <w:rPr>
          <w:rFonts w:ascii="宋体" w:hAnsi="宋体" w:hint="eastAsia"/>
          <w:sz w:val="28"/>
          <w:szCs w:val="28"/>
        </w:rPr>
        <w:lastRenderedPageBreak/>
        <w:t>公司将根据本次交易的实际进展情况，严格按照有关法律法规的规定和要求及时履行信息披露义务，敬请投资者持续关注公司公告。</w:t>
      </w:r>
    </w:p>
    <w:p w14:paraId="3984A18C" w14:textId="77777777" w:rsidR="00026F03" w:rsidRDefault="00026F03" w:rsidP="00026F03">
      <w:pPr>
        <w:spacing w:line="560" w:lineRule="exact"/>
        <w:ind w:firstLineChars="200" w:firstLine="560"/>
        <w:rPr>
          <w:rFonts w:ascii="宋体" w:hAnsi="宋体" w:hint="eastAsia"/>
          <w:sz w:val="28"/>
          <w:szCs w:val="28"/>
        </w:rPr>
      </w:pPr>
    </w:p>
    <w:p w14:paraId="303656DF" w14:textId="77777777" w:rsidR="00026F03" w:rsidRDefault="00026F03" w:rsidP="00026F03">
      <w:pPr>
        <w:spacing w:line="560" w:lineRule="exact"/>
        <w:rPr>
          <w:rFonts w:ascii="宋体" w:hAnsi="宋体" w:hint="eastAsia"/>
          <w:sz w:val="28"/>
          <w:szCs w:val="28"/>
        </w:rPr>
      </w:pPr>
    </w:p>
    <w:p w14:paraId="2FAF68C7" w14:textId="77777777" w:rsidR="00026F03" w:rsidRDefault="00026F03" w:rsidP="00026F03">
      <w:pPr>
        <w:spacing w:line="480" w:lineRule="exact"/>
        <w:jc w:val="center"/>
        <w:rPr>
          <w:rFonts w:ascii="Times New Roman" w:hAnsi="Times New Roman" w:hint="eastAsia"/>
          <w:bCs/>
          <w:sz w:val="28"/>
          <w:szCs w:val="28"/>
        </w:rPr>
      </w:pPr>
    </w:p>
    <w:p w14:paraId="775363DF" w14:textId="77777777" w:rsidR="00026F03" w:rsidRPr="002416E1" w:rsidRDefault="00026F03" w:rsidP="00026F03"/>
    <w:p w14:paraId="1DA8D710" w14:textId="48C9F33A" w:rsidR="001D07B2" w:rsidRPr="009545C0" w:rsidRDefault="001D07B2" w:rsidP="00026F03">
      <w:pPr>
        <w:widowControl/>
        <w:adjustRightInd w:val="0"/>
        <w:snapToGrid w:val="0"/>
        <w:spacing w:line="560" w:lineRule="exact"/>
        <w:rPr>
          <w:rFonts w:ascii="宋体" w:eastAsia="宋体" w:hAnsi="宋体"/>
          <w:sz w:val="28"/>
          <w:szCs w:val="28"/>
        </w:rPr>
      </w:pPr>
      <w:bookmarkStart w:id="0" w:name="_GoBack"/>
      <w:bookmarkEnd w:id="0"/>
    </w:p>
    <w:sectPr w:rsidR="001D07B2" w:rsidRPr="009545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BA48" w14:textId="77777777" w:rsidR="00176D31" w:rsidRDefault="00176D31" w:rsidP="007A70C9">
      <w:r>
        <w:separator/>
      </w:r>
    </w:p>
  </w:endnote>
  <w:endnote w:type="continuationSeparator" w:id="0">
    <w:p w14:paraId="528FF96B" w14:textId="77777777" w:rsidR="00176D31" w:rsidRDefault="00176D31" w:rsidP="007A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065E" w14:textId="77777777" w:rsidR="00176D31" w:rsidRDefault="00176D31" w:rsidP="007A70C9">
      <w:r>
        <w:separator/>
      </w:r>
    </w:p>
  </w:footnote>
  <w:footnote w:type="continuationSeparator" w:id="0">
    <w:p w14:paraId="1A686CEF" w14:textId="77777777" w:rsidR="00176D31" w:rsidRDefault="00176D31" w:rsidP="007A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A38CD"/>
    <w:multiLevelType w:val="hybridMultilevel"/>
    <w:tmpl w:val="8B84F180"/>
    <w:lvl w:ilvl="0" w:tplc="5B1CB30C">
      <w:start w:val="1"/>
      <w:numFmt w:val="decimal"/>
      <w:lvlText w:val="%1."/>
      <w:lvlJc w:val="left"/>
      <w:pPr>
        <w:ind w:left="360" w:hanging="360"/>
      </w:pPr>
      <w:rPr>
        <w:rFonts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8D"/>
    <w:rsid w:val="000118B1"/>
    <w:rsid w:val="00011E66"/>
    <w:rsid w:val="00012945"/>
    <w:rsid w:val="0002220B"/>
    <w:rsid w:val="00022F28"/>
    <w:rsid w:val="000249E2"/>
    <w:rsid w:val="00026F03"/>
    <w:rsid w:val="000337D0"/>
    <w:rsid w:val="00037A11"/>
    <w:rsid w:val="00060B0F"/>
    <w:rsid w:val="00064E64"/>
    <w:rsid w:val="000667E5"/>
    <w:rsid w:val="0007259D"/>
    <w:rsid w:val="00082EB5"/>
    <w:rsid w:val="000947D1"/>
    <w:rsid w:val="00094886"/>
    <w:rsid w:val="0009747E"/>
    <w:rsid w:val="000A2F4B"/>
    <w:rsid w:val="000A3ED2"/>
    <w:rsid w:val="000B0799"/>
    <w:rsid w:val="000B09FF"/>
    <w:rsid w:val="000B7DF8"/>
    <w:rsid w:val="000C0366"/>
    <w:rsid w:val="000C5967"/>
    <w:rsid w:val="000C5C72"/>
    <w:rsid w:val="000C67AA"/>
    <w:rsid w:val="000D0E72"/>
    <w:rsid w:val="000D7ECF"/>
    <w:rsid w:val="000E23AD"/>
    <w:rsid w:val="000E3A0C"/>
    <w:rsid w:val="000E6703"/>
    <w:rsid w:val="000F7FEC"/>
    <w:rsid w:val="0010328C"/>
    <w:rsid w:val="00105289"/>
    <w:rsid w:val="00112037"/>
    <w:rsid w:val="00115265"/>
    <w:rsid w:val="001164A7"/>
    <w:rsid w:val="00121CB9"/>
    <w:rsid w:val="00121DE2"/>
    <w:rsid w:val="001266D9"/>
    <w:rsid w:val="0013058D"/>
    <w:rsid w:val="0013181A"/>
    <w:rsid w:val="00137AB6"/>
    <w:rsid w:val="001466E9"/>
    <w:rsid w:val="001633A2"/>
    <w:rsid w:val="00164ACC"/>
    <w:rsid w:val="00165888"/>
    <w:rsid w:val="00170088"/>
    <w:rsid w:val="001706F1"/>
    <w:rsid w:val="00173A61"/>
    <w:rsid w:val="00176D31"/>
    <w:rsid w:val="001770FC"/>
    <w:rsid w:val="00182D24"/>
    <w:rsid w:val="00186162"/>
    <w:rsid w:val="001A4BAC"/>
    <w:rsid w:val="001A6F9A"/>
    <w:rsid w:val="001A7626"/>
    <w:rsid w:val="001D07B2"/>
    <w:rsid w:val="001D1A72"/>
    <w:rsid w:val="001D377D"/>
    <w:rsid w:val="001D7BAF"/>
    <w:rsid w:val="001E0D10"/>
    <w:rsid w:val="00201647"/>
    <w:rsid w:val="0020750F"/>
    <w:rsid w:val="002075E1"/>
    <w:rsid w:val="0021000D"/>
    <w:rsid w:val="002115F8"/>
    <w:rsid w:val="00212724"/>
    <w:rsid w:val="0023179A"/>
    <w:rsid w:val="0024134E"/>
    <w:rsid w:val="00247F9E"/>
    <w:rsid w:val="00253D04"/>
    <w:rsid w:val="002579EF"/>
    <w:rsid w:val="00264B1D"/>
    <w:rsid w:val="00273B4C"/>
    <w:rsid w:val="00275D08"/>
    <w:rsid w:val="002842CF"/>
    <w:rsid w:val="002846F1"/>
    <w:rsid w:val="0028543B"/>
    <w:rsid w:val="00294DF8"/>
    <w:rsid w:val="00295B00"/>
    <w:rsid w:val="002A2126"/>
    <w:rsid w:val="002A6FB5"/>
    <w:rsid w:val="002A7799"/>
    <w:rsid w:val="002C166C"/>
    <w:rsid w:val="002C2198"/>
    <w:rsid w:val="002C4252"/>
    <w:rsid w:val="002C45C3"/>
    <w:rsid w:val="002D60CD"/>
    <w:rsid w:val="002F5009"/>
    <w:rsid w:val="002F5BE3"/>
    <w:rsid w:val="00313B34"/>
    <w:rsid w:val="00316253"/>
    <w:rsid w:val="003249EA"/>
    <w:rsid w:val="003309CA"/>
    <w:rsid w:val="00334CFB"/>
    <w:rsid w:val="003624D5"/>
    <w:rsid w:val="00366B1C"/>
    <w:rsid w:val="00372200"/>
    <w:rsid w:val="00373480"/>
    <w:rsid w:val="00373BFF"/>
    <w:rsid w:val="00377817"/>
    <w:rsid w:val="00377AFD"/>
    <w:rsid w:val="00392912"/>
    <w:rsid w:val="003A3696"/>
    <w:rsid w:val="003A499B"/>
    <w:rsid w:val="003B41FC"/>
    <w:rsid w:val="003B7E38"/>
    <w:rsid w:val="003C0807"/>
    <w:rsid w:val="003C0E6B"/>
    <w:rsid w:val="003D0A65"/>
    <w:rsid w:val="003F3879"/>
    <w:rsid w:val="003F40D6"/>
    <w:rsid w:val="003F67B4"/>
    <w:rsid w:val="003F7D83"/>
    <w:rsid w:val="00402266"/>
    <w:rsid w:val="00405693"/>
    <w:rsid w:val="00410710"/>
    <w:rsid w:val="00415EF5"/>
    <w:rsid w:val="00416444"/>
    <w:rsid w:val="0041715D"/>
    <w:rsid w:val="00417AC4"/>
    <w:rsid w:val="00421EE7"/>
    <w:rsid w:val="00422B4C"/>
    <w:rsid w:val="00431AC3"/>
    <w:rsid w:val="00431ECD"/>
    <w:rsid w:val="004338EF"/>
    <w:rsid w:val="00436EFF"/>
    <w:rsid w:val="00441AE8"/>
    <w:rsid w:val="00443330"/>
    <w:rsid w:val="00447669"/>
    <w:rsid w:val="004608C2"/>
    <w:rsid w:val="00473C7C"/>
    <w:rsid w:val="00474B30"/>
    <w:rsid w:val="004767D4"/>
    <w:rsid w:val="00476D9D"/>
    <w:rsid w:val="0048038B"/>
    <w:rsid w:val="00485485"/>
    <w:rsid w:val="004903A0"/>
    <w:rsid w:val="0049272C"/>
    <w:rsid w:val="004B6F5F"/>
    <w:rsid w:val="004C2732"/>
    <w:rsid w:val="004C38D6"/>
    <w:rsid w:val="004C6875"/>
    <w:rsid w:val="004E057E"/>
    <w:rsid w:val="004E1307"/>
    <w:rsid w:val="004F563F"/>
    <w:rsid w:val="005055D4"/>
    <w:rsid w:val="00514761"/>
    <w:rsid w:val="0051572D"/>
    <w:rsid w:val="00524399"/>
    <w:rsid w:val="005247E1"/>
    <w:rsid w:val="00526D19"/>
    <w:rsid w:val="0053124B"/>
    <w:rsid w:val="00536962"/>
    <w:rsid w:val="00566B72"/>
    <w:rsid w:val="00566F72"/>
    <w:rsid w:val="0056777A"/>
    <w:rsid w:val="00572815"/>
    <w:rsid w:val="00577426"/>
    <w:rsid w:val="00577B09"/>
    <w:rsid w:val="005875BF"/>
    <w:rsid w:val="0059698F"/>
    <w:rsid w:val="005A08EE"/>
    <w:rsid w:val="005A1F22"/>
    <w:rsid w:val="005A278B"/>
    <w:rsid w:val="005A3B0F"/>
    <w:rsid w:val="005A4D46"/>
    <w:rsid w:val="005A528B"/>
    <w:rsid w:val="005B2D9C"/>
    <w:rsid w:val="005B5B40"/>
    <w:rsid w:val="005B7A77"/>
    <w:rsid w:val="005D0ED4"/>
    <w:rsid w:val="005D519C"/>
    <w:rsid w:val="005D7B2F"/>
    <w:rsid w:val="005E0937"/>
    <w:rsid w:val="005E391B"/>
    <w:rsid w:val="005F23BC"/>
    <w:rsid w:val="006014D9"/>
    <w:rsid w:val="0060303A"/>
    <w:rsid w:val="0060442A"/>
    <w:rsid w:val="00613A8D"/>
    <w:rsid w:val="0061422D"/>
    <w:rsid w:val="00640B6E"/>
    <w:rsid w:val="006563CC"/>
    <w:rsid w:val="00660214"/>
    <w:rsid w:val="00677C22"/>
    <w:rsid w:val="0068092F"/>
    <w:rsid w:val="0068308A"/>
    <w:rsid w:val="00683827"/>
    <w:rsid w:val="00690ED3"/>
    <w:rsid w:val="00694CAA"/>
    <w:rsid w:val="00696319"/>
    <w:rsid w:val="006B384E"/>
    <w:rsid w:val="006B7D87"/>
    <w:rsid w:val="006D3B3C"/>
    <w:rsid w:val="006D6E4C"/>
    <w:rsid w:val="006F19B6"/>
    <w:rsid w:val="006F26EE"/>
    <w:rsid w:val="006F5AFE"/>
    <w:rsid w:val="006F5EE9"/>
    <w:rsid w:val="00705B41"/>
    <w:rsid w:val="007107E3"/>
    <w:rsid w:val="00712DFA"/>
    <w:rsid w:val="00721D7D"/>
    <w:rsid w:val="00725FD4"/>
    <w:rsid w:val="0073002A"/>
    <w:rsid w:val="00740A1A"/>
    <w:rsid w:val="00741CFF"/>
    <w:rsid w:val="0074596D"/>
    <w:rsid w:val="00747DF8"/>
    <w:rsid w:val="00750A23"/>
    <w:rsid w:val="00750B89"/>
    <w:rsid w:val="00754AC6"/>
    <w:rsid w:val="007603CE"/>
    <w:rsid w:val="00761313"/>
    <w:rsid w:val="00764B1C"/>
    <w:rsid w:val="0077134C"/>
    <w:rsid w:val="00772626"/>
    <w:rsid w:val="00772D59"/>
    <w:rsid w:val="00774606"/>
    <w:rsid w:val="00786886"/>
    <w:rsid w:val="007925B7"/>
    <w:rsid w:val="007A0ABB"/>
    <w:rsid w:val="007A10E7"/>
    <w:rsid w:val="007A70C9"/>
    <w:rsid w:val="007B71CA"/>
    <w:rsid w:val="007C2B37"/>
    <w:rsid w:val="007C2F94"/>
    <w:rsid w:val="007C3894"/>
    <w:rsid w:val="007C529A"/>
    <w:rsid w:val="007D1E5B"/>
    <w:rsid w:val="007E1247"/>
    <w:rsid w:val="007E2057"/>
    <w:rsid w:val="007E3F4D"/>
    <w:rsid w:val="007E4F14"/>
    <w:rsid w:val="007F292D"/>
    <w:rsid w:val="007F75E1"/>
    <w:rsid w:val="00800538"/>
    <w:rsid w:val="00806613"/>
    <w:rsid w:val="0081011B"/>
    <w:rsid w:val="00814588"/>
    <w:rsid w:val="00827905"/>
    <w:rsid w:val="00831FAE"/>
    <w:rsid w:val="00835DFE"/>
    <w:rsid w:val="00851F2C"/>
    <w:rsid w:val="00854651"/>
    <w:rsid w:val="008554C5"/>
    <w:rsid w:val="00856B8B"/>
    <w:rsid w:val="00857C40"/>
    <w:rsid w:val="00861E82"/>
    <w:rsid w:val="0086691D"/>
    <w:rsid w:val="00872500"/>
    <w:rsid w:val="0087299A"/>
    <w:rsid w:val="00877514"/>
    <w:rsid w:val="00877915"/>
    <w:rsid w:val="008806FA"/>
    <w:rsid w:val="00881167"/>
    <w:rsid w:val="00890C65"/>
    <w:rsid w:val="00892620"/>
    <w:rsid w:val="00894E7D"/>
    <w:rsid w:val="008A38DD"/>
    <w:rsid w:val="008C12AF"/>
    <w:rsid w:val="008C1BA9"/>
    <w:rsid w:val="008C1F7E"/>
    <w:rsid w:val="008C34FA"/>
    <w:rsid w:val="008E0E53"/>
    <w:rsid w:val="008E3335"/>
    <w:rsid w:val="008F2969"/>
    <w:rsid w:val="008F58C3"/>
    <w:rsid w:val="00911BF4"/>
    <w:rsid w:val="009161AC"/>
    <w:rsid w:val="009409E1"/>
    <w:rsid w:val="00945622"/>
    <w:rsid w:val="00950C9D"/>
    <w:rsid w:val="009545C0"/>
    <w:rsid w:val="009550D0"/>
    <w:rsid w:val="009671D1"/>
    <w:rsid w:val="00974DCA"/>
    <w:rsid w:val="00977185"/>
    <w:rsid w:val="0098704F"/>
    <w:rsid w:val="00992217"/>
    <w:rsid w:val="009B2137"/>
    <w:rsid w:val="009C2382"/>
    <w:rsid w:val="009C3AFA"/>
    <w:rsid w:val="009E078B"/>
    <w:rsid w:val="009E6C14"/>
    <w:rsid w:val="009E7732"/>
    <w:rsid w:val="009F25F3"/>
    <w:rsid w:val="009F566A"/>
    <w:rsid w:val="00A0108D"/>
    <w:rsid w:val="00A0155F"/>
    <w:rsid w:val="00A04802"/>
    <w:rsid w:val="00A1158B"/>
    <w:rsid w:val="00A13E1D"/>
    <w:rsid w:val="00A22433"/>
    <w:rsid w:val="00A261DD"/>
    <w:rsid w:val="00A266DE"/>
    <w:rsid w:val="00A32952"/>
    <w:rsid w:val="00A3731B"/>
    <w:rsid w:val="00A44C29"/>
    <w:rsid w:val="00A4689F"/>
    <w:rsid w:val="00A471C5"/>
    <w:rsid w:val="00A638BC"/>
    <w:rsid w:val="00A7011A"/>
    <w:rsid w:val="00A720F2"/>
    <w:rsid w:val="00A73457"/>
    <w:rsid w:val="00A80652"/>
    <w:rsid w:val="00A8323F"/>
    <w:rsid w:val="00A907D7"/>
    <w:rsid w:val="00A975CD"/>
    <w:rsid w:val="00AB1513"/>
    <w:rsid w:val="00AB4B55"/>
    <w:rsid w:val="00AB7120"/>
    <w:rsid w:val="00AC52EE"/>
    <w:rsid w:val="00AD697B"/>
    <w:rsid w:val="00AE52A7"/>
    <w:rsid w:val="00AF4108"/>
    <w:rsid w:val="00B231F3"/>
    <w:rsid w:val="00B23F4E"/>
    <w:rsid w:val="00B25616"/>
    <w:rsid w:val="00B3696C"/>
    <w:rsid w:val="00B36E43"/>
    <w:rsid w:val="00B51767"/>
    <w:rsid w:val="00B52C07"/>
    <w:rsid w:val="00B54139"/>
    <w:rsid w:val="00B66C76"/>
    <w:rsid w:val="00B66DCA"/>
    <w:rsid w:val="00B70E1D"/>
    <w:rsid w:val="00B758CA"/>
    <w:rsid w:val="00B75957"/>
    <w:rsid w:val="00B76890"/>
    <w:rsid w:val="00B83397"/>
    <w:rsid w:val="00B86865"/>
    <w:rsid w:val="00BA0A05"/>
    <w:rsid w:val="00BA12CA"/>
    <w:rsid w:val="00BA159B"/>
    <w:rsid w:val="00BB4A25"/>
    <w:rsid w:val="00BC3E3C"/>
    <w:rsid w:val="00BC7E6D"/>
    <w:rsid w:val="00BD59A7"/>
    <w:rsid w:val="00BE3176"/>
    <w:rsid w:val="00BE4B55"/>
    <w:rsid w:val="00BF03D8"/>
    <w:rsid w:val="00BF1326"/>
    <w:rsid w:val="00BF193F"/>
    <w:rsid w:val="00C0209D"/>
    <w:rsid w:val="00C06B08"/>
    <w:rsid w:val="00C136A3"/>
    <w:rsid w:val="00C165E2"/>
    <w:rsid w:val="00C2492F"/>
    <w:rsid w:val="00C3147B"/>
    <w:rsid w:val="00C376D2"/>
    <w:rsid w:val="00C433B2"/>
    <w:rsid w:val="00C45E4C"/>
    <w:rsid w:val="00C54CEC"/>
    <w:rsid w:val="00C572D2"/>
    <w:rsid w:val="00C61295"/>
    <w:rsid w:val="00C648D4"/>
    <w:rsid w:val="00C87429"/>
    <w:rsid w:val="00C979E6"/>
    <w:rsid w:val="00CA4971"/>
    <w:rsid w:val="00CB0C8D"/>
    <w:rsid w:val="00CD4FA9"/>
    <w:rsid w:val="00CE043D"/>
    <w:rsid w:val="00CE27FE"/>
    <w:rsid w:val="00CE4893"/>
    <w:rsid w:val="00CE4FF8"/>
    <w:rsid w:val="00CF4D2C"/>
    <w:rsid w:val="00CF5E53"/>
    <w:rsid w:val="00D176E3"/>
    <w:rsid w:val="00D2110D"/>
    <w:rsid w:val="00D34308"/>
    <w:rsid w:val="00D3578E"/>
    <w:rsid w:val="00D55930"/>
    <w:rsid w:val="00D61561"/>
    <w:rsid w:val="00D739DC"/>
    <w:rsid w:val="00D771EC"/>
    <w:rsid w:val="00D970DB"/>
    <w:rsid w:val="00D979E6"/>
    <w:rsid w:val="00DA0993"/>
    <w:rsid w:val="00DB048F"/>
    <w:rsid w:val="00DB296C"/>
    <w:rsid w:val="00DB779E"/>
    <w:rsid w:val="00DC512F"/>
    <w:rsid w:val="00DC6946"/>
    <w:rsid w:val="00DD1101"/>
    <w:rsid w:val="00DE7655"/>
    <w:rsid w:val="00DF1F5D"/>
    <w:rsid w:val="00E01DFF"/>
    <w:rsid w:val="00E02C0C"/>
    <w:rsid w:val="00E06495"/>
    <w:rsid w:val="00E1655B"/>
    <w:rsid w:val="00E21A81"/>
    <w:rsid w:val="00E25AC8"/>
    <w:rsid w:val="00E313CA"/>
    <w:rsid w:val="00E36364"/>
    <w:rsid w:val="00E436A5"/>
    <w:rsid w:val="00E4451C"/>
    <w:rsid w:val="00E456A1"/>
    <w:rsid w:val="00E517C8"/>
    <w:rsid w:val="00E57522"/>
    <w:rsid w:val="00E77BDD"/>
    <w:rsid w:val="00E91CD5"/>
    <w:rsid w:val="00EA57B0"/>
    <w:rsid w:val="00EB19C0"/>
    <w:rsid w:val="00EB3327"/>
    <w:rsid w:val="00EB4423"/>
    <w:rsid w:val="00EB56BC"/>
    <w:rsid w:val="00EC0DB4"/>
    <w:rsid w:val="00EC7E14"/>
    <w:rsid w:val="00ED48BF"/>
    <w:rsid w:val="00EE28A3"/>
    <w:rsid w:val="00EE7DA6"/>
    <w:rsid w:val="00EF1CAF"/>
    <w:rsid w:val="00F0342D"/>
    <w:rsid w:val="00F07FAC"/>
    <w:rsid w:val="00F1632F"/>
    <w:rsid w:val="00F37D25"/>
    <w:rsid w:val="00F4213E"/>
    <w:rsid w:val="00F4513A"/>
    <w:rsid w:val="00F46ADF"/>
    <w:rsid w:val="00F47F5C"/>
    <w:rsid w:val="00F52057"/>
    <w:rsid w:val="00F54F7F"/>
    <w:rsid w:val="00F560EB"/>
    <w:rsid w:val="00F5631E"/>
    <w:rsid w:val="00F56A22"/>
    <w:rsid w:val="00F70515"/>
    <w:rsid w:val="00F75873"/>
    <w:rsid w:val="00F95BED"/>
    <w:rsid w:val="00FB0186"/>
    <w:rsid w:val="00FB2B41"/>
    <w:rsid w:val="00FC5177"/>
    <w:rsid w:val="00FD2FE6"/>
    <w:rsid w:val="00FE3EF5"/>
    <w:rsid w:val="00FE6A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EDC5"/>
  <w15:chartTrackingRefBased/>
  <w15:docId w15:val="{76BE958D-A5AD-4C00-B7F5-418CCE50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10"/>
    <w:pPr>
      <w:widowControl w:val="0"/>
      <w:jc w:val="both"/>
    </w:pPr>
  </w:style>
  <w:style w:type="paragraph" w:styleId="2">
    <w:name w:val="heading 2"/>
    <w:basedOn w:val="a"/>
    <w:next w:val="a0"/>
    <w:link w:val="2Char"/>
    <w:autoRedefine/>
    <w:uiPriority w:val="1"/>
    <w:qFormat/>
    <w:rsid w:val="00B76890"/>
    <w:pPr>
      <w:spacing w:beforeLines="50" w:before="156" w:line="360" w:lineRule="auto"/>
      <w:ind w:firstLineChars="200" w:firstLine="482"/>
      <w:outlineLvl w:val="1"/>
    </w:pPr>
    <w:rPr>
      <w:rFonts w:ascii="Times New Roman" w:eastAsia="宋体" w:hAnsi="Times New Roman" w:cs="Times New Roman"/>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A7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A70C9"/>
    <w:rPr>
      <w:sz w:val="18"/>
      <w:szCs w:val="18"/>
    </w:rPr>
  </w:style>
  <w:style w:type="paragraph" w:styleId="a5">
    <w:name w:val="footer"/>
    <w:basedOn w:val="a"/>
    <w:link w:val="Char0"/>
    <w:uiPriority w:val="99"/>
    <w:unhideWhenUsed/>
    <w:rsid w:val="007A70C9"/>
    <w:pPr>
      <w:tabs>
        <w:tab w:val="center" w:pos="4153"/>
        <w:tab w:val="right" w:pos="8306"/>
      </w:tabs>
      <w:snapToGrid w:val="0"/>
      <w:jc w:val="left"/>
    </w:pPr>
    <w:rPr>
      <w:sz w:val="18"/>
      <w:szCs w:val="18"/>
    </w:rPr>
  </w:style>
  <w:style w:type="character" w:customStyle="1" w:styleId="Char0">
    <w:name w:val="页脚 Char"/>
    <w:basedOn w:val="a1"/>
    <w:link w:val="a5"/>
    <w:uiPriority w:val="99"/>
    <w:rsid w:val="007A70C9"/>
    <w:rPr>
      <w:sz w:val="18"/>
      <w:szCs w:val="18"/>
    </w:rPr>
  </w:style>
  <w:style w:type="paragraph" w:styleId="a6">
    <w:name w:val="List Paragraph"/>
    <w:basedOn w:val="a"/>
    <w:uiPriority w:val="34"/>
    <w:qFormat/>
    <w:rsid w:val="007A70C9"/>
    <w:pPr>
      <w:ind w:firstLineChars="200" w:firstLine="420"/>
    </w:pPr>
  </w:style>
  <w:style w:type="paragraph" w:styleId="a7">
    <w:name w:val="Normal (Web)"/>
    <w:basedOn w:val="a"/>
    <w:uiPriority w:val="99"/>
    <w:unhideWhenUsed/>
    <w:qFormat/>
    <w:rsid w:val="00FB2B4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A73457"/>
    <w:rPr>
      <w:sz w:val="18"/>
      <w:szCs w:val="18"/>
    </w:rPr>
  </w:style>
  <w:style w:type="character" w:customStyle="1" w:styleId="Char1">
    <w:name w:val="批注框文本 Char"/>
    <w:basedOn w:val="a1"/>
    <w:link w:val="a8"/>
    <w:uiPriority w:val="99"/>
    <w:semiHidden/>
    <w:rsid w:val="00A73457"/>
    <w:rPr>
      <w:sz w:val="18"/>
      <w:szCs w:val="18"/>
    </w:rPr>
  </w:style>
  <w:style w:type="paragraph" w:styleId="a9">
    <w:name w:val="Revision"/>
    <w:hidden/>
    <w:uiPriority w:val="99"/>
    <w:semiHidden/>
    <w:rsid w:val="004E1307"/>
  </w:style>
  <w:style w:type="character" w:customStyle="1" w:styleId="2Char">
    <w:name w:val="标题 2 Char"/>
    <w:basedOn w:val="a1"/>
    <w:link w:val="2"/>
    <w:uiPriority w:val="1"/>
    <w:rsid w:val="00B76890"/>
    <w:rPr>
      <w:rFonts w:ascii="Times New Roman" w:eastAsia="宋体" w:hAnsi="Times New Roman" w:cs="Times New Roman"/>
      <w:b/>
      <w:bCs/>
      <w:sz w:val="24"/>
      <w:szCs w:val="28"/>
    </w:rPr>
  </w:style>
  <w:style w:type="paragraph" w:styleId="a0">
    <w:name w:val="Normal Indent"/>
    <w:basedOn w:val="a"/>
    <w:uiPriority w:val="99"/>
    <w:semiHidden/>
    <w:unhideWhenUsed/>
    <w:rsid w:val="00B768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799">
      <w:bodyDiv w:val="1"/>
      <w:marLeft w:val="0"/>
      <w:marRight w:val="0"/>
      <w:marTop w:val="0"/>
      <w:marBottom w:val="0"/>
      <w:divBdr>
        <w:top w:val="none" w:sz="0" w:space="0" w:color="auto"/>
        <w:left w:val="none" w:sz="0" w:space="0" w:color="auto"/>
        <w:bottom w:val="none" w:sz="0" w:space="0" w:color="auto"/>
        <w:right w:val="none" w:sz="0" w:space="0" w:color="auto"/>
      </w:divBdr>
      <w:divsChild>
        <w:div w:id="1706832367">
          <w:marLeft w:val="0"/>
          <w:marRight w:val="0"/>
          <w:marTop w:val="0"/>
          <w:marBottom w:val="0"/>
          <w:divBdr>
            <w:top w:val="none" w:sz="0" w:space="0" w:color="auto"/>
            <w:left w:val="none" w:sz="0" w:space="0" w:color="auto"/>
            <w:bottom w:val="none" w:sz="0" w:space="0" w:color="auto"/>
            <w:right w:val="none" w:sz="0" w:space="0" w:color="auto"/>
          </w:divBdr>
        </w:div>
      </w:divsChild>
    </w:div>
    <w:div w:id="510532203">
      <w:bodyDiv w:val="1"/>
      <w:marLeft w:val="0"/>
      <w:marRight w:val="0"/>
      <w:marTop w:val="0"/>
      <w:marBottom w:val="0"/>
      <w:divBdr>
        <w:top w:val="none" w:sz="0" w:space="0" w:color="auto"/>
        <w:left w:val="none" w:sz="0" w:space="0" w:color="auto"/>
        <w:bottom w:val="none" w:sz="0" w:space="0" w:color="auto"/>
        <w:right w:val="none" w:sz="0" w:space="0" w:color="auto"/>
      </w:divBdr>
    </w:div>
    <w:div w:id="617881459">
      <w:bodyDiv w:val="1"/>
      <w:marLeft w:val="0"/>
      <w:marRight w:val="0"/>
      <w:marTop w:val="0"/>
      <w:marBottom w:val="0"/>
      <w:divBdr>
        <w:top w:val="none" w:sz="0" w:space="0" w:color="auto"/>
        <w:left w:val="none" w:sz="0" w:space="0" w:color="auto"/>
        <w:bottom w:val="none" w:sz="0" w:space="0" w:color="auto"/>
        <w:right w:val="none" w:sz="0" w:space="0" w:color="auto"/>
      </w:divBdr>
    </w:div>
    <w:div w:id="952858011">
      <w:bodyDiv w:val="1"/>
      <w:marLeft w:val="0"/>
      <w:marRight w:val="0"/>
      <w:marTop w:val="0"/>
      <w:marBottom w:val="0"/>
      <w:divBdr>
        <w:top w:val="none" w:sz="0" w:space="0" w:color="auto"/>
        <w:left w:val="none" w:sz="0" w:space="0" w:color="auto"/>
        <w:bottom w:val="none" w:sz="0" w:space="0" w:color="auto"/>
        <w:right w:val="none" w:sz="0" w:space="0" w:color="auto"/>
      </w:divBdr>
      <w:divsChild>
        <w:div w:id="1448700509">
          <w:marLeft w:val="0"/>
          <w:marRight w:val="0"/>
          <w:marTop w:val="0"/>
          <w:marBottom w:val="0"/>
          <w:divBdr>
            <w:top w:val="none" w:sz="0" w:space="0" w:color="auto"/>
            <w:left w:val="none" w:sz="0" w:space="0" w:color="auto"/>
            <w:bottom w:val="none" w:sz="0" w:space="0" w:color="auto"/>
            <w:right w:val="none" w:sz="0" w:space="0" w:color="auto"/>
          </w:divBdr>
        </w:div>
        <w:div w:id="473570862">
          <w:marLeft w:val="0"/>
          <w:marRight w:val="0"/>
          <w:marTop w:val="0"/>
          <w:marBottom w:val="0"/>
          <w:divBdr>
            <w:top w:val="none" w:sz="0" w:space="0" w:color="auto"/>
            <w:left w:val="none" w:sz="0" w:space="0" w:color="auto"/>
            <w:bottom w:val="none" w:sz="0" w:space="0" w:color="auto"/>
            <w:right w:val="none" w:sz="0" w:space="0" w:color="auto"/>
          </w:divBdr>
        </w:div>
        <w:div w:id="1372026796">
          <w:marLeft w:val="0"/>
          <w:marRight w:val="0"/>
          <w:marTop w:val="0"/>
          <w:marBottom w:val="0"/>
          <w:divBdr>
            <w:top w:val="none" w:sz="0" w:space="0" w:color="auto"/>
            <w:left w:val="none" w:sz="0" w:space="0" w:color="auto"/>
            <w:bottom w:val="none" w:sz="0" w:space="0" w:color="auto"/>
            <w:right w:val="none" w:sz="0" w:space="0" w:color="auto"/>
          </w:divBdr>
        </w:div>
        <w:div w:id="630210404">
          <w:marLeft w:val="0"/>
          <w:marRight w:val="0"/>
          <w:marTop w:val="0"/>
          <w:marBottom w:val="0"/>
          <w:divBdr>
            <w:top w:val="none" w:sz="0" w:space="0" w:color="auto"/>
            <w:left w:val="none" w:sz="0" w:space="0" w:color="auto"/>
            <w:bottom w:val="none" w:sz="0" w:space="0" w:color="auto"/>
            <w:right w:val="none" w:sz="0" w:space="0" w:color="auto"/>
          </w:divBdr>
        </w:div>
        <w:div w:id="2015835814">
          <w:marLeft w:val="0"/>
          <w:marRight w:val="0"/>
          <w:marTop w:val="0"/>
          <w:marBottom w:val="0"/>
          <w:divBdr>
            <w:top w:val="none" w:sz="0" w:space="0" w:color="auto"/>
            <w:left w:val="none" w:sz="0" w:space="0" w:color="auto"/>
            <w:bottom w:val="none" w:sz="0" w:space="0" w:color="auto"/>
            <w:right w:val="none" w:sz="0" w:space="0" w:color="auto"/>
          </w:divBdr>
        </w:div>
        <w:div w:id="490561068">
          <w:marLeft w:val="0"/>
          <w:marRight w:val="0"/>
          <w:marTop w:val="0"/>
          <w:marBottom w:val="0"/>
          <w:divBdr>
            <w:top w:val="none" w:sz="0" w:space="0" w:color="auto"/>
            <w:left w:val="none" w:sz="0" w:space="0" w:color="auto"/>
            <w:bottom w:val="none" w:sz="0" w:space="0" w:color="auto"/>
            <w:right w:val="none" w:sz="0" w:space="0" w:color="auto"/>
          </w:divBdr>
        </w:div>
        <w:div w:id="1645237704">
          <w:marLeft w:val="0"/>
          <w:marRight w:val="0"/>
          <w:marTop w:val="0"/>
          <w:marBottom w:val="0"/>
          <w:divBdr>
            <w:top w:val="none" w:sz="0" w:space="0" w:color="auto"/>
            <w:left w:val="none" w:sz="0" w:space="0" w:color="auto"/>
            <w:bottom w:val="none" w:sz="0" w:space="0" w:color="auto"/>
            <w:right w:val="none" w:sz="0" w:space="0" w:color="auto"/>
          </w:divBdr>
        </w:div>
        <w:div w:id="2078242649">
          <w:marLeft w:val="0"/>
          <w:marRight w:val="0"/>
          <w:marTop w:val="0"/>
          <w:marBottom w:val="0"/>
          <w:divBdr>
            <w:top w:val="none" w:sz="0" w:space="0" w:color="auto"/>
            <w:left w:val="none" w:sz="0" w:space="0" w:color="auto"/>
            <w:bottom w:val="none" w:sz="0" w:space="0" w:color="auto"/>
            <w:right w:val="none" w:sz="0" w:space="0" w:color="auto"/>
          </w:divBdr>
        </w:div>
        <w:div w:id="1327127114">
          <w:marLeft w:val="0"/>
          <w:marRight w:val="0"/>
          <w:marTop w:val="0"/>
          <w:marBottom w:val="0"/>
          <w:divBdr>
            <w:top w:val="none" w:sz="0" w:space="0" w:color="auto"/>
            <w:left w:val="none" w:sz="0" w:space="0" w:color="auto"/>
            <w:bottom w:val="none" w:sz="0" w:space="0" w:color="auto"/>
            <w:right w:val="none" w:sz="0" w:space="0" w:color="auto"/>
          </w:divBdr>
        </w:div>
        <w:div w:id="1497305160">
          <w:marLeft w:val="0"/>
          <w:marRight w:val="0"/>
          <w:marTop w:val="0"/>
          <w:marBottom w:val="0"/>
          <w:divBdr>
            <w:top w:val="none" w:sz="0" w:space="0" w:color="auto"/>
            <w:left w:val="none" w:sz="0" w:space="0" w:color="auto"/>
            <w:bottom w:val="none" w:sz="0" w:space="0" w:color="auto"/>
            <w:right w:val="none" w:sz="0" w:space="0" w:color="auto"/>
          </w:divBdr>
        </w:div>
        <w:div w:id="526522484">
          <w:marLeft w:val="0"/>
          <w:marRight w:val="0"/>
          <w:marTop w:val="0"/>
          <w:marBottom w:val="0"/>
          <w:divBdr>
            <w:top w:val="none" w:sz="0" w:space="0" w:color="auto"/>
            <w:left w:val="none" w:sz="0" w:space="0" w:color="auto"/>
            <w:bottom w:val="none" w:sz="0" w:space="0" w:color="auto"/>
            <w:right w:val="none" w:sz="0" w:space="0" w:color="auto"/>
          </w:divBdr>
        </w:div>
        <w:div w:id="659306370">
          <w:marLeft w:val="0"/>
          <w:marRight w:val="0"/>
          <w:marTop w:val="0"/>
          <w:marBottom w:val="0"/>
          <w:divBdr>
            <w:top w:val="none" w:sz="0" w:space="0" w:color="auto"/>
            <w:left w:val="none" w:sz="0" w:space="0" w:color="auto"/>
            <w:bottom w:val="none" w:sz="0" w:space="0" w:color="auto"/>
            <w:right w:val="none" w:sz="0" w:space="0" w:color="auto"/>
          </w:divBdr>
        </w:div>
      </w:divsChild>
    </w:div>
    <w:div w:id="1418939122">
      <w:bodyDiv w:val="1"/>
      <w:marLeft w:val="0"/>
      <w:marRight w:val="0"/>
      <w:marTop w:val="0"/>
      <w:marBottom w:val="0"/>
      <w:divBdr>
        <w:top w:val="none" w:sz="0" w:space="0" w:color="auto"/>
        <w:left w:val="none" w:sz="0" w:space="0" w:color="auto"/>
        <w:bottom w:val="none" w:sz="0" w:space="0" w:color="auto"/>
        <w:right w:val="none" w:sz="0" w:space="0" w:color="auto"/>
      </w:divBdr>
      <w:divsChild>
        <w:div w:id="1148669369">
          <w:marLeft w:val="0"/>
          <w:marRight w:val="0"/>
          <w:marTop w:val="0"/>
          <w:marBottom w:val="0"/>
          <w:divBdr>
            <w:top w:val="none" w:sz="0" w:space="0" w:color="auto"/>
            <w:left w:val="none" w:sz="0" w:space="0" w:color="auto"/>
            <w:bottom w:val="none" w:sz="0" w:space="0" w:color="auto"/>
            <w:right w:val="none" w:sz="0" w:space="0" w:color="auto"/>
          </w:divBdr>
        </w:div>
        <w:div w:id="1048527810">
          <w:marLeft w:val="0"/>
          <w:marRight w:val="0"/>
          <w:marTop w:val="0"/>
          <w:marBottom w:val="0"/>
          <w:divBdr>
            <w:top w:val="none" w:sz="0" w:space="0" w:color="auto"/>
            <w:left w:val="none" w:sz="0" w:space="0" w:color="auto"/>
            <w:bottom w:val="none" w:sz="0" w:space="0" w:color="auto"/>
            <w:right w:val="none" w:sz="0" w:space="0" w:color="auto"/>
          </w:divBdr>
        </w:div>
        <w:div w:id="12662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F0C3-DE6B-4AC9-84C7-DF21327B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吴艺敏</dc:creator>
  <cp:keywords/>
  <dc:description/>
  <cp:lastModifiedBy>陈夏</cp:lastModifiedBy>
  <cp:revision>130</cp:revision>
  <dcterms:created xsi:type="dcterms:W3CDTF">2024-05-24T01:00:00Z</dcterms:created>
  <dcterms:modified xsi:type="dcterms:W3CDTF">2024-06-17T02:09:00Z</dcterms:modified>
</cp:coreProperties>
</file>