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360" w:lineRule="auto"/>
        <w:jc w:val="center"/>
        <w:outlineLvl w:val="1"/>
        <w:rPr>
          <w:rFonts w:ascii="宋体" w:hAnsi="宋体" w:eastAsia="宋体" w:cs="Times New Roman"/>
          <w:b/>
          <w:bCs/>
          <w:i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iCs/>
          <w:sz w:val="24"/>
          <w:szCs w:val="24"/>
        </w:rPr>
        <w:t>证券代码：605377                                 证券简称：华旺科技</w:t>
      </w:r>
      <w:r>
        <w:rPr>
          <w:rFonts w:ascii="宋体" w:hAnsi="宋体" w:eastAsia="宋体" w:cs="Times New Roman"/>
          <w:b/>
          <w:bCs/>
          <w:iCs/>
          <w:sz w:val="24"/>
          <w:szCs w:val="24"/>
        </w:rPr>
        <w:t xml:space="preserve"> </w:t>
      </w:r>
    </w:p>
    <w:p>
      <w:pPr>
        <w:keepNext/>
        <w:keepLines/>
        <w:spacing w:before="156" w:beforeLines="50" w:after="156" w:afterLines="50" w:line="360" w:lineRule="auto"/>
        <w:jc w:val="center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杭州华旺新材料科技股份有限公司</w:t>
      </w:r>
    </w:p>
    <w:p>
      <w:pPr>
        <w:keepNext/>
        <w:keepLines/>
        <w:spacing w:before="156" w:beforeLines="50" w:after="156" w:afterLines="50" w:line="360" w:lineRule="auto"/>
        <w:jc w:val="center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投资者关系活动记录表</w:t>
      </w:r>
    </w:p>
    <w:p>
      <w:pPr>
        <w:keepNext/>
        <w:keepLines/>
        <w:spacing w:before="260" w:after="260" w:line="360" w:lineRule="auto"/>
        <w:jc w:val="right"/>
        <w:outlineLvl w:val="1"/>
        <w:rPr>
          <w:rFonts w:hint="default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编号</w:t>
      </w: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</w:rPr>
        <w:t>：202</w:t>
      </w: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</w:rPr>
        <w:t>-</w:t>
      </w: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  <w:t>004</w:t>
      </w:r>
    </w:p>
    <w:tbl>
      <w:tblPr>
        <w:tblStyle w:val="10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5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路演活动</w:t>
            </w:r>
          </w:p>
          <w:p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现场参观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电话会议</w:t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5930" w:type="dxa"/>
            <w:shd w:val="clear" w:color="auto" w:fill="auto"/>
          </w:tcPr>
          <w:p>
            <w:pPr>
              <w:tabs>
                <w:tab w:val="center" w:pos="2798"/>
              </w:tabs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景顺长城基金、国泰基金、富国基金、光大保德信基金、嘉实基金、交银施罗德、南方基金、泰达宏利、兴全基金、华泰柏瑞、农银汇理基金、新华基金、边域基金、蜂巢基金、汇安基金、平安养老、人保资产、国华兴益、横琴人寿、弘康人寿、上海人寿、建信保险资管、九泰基金、泉果基金、中庚基金、生命资产、阳光资产、路博迈基金、中邮保险、宁银理财、招银理财、承珞资本、东方引擎、煜德投资、侏罗纪资产、私享基金、敦和资产、呈瑞投资、南土资产、域秀资本、正圆投资、东北证券自营、光大证券、光大资管、华泰资管、民生资管、广发证券自营、华泰证券自营、国盛证券、国泰君安、海通证券、华福证券、民生证券、申万宏源证券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2024年6月18日 12:00-12:40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董事会秘书：陈蕾</w:t>
            </w: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  <w:lang w:val="en-US" w:eastAsia="zh-CN"/>
              </w:rPr>
              <w:t>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1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投资者关系活动内容记录</w:t>
            </w:r>
          </w:p>
        </w:tc>
        <w:tc>
          <w:tcPr>
            <w:tcW w:w="5930" w:type="dxa"/>
            <w:shd w:val="clear" w:color="auto" w:fill="auto"/>
          </w:tcPr>
          <w:p>
            <w:pPr>
              <w:numPr>
                <w:ilvl w:val="-1"/>
                <w:numId w:val="0"/>
              </w:numPr>
              <w:autoSpaceDE/>
              <w:autoSpaceDN/>
              <w:adjustRightInd/>
              <w:snapToGrid/>
              <w:spacing w:before="156" w:beforeLines="50" w:after="156" w:afterLines="50" w:line="360" w:lineRule="auto"/>
              <w:ind w:firstLine="482" w:firstLineChars="200"/>
              <w:rPr>
                <w:rFonts w:hint="default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一、公司基本情况和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2024年一季度经营情况介绍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Lines="50" w:after="156" w:afterLines="50" w:line="360" w:lineRule="auto"/>
              <w:ind w:firstLine="480" w:firstLineChars="20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杭州华旺新材料科技股份有限公司创立于2009年12月30日，总部位于杭州市临安区青山湖科技城。公司是国内高档装饰原纸研发、生产的领军企业。公司现有杭州和马鞍山两大生产基地，拥有多条全球领先装饰原纸生产线，有能力生产各类装饰原纸品种500余个。作为国内装饰原纸行业龙头企业之一，公司已成功跻身全球高端装饰原纸行业前列，公司产品在耐晒、稳定性和印刷性能方面具有良好的表现性能，在中高端市场具有强大的消费引导力和市场领导力。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Lines="50" w:after="156" w:afterLines="50" w:line="360" w:lineRule="auto"/>
              <w:ind w:firstLine="480" w:firstLineChars="200"/>
              <w:jc w:val="both"/>
              <w:rPr>
                <w:rFonts w:hint="default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2024年第一季度收入和利润的双增长，实现良好开局。公司实现营业收入9.52亿元，同比增长4.15%；实现归属于上市公司股东的净利润1.47亿元，同比增长36.59%；实现归属于上市公司股东的扣除非经常性损益的净利润1.45亿元，同比增长49.95%。</w:t>
            </w:r>
          </w:p>
          <w:p>
            <w:pPr>
              <w:numPr>
                <w:ilvl w:val="-1"/>
                <w:numId w:val="0"/>
              </w:numPr>
              <w:autoSpaceDE/>
              <w:autoSpaceDN/>
              <w:adjustRightInd/>
              <w:snapToGrid/>
              <w:spacing w:before="156" w:beforeLines="50" w:after="156" w:afterLines="50" w:line="360" w:lineRule="auto"/>
              <w:ind w:firstLine="482" w:firstLineChars="200"/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62626"/>
                <w:sz w:val="24"/>
                <w:szCs w:val="24"/>
                <w:shd w:val="clear" w:color="auto" w:fill="FFFFFF"/>
                <w:lang w:val="en-US" w:eastAsia="zh-CN"/>
              </w:rPr>
              <w:t>二、调研活动问答</w:t>
            </w:r>
          </w:p>
          <w:p>
            <w:pPr>
              <w:pStyle w:val="2"/>
              <w:spacing w:before="82" w:line="360" w:lineRule="auto"/>
              <w:ind w:left="0" w:leftChars="0" w:firstLine="482" w:firstLineChars="200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1、公司如何看待欧盟对中国装饰原纸行业反倾销的问题?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答：此次装饰原纸反倾销调查对公司的影响整体有限。2023年，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  <w:lang w:val="en-US" w:eastAsia="zh-CN"/>
              </w:rPr>
              <w:t>欧盟地区销量占公司总体装饰原纸销量低于5%，占比较低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目前该事件尚处于初步调查阶段，预计不会对公司本年度装饰原纸在该区域销售造成影响。一直以来，公司在欧洲区域销售均采取高品质、同价竞争策略，不存在低价竞争。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同时，公司在开拓新市场和客户方面做了充分的准备，客户储备丰富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本次反倾销调查是欧盟发起的针对中国装饰原纸行业的调查，中国林产工业协会已组织行业内企业进行应诉，公司也会积极提供相关材料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应对调查。谢谢！</w:t>
            </w:r>
          </w:p>
          <w:p>
            <w:pPr>
              <w:spacing w:before="156" w:beforeLines="50" w:after="156" w:afterLines="50" w:line="360" w:lineRule="auto"/>
              <w:ind w:firstLine="482" w:firstLineChars="200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2、2024年第二季度订单情况？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  <w:lang w:val="en-US" w:eastAsia="zh-CN"/>
              </w:rPr>
              <w:t>答：截止目前，公司在手订单较为充足，产销情况良好，生产经营按照年初既定目标稳步有序推进。谢谢！</w:t>
            </w:r>
          </w:p>
          <w:p>
            <w:pPr>
              <w:spacing w:before="156" w:beforeLines="50" w:after="156" w:afterLines="50" w:line="360" w:lineRule="auto"/>
              <w:ind w:firstLine="482" w:firstLineChars="200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3、公司产品出口海外的核心竞争力？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rPr>
                <w:rFonts w:hint="default" w:ascii="宋体" w:hAnsi="宋体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szCs w:val="24"/>
                <w:lang w:val="en-US" w:eastAsia="zh-CN"/>
              </w:rPr>
              <w:t>答：公司是行业内少数既掌握核心技术，又有能力进行多品种、定制化生产的装饰原纸生产企业之一。公司生产的中高端装饰原纸产品在耐晒、耐磨、稳定性和印刷性能等方面具有良好的表现性，更有效地满足下游客户对匀度、遮盖力、纸张强度等高性能要求。公司通过持续的技术创新深化、产品质量强化等举措，提升产品性能和品质，不断契合客户对产品性能、品质及应用需求。谢谢！</w:t>
            </w:r>
          </w:p>
          <w:p>
            <w:pPr>
              <w:spacing w:before="156" w:beforeLines="50" w:after="156" w:afterLines="50" w:line="360" w:lineRule="auto"/>
              <w:ind w:firstLine="482" w:firstLineChars="200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4、2024年公司是否会实施中期分红？</w:t>
            </w:r>
          </w:p>
          <w:p>
            <w:pPr>
              <w:numPr>
                <w:ilvl w:val="-1"/>
                <w:numId w:val="0"/>
              </w:numPr>
              <w:autoSpaceDE/>
              <w:autoSpaceDN/>
              <w:adjustRightInd/>
              <w:snapToGrid/>
              <w:spacing w:before="156" w:beforeLines="50" w:after="156" w:afterLines="50" w:line="360" w:lineRule="auto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答：2024年3月，董事长钭江浩先生提交的</w:t>
            </w:r>
            <w:r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  <w:t>《关于提议杭州华旺新材料科技股份有限公司2023年度及2024年内现金分红的函》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中对2024年中期分红作出了提议，公司</w:t>
            </w:r>
            <w:r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  <w:t>董事会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将</w:t>
            </w:r>
            <w:r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  <w:t>在符合利润分配的条件下，综合考虑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  <w:t>业务发展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规划</w:t>
            </w:r>
            <w:r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  <w:t>、投资者回报等因素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，拟定适宜的2024年中期利润分配预案，提交股东大会审议。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未来，公司将继续秉持“长期、稳定、可持续”的股东价值回报机制，给予</w:t>
            </w:r>
            <w:r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  <w:t>投资者合理回报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。谢谢！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593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93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i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  <w:lang w:val="en-US" w:eastAsia="zh-CN"/>
              </w:rPr>
              <w:t>6月18</w:t>
            </w:r>
            <w:r>
              <w:rPr>
                <w:rFonts w:hint="eastAsia" w:ascii="宋体" w:hAnsi="宋体" w:eastAsia="宋体" w:cs="Times New Roman"/>
                <w:iCs/>
                <w:sz w:val="24"/>
                <w:szCs w:val="24"/>
                <w:highlight w:val="none"/>
              </w:rPr>
              <w:t>日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1YjJhY2IzODllYjMyNGE2NGRjYzU3NzgxOWJjODIifQ=="/>
  </w:docVars>
  <w:rsids>
    <w:rsidRoot w:val="05741DF2"/>
    <w:rsid w:val="000B715C"/>
    <w:rsid w:val="00106E63"/>
    <w:rsid w:val="0015768F"/>
    <w:rsid w:val="001E03D3"/>
    <w:rsid w:val="001F2E4C"/>
    <w:rsid w:val="002675FA"/>
    <w:rsid w:val="0050324B"/>
    <w:rsid w:val="008670FD"/>
    <w:rsid w:val="00D0011A"/>
    <w:rsid w:val="00E272D3"/>
    <w:rsid w:val="00F17ABA"/>
    <w:rsid w:val="00FF1CE8"/>
    <w:rsid w:val="010F1DA1"/>
    <w:rsid w:val="012E3E6C"/>
    <w:rsid w:val="023D0B8F"/>
    <w:rsid w:val="02962529"/>
    <w:rsid w:val="0305345B"/>
    <w:rsid w:val="03676D57"/>
    <w:rsid w:val="038500F8"/>
    <w:rsid w:val="03CA6453"/>
    <w:rsid w:val="03CB3347"/>
    <w:rsid w:val="04267B2D"/>
    <w:rsid w:val="053C0609"/>
    <w:rsid w:val="05741DF2"/>
    <w:rsid w:val="0581354D"/>
    <w:rsid w:val="058735DE"/>
    <w:rsid w:val="059A67BA"/>
    <w:rsid w:val="05B11678"/>
    <w:rsid w:val="05E57BDF"/>
    <w:rsid w:val="05FD0E91"/>
    <w:rsid w:val="065F10D4"/>
    <w:rsid w:val="067B3A34"/>
    <w:rsid w:val="067B433B"/>
    <w:rsid w:val="06B8720F"/>
    <w:rsid w:val="074F1149"/>
    <w:rsid w:val="076C78D3"/>
    <w:rsid w:val="07C03DF5"/>
    <w:rsid w:val="0858227F"/>
    <w:rsid w:val="08591B53"/>
    <w:rsid w:val="09244DB9"/>
    <w:rsid w:val="0926237D"/>
    <w:rsid w:val="09C94AB7"/>
    <w:rsid w:val="09EB2C7F"/>
    <w:rsid w:val="0A32423D"/>
    <w:rsid w:val="0A975CBF"/>
    <w:rsid w:val="0A9D041D"/>
    <w:rsid w:val="0AF344E1"/>
    <w:rsid w:val="0B0623A6"/>
    <w:rsid w:val="0BE36304"/>
    <w:rsid w:val="0C1116EC"/>
    <w:rsid w:val="0CA648B1"/>
    <w:rsid w:val="0D464D9C"/>
    <w:rsid w:val="0D465BC9"/>
    <w:rsid w:val="0D5345DB"/>
    <w:rsid w:val="0DA11FD2"/>
    <w:rsid w:val="0DBE08FD"/>
    <w:rsid w:val="0E0F054E"/>
    <w:rsid w:val="0ED04ACD"/>
    <w:rsid w:val="0F2067C7"/>
    <w:rsid w:val="0F247C71"/>
    <w:rsid w:val="0F3F7CF5"/>
    <w:rsid w:val="0F5320C7"/>
    <w:rsid w:val="0F9A3AC1"/>
    <w:rsid w:val="0FFA1E6E"/>
    <w:rsid w:val="102B64CB"/>
    <w:rsid w:val="10F81C18"/>
    <w:rsid w:val="11961FED"/>
    <w:rsid w:val="126229BB"/>
    <w:rsid w:val="126A12AD"/>
    <w:rsid w:val="12C02EFB"/>
    <w:rsid w:val="13240AF6"/>
    <w:rsid w:val="134578A4"/>
    <w:rsid w:val="13567813"/>
    <w:rsid w:val="13682914"/>
    <w:rsid w:val="13833F28"/>
    <w:rsid w:val="13E811F4"/>
    <w:rsid w:val="14AB7BDB"/>
    <w:rsid w:val="1500148C"/>
    <w:rsid w:val="152F25BA"/>
    <w:rsid w:val="15F76D1A"/>
    <w:rsid w:val="167504A0"/>
    <w:rsid w:val="169278C0"/>
    <w:rsid w:val="177270DF"/>
    <w:rsid w:val="199232F7"/>
    <w:rsid w:val="1A050D21"/>
    <w:rsid w:val="1A3059AD"/>
    <w:rsid w:val="1A91517D"/>
    <w:rsid w:val="1B105864"/>
    <w:rsid w:val="1B14711D"/>
    <w:rsid w:val="1BB4508E"/>
    <w:rsid w:val="1BF9747E"/>
    <w:rsid w:val="1C2B1F69"/>
    <w:rsid w:val="1D0D31E0"/>
    <w:rsid w:val="1D81597C"/>
    <w:rsid w:val="1E000135"/>
    <w:rsid w:val="1F71326E"/>
    <w:rsid w:val="1FBB3F7E"/>
    <w:rsid w:val="20AA343C"/>
    <w:rsid w:val="21197107"/>
    <w:rsid w:val="217C0935"/>
    <w:rsid w:val="21DF3067"/>
    <w:rsid w:val="224D22D1"/>
    <w:rsid w:val="226C3675"/>
    <w:rsid w:val="22FC3FCE"/>
    <w:rsid w:val="231D6147"/>
    <w:rsid w:val="231E7CDE"/>
    <w:rsid w:val="23294AEC"/>
    <w:rsid w:val="24935FA1"/>
    <w:rsid w:val="24BB659B"/>
    <w:rsid w:val="25472BFA"/>
    <w:rsid w:val="25675458"/>
    <w:rsid w:val="25AF557F"/>
    <w:rsid w:val="269154D1"/>
    <w:rsid w:val="2740425A"/>
    <w:rsid w:val="275D2FB6"/>
    <w:rsid w:val="27AE55C0"/>
    <w:rsid w:val="2823423B"/>
    <w:rsid w:val="282D214E"/>
    <w:rsid w:val="284B18E0"/>
    <w:rsid w:val="286D547B"/>
    <w:rsid w:val="28C3509B"/>
    <w:rsid w:val="29146EAC"/>
    <w:rsid w:val="294066EC"/>
    <w:rsid w:val="296C5733"/>
    <w:rsid w:val="29B37026"/>
    <w:rsid w:val="29E975B1"/>
    <w:rsid w:val="2A952A67"/>
    <w:rsid w:val="2ACE41EB"/>
    <w:rsid w:val="2B23227F"/>
    <w:rsid w:val="2B964019"/>
    <w:rsid w:val="2BB65EE6"/>
    <w:rsid w:val="2D3B5B48"/>
    <w:rsid w:val="2DC07DFB"/>
    <w:rsid w:val="2E487B3C"/>
    <w:rsid w:val="2E7D4CEC"/>
    <w:rsid w:val="2E950B13"/>
    <w:rsid w:val="2F584B71"/>
    <w:rsid w:val="3050294D"/>
    <w:rsid w:val="30CB3432"/>
    <w:rsid w:val="31C05E8E"/>
    <w:rsid w:val="31F0278E"/>
    <w:rsid w:val="32180206"/>
    <w:rsid w:val="325C500C"/>
    <w:rsid w:val="327420BB"/>
    <w:rsid w:val="32981347"/>
    <w:rsid w:val="32B06690"/>
    <w:rsid w:val="335C4122"/>
    <w:rsid w:val="33974B3E"/>
    <w:rsid w:val="33C56354"/>
    <w:rsid w:val="34500D79"/>
    <w:rsid w:val="34527396"/>
    <w:rsid w:val="34C43BA2"/>
    <w:rsid w:val="354E5CEC"/>
    <w:rsid w:val="355A1F7F"/>
    <w:rsid w:val="37004062"/>
    <w:rsid w:val="381B1477"/>
    <w:rsid w:val="38C742B4"/>
    <w:rsid w:val="38CD0925"/>
    <w:rsid w:val="38E8632E"/>
    <w:rsid w:val="39C058FE"/>
    <w:rsid w:val="3A0B0650"/>
    <w:rsid w:val="3A210922"/>
    <w:rsid w:val="3A326229"/>
    <w:rsid w:val="3A4D7224"/>
    <w:rsid w:val="3A595859"/>
    <w:rsid w:val="3AC70A1B"/>
    <w:rsid w:val="3B366FEE"/>
    <w:rsid w:val="3B5853CD"/>
    <w:rsid w:val="3B620744"/>
    <w:rsid w:val="3B64251B"/>
    <w:rsid w:val="3BEE1FCA"/>
    <w:rsid w:val="3C181743"/>
    <w:rsid w:val="3D475E43"/>
    <w:rsid w:val="3D9C3B02"/>
    <w:rsid w:val="3DBB413B"/>
    <w:rsid w:val="3DC70D32"/>
    <w:rsid w:val="3DD31485"/>
    <w:rsid w:val="3E0E181C"/>
    <w:rsid w:val="3E3E7D93"/>
    <w:rsid w:val="3E4C3027"/>
    <w:rsid w:val="3F1D10D5"/>
    <w:rsid w:val="3F542A99"/>
    <w:rsid w:val="3FDA11F0"/>
    <w:rsid w:val="408220D7"/>
    <w:rsid w:val="410D40CE"/>
    <w:rsid w:val="412D70FE"/>
    <w:rsid w:val="41517290"/>
    <w:rsid w:val="417853DA"/>
    <w:rsid w:val="421373A6"/>
    <w:rsid w:val="4269685C"/>
    <w:rsid w:val="429C6ABF"/>
    <w:rsid w:val="42A20F87"/>
    <w:rsid w:val="42B20202"/>
    <w:rsid w:val="42D061F2"/>
    <w:rsid w:val="43F959BD"/>
    <w:rsid w:val="44BA3973"/>
    <w:rsid w:val="44D1233D"/>
    <w:rsid w:val="44E421C9"/>
    <w:rsid w:val="44EC107E"/>
    <w:rsid w:val="46243F13"/>
    <w:rsid w:val="46BD5A14"/>
    <w:rsid w:val="46FB609D"/>
    <w:rsid w:val="4799373F"/>
    <w:rsid w:val="48C02CB0"/>
    <w:rsid w:val="48E94252"/>
    <w:rsid w:val="49920446"/>
    <w:rsid w:val="49AA7857"/>
    <w:rsid w:val="49CD147E"/>
    <w:rsid w:val="4A027B35"/>
    <w:rsid w:val="4A9401EE"/>
    <w:rsid w:val="4AE54E3F"/>
    <w:rsid w:val="4B0B5CC5"/>
    <w:rsid w:val="4B1449AA"/>
    <w:rsid w:val="4B9D1856"/>
    <w:rsid w:val="4C96024D"/>
    <w:rsid w:val="4CAE4EF5"/>
    <w:rsid w:val="4D5A49E5"/>
    <w:rsid w:val="4D64442E"/>
    <w:rsid w:val="4D673998"/>
    <w:rsid w:val="4EBD5CF7"/>
    <w:rsid w:val="4ED432AF"/>
    <w:rsid w:val="4F495A4B"/>
    <w:rsid w:val="4FCB6460"/>
    <w:rsid w:val="50106568"/>
    <w:rsid w:val="50110297"/>
    <w:rsid w:val="50212524"/>
    <w:rsid w:val="508830FB"/>
    <w:rsid w:val="51275918"/>
    <w:rsid w:val="519136D9"/>
    <w:rsid w:val="52B06F57"/>
    <w:rsid w:val="52B62781"/>
    <w:rsid w:val="52D46D0A"/>
    <w:rsid w:val="5350253F"/>
    <w:rsid w:val="53A56FC8"/>
    <w:rsid w:val="53B523DF"/>
    <w:rsid w:val="53E65938"/>
    <w:rsid w:val="54232158"/>
    <w:rsid w:val="542B3971"/>
    <w:rsid w:val="54754BEC"/>
    <w:rsid w:val="54C8301F"/>
    <w:rsid w:val="54ED0C26"/>
    <w:rsid w:val="54F71B6A"/>
    <w:rsid w:val="55106EF8"/>
    <w:rsid w:val="55CC707D"/>
    <w:rsid w:val="561223C3"/>
    <w:rsid w:val="569C1B1F"/>
    <w:rsid w:val="56EB6EE9"/>
    <w:rsid w:val="56F23156"/>
    <w:rsid w:val="587517BA"/>
    <w:rsid w:val="58B97B5C"/>
    <w:rsid w:val="58E93DFA"/>
    <w:rsid w:val="591C1ADA"/>
    <w:rsid w:val="592C30B9"/>
    <w:rsid w:val="5A316DF7"/>
    <w:rsid w:val="5A8770DA"/>
    <w:rsid w:val="5B13515F"/>
    <w:rsid w:val="5B7A12CC"/>
    <w:rsid w:val="5B9F4B3C"/>
    <w:rsid w:val="5D9F7A08"/>
    <w:rsid w:val="5DC77EE3"/>
    <w:rsid w:val="5DCA1E0E"/>
    <w:rsid w:val="5F9461B5"/>
    <w:rsid w:val="60B8051E"/>
    <w:rsid w:val="612B49A3"/>
    <w:rsid w:val="613701CE"/>
    <w:rsid w:val="616F4D1B"/>
    <w:rsid w:val="617C45D8"/>
    <w:rsid w:val="61903065"/>
    <w:rsid w:val="620852F1"/>
    <w:rsid w:val="620D372E"/>
    <w:rsid w:val="62726C0F"/>
    <w:rsid w:val="62BC1820"/>
    <w:rsid w:val="639D7CBB"/>
    <w:rsid w:val="63A20318"/>
    <w:rsid w:val="640E2967"/>
    <w:rsid w:val="642437FD"/>
    <w:rsid w:val="643E5925"/>
    <w:rsid w:val="6460128F"/>
    <w:rsid w:val="64D37E39"/>
    <w:rsid w:val="65661738"/>
    <w:rsid w:val="660E4EA0"/>
    <w:rsid w:val="674A395A"/>
    <w:rsid w:val="68A72DCA"/>
    <w:rsid w:val="68EC2E32"/>
    <w:rsid w:val="691D122F"/>
    <w:rsid w:val="694D6B91"/>
    <w:rsid w:val="69D10F2A"/>
    <w:rsid w:val="69F17CCC"/>
    <w:rsid w:val="6A13729C"/>
    <w:rsid w:val="6BA47E5E"/>
    <w:rsid w:val="6BD457FB"/>
    <w:rsid w:val="6C24043A"/>
    <w:rsid w:val="6C5C6966"/>
    <w:rsid w:val="6C6677E4"/>
    <w:rsid w:val="6C7041BF"/>
    <w:rsid w:val="6CCF3057"/>
    <w:rsid w:val="6DC42A14"/>
    <w:rsid w:val="6DEC77AE"/>
    <w:rsid w:val="6ED83C2A"/>
    <w:rsid w:val="6F8F00AC"/>
    <w:rsid w:val="6FA7439C"/>
    <w:rsid w:val="70054765"/>
    <w:rsid w:val="70166E7D"/>
    <w:rsid w:val="70624ACA"/>
    <w:rsid w:val="71245578"/>
    <w:rsid w:val="71324139"/>
    <w:rsid w:val="716A5681"/>
    <w:rsid w:val="71754026"/>
    <w:rsid w:val="718C6CAF"/>
    <w:rsid w:val="71B52674"/>
    <w:rsid w:val="72EF0B40"/>
    <w:rsid w:val="73D84601"/>
    <w:rsid w:val="74337932"/>
    <w:rsid w:val="7463285B"/>
    <w:rsid w:val="74F160B9"/>
    <w:rsid w:val="762229CE"/>
    <w:rsid w:val="76890E4B"/>
    <w:rsid w:val="76997C7E"/>
    <w:rsid w:val="76F02BF4"/>
    <w:rsid w:val="77D500B3"/>
    <w:rsid w:val="781857FA"/>
    <w:rsid w:val="78965C43"/>
    <w:rsid w:val="78BE4504"/>
    <w:rsid w:val="78C53AE4"/>
    <w:rsid w:val="794A5D98"/>
    <w:rsid w:val="794D2C00"/>
    <w:rsid w:val="79654980"/>
    <w:rsid w:val="79812BAF"/>
    <w:rsid w:val="798870FF"/>
    <w:rsid w:val="79E1494E"/>
    <w:rsid w:val="79E41D48"/>
    <w:rsid w:val="7A68035F"/>
    <w:rsid w:val="7A737D6F"/>
    <w:rsid w:val="7AAA11E4"/>
    <w:rsid w:val="7AC558F8"/>
    <w:rsid w:val="7B4F1306"/>
    <w:rsid w:val="7BA45E3C"/>
    <w:rsid w:val="7BE73D72"/>
    <w:rsid w:val="7C8A307B"/>
    <w:rsid w:val="7C973F23"/>
    <w:rsid w:val="7CE502B1"/>
    <w:rsid w:val="7D0E37CD"/>
    <w:rsid w:val="7D393C95"/>
    <w:rsid w:val="7D9C1C50"/>
    <w:rsid w:val="7DAC3CA8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1"/>
    <w:pPr>
      <w:ind w:left="602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bidi="zh-CN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"/>
    <w:pPr>
      <w:spacing w:before="161"/>
      <w:ind w:left="120"/>
    </w:pPr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5"/>
    <w:autoRedefine/>
    <w:qFormat/>
    <w:uiPriority w:val="0"/>
    <w:rPr>
      <w:b/>
      <w:bCs/>
    </w:r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annotation reference"/>
    <w:basedOn w:val="11"/>
    <w:autoRedefine/>
    <w:qFormat/>
    <w:uiPriority w:val="0"/>
    <w:rPr>
      <w:sz w:val="21"/>
      <w:szCs w:val="21"/>
    </w:rPr>
  </w:style>
  <w:style w:type="character" w:customStyle="1" w:styleId="14">
    <w:name w:val="批注文字 字符"/>
    <w:basedOn w:val="11"/>
    <w:link w:val="3"/>
    <w:autoRedefine/>
    <w:qFormat/>
    <w:uiPriority w:val="0"/>
    <w:rPr>
      <w:kern w:val="2"/>
      <w:sz w:val="21"/>
      <w:szCs w:val="22"/>
    </w:rPr>
  </w:style>
  <w:style w:type="character" w:customStyle="1" w:styleId="15">
    <w:name w:val="批注主题 字符"/>
    <w:basedOn w:val="14"/>
    <w:link w:val="9"/>
    <w:autoRedefine/>
    <w:qFormat/>
    <w:uiPriority w:val="0"/>
    <w:rPr>
      <w:b/>
      <w:bCs/>
      <w:kern w:val="2"/>
      <w:sz w:val="21"/>
      <w:szCs w:val="22"/>
    </w:rPr>
  </w:style>
  <w:style w:type="character" w:customStyle="1" w:styleId="16">
    <w:name w:val="批注框文本 字符"/>
    <w:basedOn w:val="11"/>
    <w:link w:val="5"/>
    <w:autoRedefine/>
    <w:qFormat/>
    <w:uiPriority w:val="0"/>
    <w:rPr>
      <w:kern w:val="2"/>
      <w:sz w:val="18"/>
      <w:szCs w:val="18"/>
    </w:rPr>
  </w:style>
  <w:style w:type="character" w:customStyle="1" w:styleId="17">
    <w:name w:val="页眉 字符"/>
    <w:basedOn w:val="11"/>
    <w:link w:val="7"/>
    <w:autoRedefine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1"/>
    <w:link w:val="6"/>
    <w:autoRedefine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1486</Words>
  <Characters>1577</Characters>
  <Lines>19</Lines>
  <Paragraphs>5</Paragraphs>
  <TotalTime>14</TotalTime>
  <ScaleCrop>false</ScaleCrop>
  <LinksUpToDate>false</LinksUpToDate>
  <CharactersWithSpaces>1654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2021-07-06T09:10:00Z</dcterms:created>
  <dc:creator>陈蕾</dc:creator>
  <cp:lastModifiedBy>Oliver</cp:lastModifiedBy>
  <cp:lastPrinted>2024-06-18T08:27:00Z</cp:lastPrinted>
  <dcterms:modified xsi:type="dcterms:W3CDTF">2024-06-18T09:27:31Z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D5203636E9E546EFA582B0F9B019B447_13</vt:lpwstr>
  </property>
</Properties>
</file>