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93F60" w14:textId="34457E62" w:rsidR="00472422" w:rsidRDefault="00472422" w:rsidP="00472422">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证券代码：6</w:t>
      </w:r>
      <w:r>
        <w:rPr>
          <w:rFonts w:ascii="宋体" w:hAnsi="宋体" w:cs="宋体"/>
          <w:color w:val="000000"/>
          <w:kern w:val="0"/>
          <w:sz w:val="24"/>
          <w:szCs w:val="24"/>
        </w:rPr>
        <w:t xml:space="preserve">88326       </w:t>
      </w:r>
      <w:r w:rsidR="00AA047A">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00AA047A">
        <w:rPr>
          <w:rFonts w:ascii="宋体" w:hAnsi="宋体" w:cs="宋体"/>
          <w:color w:val="000000"/>
          <w:kern w:val="0"/>
          <w:sz w:val="24"/>
          <w:szCs w:val="24"/>
        </w:rPr>
        <w:t xml:space="preserve">   </w:t>
      </w:r>
      <w:r>
        <w:rPr>
          <w:rFonts w:ascii="宋体" w:hAnsi="宋体" w:cs="宋体" w:hint="eastAsia"/>
          <w:color w:val="000000"/>
          <w:kern w:val="0"/>
          <w:sz w:val="24"/>
          <w:szCs w:val="24"/>
        </w:rPr>
        <w:t>证券简称：经纬恒润</w:t>
      </w:r>
    </w:p>
    <w:p w14:paraId="4C712A34" w14:textId="77777777" w:rsidR="00472422" w:rsidRDefault="00472422" w:rsidP="00472422">
      <w:pPr>
        <w:widowControl/>
        <w:spacing w:line="360" w:lineRule="auto"/>
        <w:jc w:val="left"/>
        <w:rPr>
          <w:rFonts w:ascii="宋体" w:hAnsi="宋体" w:cs="宋体"/>
          <w:color w:val="000000"/>
          <w:kern w:val="0"/>
          <w:sz w:val="24"/>
          <w:szCs w:val="24"/>
        </w:rPr>
      </w:pPr>
    </w:p>
    <w:p w14:paraId="2C6CEF0C" w14:textId="77777777" w:rsidR="00472422" w:rsidRPr="0006181A" w:rsidRDefault="00472422" w:rsidP="00472422">
      <w:pPr>
        <w:adjustRightInd w:val="0"/>
        <w:snapToGrid w:val="0"/>
        <w:spacing w:line="360" w:lineRule="auto"/>
        <w:jc w:val="center"/>
        <w:rPr>
          <w:rFonts w:ascii="黑体" w:eastAsia="黑体" w:hAnsi="黑体"/>
          <w:b/>
          <w:bCs/>
          <w:sz w:val="36"/>
          <w:szCs w:val="36"/>
        </w:rPr>
      </w:pPr>
      <w:r w:rsidRPr="0006181A">
        <w:rPr>
          <w:rFonts w:ascii="黑体" w:eastAsia="黑体" w:hAnsi="黑体" w:hint="eastAsia"/>
          <w:b/>
          <w:bCs/>
          <w:sz w:val="36"/>
          <w:szCs w:val="36"/>
        </w:rPr>
        <w:t>北京经纬恒润科技股份有限公司</w:t>
      </w:r>
    </w:p>
    <w:p w14:paraId="6A1B773F" w14:textId="690E398F" w:rsidR="00472422" w:rsidRDefault="00472422" w:rsidP="00472422">
      <w:pPr>
        <w:adjustRightInd w:val="0"/>
        <w:snapToGrid w:val="0"/>
        <w:spacing w:line="360" w:lineRule="auto"/>
        <w:jc w:val="center"/>
        <w:rPr>
          <w:rFonts w:ascii="黑体" w:eastAsia="黑体" w:hAnsi="黑体"/>
          <w:b/>
          <w:bCs/>
          <w:sz w:val="36"/>
          <w:szCs w:val="36"/>
        </w:rPr>
      </w:pPr>
      <w:r w:rsidRPr="0006181A">
        <w:rPr>
          <w:rFonts w:ascii="黑体" w:eastAsia="黑体" w:hAnsi="黑体" w:hint="eastAsia"/>
          <w:b/>
          <w:bCs/>
          <w:sz w:val="36"/>
          <w:szCs w:val="36"/>
        </w:rPr>
        <w:t>投资者关系活动记录表</w:t>
      </w:r>
    </w:p>
    <w:p w14:paraId="61C3197C" w14:textId="01A832E0" w:rsidR="00AA047A" w:rsidRPr="00AA047A" w:rsidRDefault="00AA047A" w:rsidP="00AA047A">
      <w:pPr>
        <w:adjustRightInd w:val="0"/>
        <w:snapToGrid w:val="0"/>
        <w:spacing w:line="360" w:lineRule="auto"/>
        <w:jc w:val="right"/>
        <w:rPr>
          <w:rFonts w:ascii="宋体" w:hAnsi="宋体"/>
          <w:b/>
          <w:bCs/>
          <w:sz w:val="24"/>
          <w:szCs w:val="24"/>
        </w:rPr>
      </w:pPr>
      <w:r w:rsidRPr="00AA047A">
        <w:rPr>
          <w:rFonts w:ascii="宋体" w:hAnsi="宋体" w:hint="eastAsia"/>
          <w:b/>
          <w:bCs/>
          <w:sz w:val="24"/>
          <w:szCs w:val="24"/>
        </w:rPr>
        <w:t>编号：2</w:t>
      </w:r>
      <w:r w:rsidRPr="00AA047A">
        <w:rPr>
          <w:rFonts w:ascii="宋体" w:hAnsi="宋体"/>
          <w:b/>
          <w:bCs/>
          <w:sz w:val="24"/>
          <w:szCs w:val="24"/>
        </w:rPr>
        <w:t>02</w:t>
      </w:r>
      <w:r w:rsidR="00145A85">
        <w:rPr>
          <w:rFonts w:ascii="宋体" w:hAnsi="宋体"/>
          <w:b/>
          <w:bCs/>
          <w:sz w:val="24"/>
          <w:szCs w:val="24"/>
        </w:rPr>
        <w:t>4</w:t>
      </w:r>
      <w:r w:rsidRPr="00AA047A">
        <w:rPr>
          <w:rFonts w:ascii="宋体" w:hAnsi="宋体"/>
          <w:b/>
          <w:bCs/>
          <w:sz w:val="24"/>
          <w:szCs w:val="24"/>
        </w:rPr>
        <w:t>-</w:t>
      </w:r>
      <w:r w:rsidR="00A532F9">
        <w:rPr>
          <w:rFonts w:ascii="宋体" w:hAnsi="宋体"/>
          <w:b/>
          <w:bCs/>
          <w:sz w:val="24"/>
          <w:szCs w:val="24"/>
        </w:rPr>
        <w:t>00</w:t>
      </w:r>
      <w:r w:rsidR="00562A8D">
        <w:rPr>
          <w:rFonts w:ascii="宋体" w:hAnsi="宋体"/>
          <w:b/>
          <w:bCs/>
          <w:sz w:val="24"/>
          <w:szCs w:val="24"/>
        </w:rPr>
        <w:t>8</w:t>
      </w:r>
    </w:p>
    <w:tbl>
      <w:tblPr>
        <w:tblStyle w:val="a3"/>
        <w:tblW w:w="5000" w:type="pct"/>
        <w:tblLook w:val="04A0" w:firstRow="1" w:lastRow="0" w:firstColumn="1" w:lastColumn="0" w:noHBand="0" w:noVBand="1"/>
      </w:tblPr>
      <w:tblGrid>
        <w:gridCol w:w="1800"/>
        <w:gridCol w:w="6496"/>
      </w:tblGrid>
      <w:tr w:rsidR="00472422" w14:paraId="720774CE" w14:textId="77777777" w:rsidTr="00764D30">
        <w:tc>
          <w:tcPr>
            <w:tcW w:w="1085" w:type="pct"/>
            <w:vAlign w:val="center"/>
          </w:tcPr>
          <w:p w14:paraId="087AAE30" w14:textId="403C511A" w:rsidR="00472422" w:rsidRPr="00764D30" w:rsidRDefault="00472422" w:rsidP="00764D30">
            <w:pPr>
              <w:rPr>
                <w:b/>
                <w:bCs/>
                <w:sz w:val="24"/>
                <w:szCs w:val="24"/>
              </w:rPr>
            </w:pPr>
            <w:r w:rsidRPr="00764D30">
              <w:rPr>
                <w:rFonts w:hint="eastAsia"/>
                <w:b/>
                <w:bCs/>
                <w:sz w:val="24"/>
                <w:szCs w:val="24"/>
              </w:rPr>
              <w:t>投资者关系活动类别</w:t>
            </w:r>
          </w:p>
        </w:tc>
        <w:tc>
          <w:tcPr>
            <w:tcW w:w="3915" w:type="pct"/>
          </w:tcPr>
          <w:p w14:paraId="5B59358C" w14:textId="472FB60B" w:rsidR="00472422" w:rsidRPr="007B0D34" w:rsidRDefault="00656EE1" w:rsidP="00764D30">
            <w:pPr>
              <w:spacing w:line="360" w:lineRule="auto"/>
              <w:rPr>
                <w:rFonts w:ascii="宋体" w:hAnsi="宋体"/>
                <w:sz w:val="24"/>
                <w:szCs w:val="24"/>
              </w:rPr>
            </w:pPr>
            <w:r w:rsidRPr="007B0D34">
              <w:rPr>
                <w:rFonts w:ascii="宋体" w:hAnsi="宋体" w:hint="eastAsia"/>
                <w:sz w:val="24"/>
                <w:szCs w:val="24"/>
              </w:rPr>
              <w:sym w:font="Wingdings" w:char="F0FE"/>
            </w:r>
            <w:r w:rsidR="00472422" w:rsidRPr="007B0D34">
              <w:rPr>
                <w:rFonts w:hint="eastAsia"/>
                <w:sz w:val="24"/>
                <w:szCs w:val="24"/>
              </w:rPr>
              <w:t>特定对象调研</w:t>
            </w:r>
            <w:r w:rsidR="00472422" w:rsidRPr="007B0D34">
              <w:rPr>
                <w:rFonts w:hint="eastAsia"/>
                <w:sz w:val="24"/>
                <w:szCs w:val="24"/>
              </w:rPr>
              <w:t xml:space="preserve"> </w:t>
            </w:r>
            <w:r w:rsidR="00C10EFB" w:rsidRPr="007B0D34">
              <w:rPr>
                <w:sz w:val="24"/>
                <w:szCs w:val="24"/>
              </w:rPr>
              <w:t xml:space="preserve">        </w:t>
            </w:r>
            <w:r w:rsidR="00472422" w:rsidRPr="007B0D34">
              <w:rPr>
                <w:sz w:val="24"/>
                <w:szCs w:val="24"/>
              </w:rPr>
              <w:t xml:space="preserve">  </w:t>
            </w:r>
            <w:r w:rsidR="00472422" w:rsidRPr="007B0D34">
              <w:rPr>
                <w:rFonts w:ascii="宋体" w:hAnsi="宋体" w:hint="eastAsia"/>
                <w:sz w:val="24"/>
                <w:szCs w:val="24"/>
              </w:rPr>
              <w:t>□分析师会议</w:t>
            </w:r>
          </w:p>
          <w:p w14:paraId="02118FFA" w14:textId="6036440A" w:rsidR="00472422" w:rsidRPr="007B0D34" w:rsidRDefault="00472422" w:rsidP="00764D30">
            <w:pPr>
              <w:spacing w:line="360" w:lineRule="auto"/>
              <w:rPr>
                <w:rFonts w:ascii="宋体" w:hAnsi="宋体"/>
                <w:sz w:val="24"/>
                <w:szCs w:val="24"/>
              </w:rPr>
            </w:pPr>
            <w:r w:rsidRPr="007B0D34">
              <w:rPr>
                <w:rFonts w:ascii="宋体" w:hAnsi="宋体" w:hint="eastAsia"/>
                <w:sz w:val="24"/>
                <w:szCs w:val="24"/>
              </w:rPr>
              <w:t xml:space="preserve">□媒体采访 </w:t>
            </w:r>
            <w:r w:rsidRPr="007B0D34">
              <w:rPr>
                <w:rFonts w:ascii="宋体" w:hAnsi="宋体"/>
                <w:sz w:val="24"/>
                <w:szCs w:val="24"/>
              </w:rPr>
              <w:t xml:space="preserve">    </w:t>
            </w:r>
            <w:r w:rsidR="00C10EFB" w:rsidRPr="007B0D34">
              <w:rPr>
                <w:rFonts w:ascii="宋体" w:hAnsi="宋体"/>
                <w:sz w:val="24"/>
                <w:szCs w:val="24"/>
              </w:rPr>
              <w:t xml:space="preserve">        </w:t>
            </w:r>
            <w:r w:rsidRPr="007B0D34">
              <w:rPr>
                <w:rFonts w:ascii="宋体" w:hAnsi="宋体"/>
                <w:sz w:val="24"/>
                <w:szCs w:val="24"/>
              </w:rPr>
              <w:t xml:space="preserve"> </w:t>
            </w:r>
            <w:r w:rsidR="007C2BB7">
              <w:rPr>
                <w:rFonts w:ascii="宋体" w:hAnsi="宋体"/>
                <w:sz w:val="24"/>
                <w:szCs w:val="24"/>
              </w:rPr>
              <w:t xml:space="preserve"> </w:t>
            </w:r>
            <w:r w:rsidR="00656EE1" w:rsidRPr="007B0D34">
              <w:rPr>
                <w:rFonts w:ascii="宋体" w:hAnsi="宋体" w:hint="eastAsia"/>
                <w:sz w:val="24"/>
                <w:szCs w:val="24"/>
              </w:rPr>
              <w:t>□</w:t>
            </w:r>
            <w:r w:rsidRPr="007B0D34">
              <w:rPr>
                <w:rFonts w:ascii="宋体" w:hAnsi="宋体" w:hint="eastAsia"/>
                <w:sz w:val="24"/>
                <w:szCs w:val="24"/>
              </w:rPr>
              <w:t>业绩说明会</w:t>
            </w:r>
          </w:p>
          <w:p w14:paraId="116A5338" w14:textId="6C36DF98" w:rsidR="00472422" w:rsidRPr="007B0D34" w:rsidRDefault="00472422" w:rsidP="00764D30">
            <w:pPr>
              <w:spacing w:line="360" w:lineRule="auto"/>
              <w:rPr>
                <w:rFonts w:ascii="宋体" w:hAnsi="宋体"/>
                <w:sz w:val="24"/>
                <w:szCs w:val="24"/>
              </w:rPr>
            </w:pPr>
            <w:r w:rsidRPr="007B0D34">
              <w:rPr>
                <w:rFonts w:ascii="宋体" w:hAnsi="宋体" w:hint="eastAsia"/>
                <w:sz w:val="24"/>
                <w:szCs w:val="24"/>
              </w:rPr>
              <w:t xml:space="preserve">□新闻发布会 </w:t>
            </w:r>
            <w:r w:rsidRPr="007B0D34">
              <w:rPr>
                <w:rFonts w:ascii="宋体" w:hAnsi="宋体"/>
                <w:sz w:val="24"/>
                <w:szCs w:val="24"/>
              </w:rPr>
              <w:t xml:space="preserve">  </w:t>
            </w:r>
            <w:r w:rsidR="00C10EFB" w:rsidRPr="007B0D34">
              <w:rPr>
                <w:rFonts w:ascii="宋体" w:hAnsi="宋体"/>
                <w:sz w:val="24"/>
                <w:szCs w:val="24"/>
              </w:rPr>
              <w:t xml:space="preserve">        </w:t>
            </w:r>
            <w:r w:rsidRPr="007B0D34">
              <w:rPr>
                <w:rFonts w:ascii="宋体" w:hAnsi="宋体"/>
                <w:sz w:val="24"/>
                <w:szCs w:val="24"/>
              </w:rPr>
              <w:t xml:space="preserve">  </w:t>
            </w:r>
            <w:r w:rsidR="002E0E84" w:rsidRPr="007B0D34">
              <w:rPr>
                <w:rFonts w:ascii="宋体" w:hAnsi="宋体" w:hint="eastAsia"/>
                <w:sz w:val="24"/>
                <w:szCs w:val="24"/>
              </w:rPr>
              <w:t>□</w:t>
            </w:r>
            <w:r w:rsidRPr="007B0D34">
              <w:rPr>
                <w:rFonts w:ascii="宋体" w:hAnsi="宋体" w:hint="eastAsia"/>
                <w:sz w:val="24"/>
                <w:szCs w:val="24"/>
              </w:rPr>
              <w:t>路演活动</w:t>
            </w:r>
          </w:p>
          <w:p w14:paraId="4E4A6447" w14:textId="07E89FFA" w:rsidR="00472422" w:rsidRPr="007B0D34" w:rsidRDefault="00472422" w:rsidP="00764D30">
            <w:pPr>
              <w:spacing w:line="360" w:lineRule="auto"/>
              <w:rPr>
                <w:rFonts w:ascii="宋体" w:hAnsi="宋体"/>
                <w:sz w:val="24"/>
                <w:szCs w:val="24"/>
              </w:rPr>
            </w:pPr>
            <w:r w:rsidRPr="007B0D34">
              <w:rPr>
                <w:rFonts w:ascii="宋体" w:hAnsi="宋体" w:hint="eastAsia"/>
                <w:sz w:val="24"/>
                <w:szCs w:val="24"/>
              </w:rPr>
              <w:t xml:space="preserve">□现场参观 </w:t>
            </w:r>
            <w:r w:rsidRPr="007B0D34">
              <w:rPr>
                <w:rFonts w:ascii="宋体" w:hAnsi="宋体"/>
                <w:sz w:val="24"/>
                <w:szCs w:val="24"/>
              </w:rPr>
              <w:t xml:space="preserve">   </w:t>
            </w:r>
            <w:r w:rsidR="00C10EFB" w:rsidRPr="007B0D34">
              <w:rPr>
                <w:rFonts w:ascii="宋体" w:hAnsi="宋体"/>
                <w:sz w:val="24"/>
                <w:szCs w:val="24"/>
              </w:rPr>
              <w:t xml:space="preserve">        </w:t>
            </w:r>
            <w:r w:rsidRPr="007B0D34">
              <w:rPr>
                <w:rFonts w:ascii="宋体" w:hAnsi="宋体"/>
                <w:sz w:val="24"/>
                <w:szCs w:val="24"/>
              </w:rPr>
              <w:t xml:space="preserve">   </w:t>
            </w:r>
            <w:r w:rsidR="00355E52" w:rsidRPr="007B0D34">
              <w:rPr>
                <w:rFonts w:ascii="宋体" w:hAnsi="宋体" w:hint="eastAsia"/>
                <w:sz w:val="24"/>
                <w:szCs w:val="24"/>
              </w:rPr>
              <w:t>□</w:t>
            </w:r>
            <w:r w:rsidR="005D51F1" w:rsidRPr="007B0D34">
              <w:rPr>
                <w:rFonts w:ascii="宋体" w:hAnsi="宋体" w:hint="eastAsia"/>
                <w:sz w:val="24"/>
                <w:szCs w:val="24"/>
              </w:rPr>
              <w:t>电话会议</w:t>
            </w:r>
          </w:p>
          <w:p w14:paraId="65791AD6" w14:textId="20DF4323" w:rsidR="00472422" w:rsidRPr="007B0D34" w:rsidRDefault="00472422" w:rsidP="00764D30">
            <w:pPr>
              <w:spacing w:line="360" w:lineRule="auto"/>
              <w:rPr>
                <w:sz w:val="24"/>
                <w:szCs w:val="24"/>
              </w:rPr>
            </w:pPr>
            <w:r w:rsidRPr="007B0D34">
              <w:rPr>
                <w:rFonts w:ascii="宋体" w:hAnsi="宋体" w:hint="eastAsia"/>
                <w:sz w:val="24"/>
                <w:szCs w:val="24"/>
              </w:rPr>
              <w:t xml:space="preserve">□券商策略会 </w:t>
            </w:r>
            <w:r w:rsidRPr="007B0D34">
              <w:rPr>
                <w:rFonts w:ascii="宋体" w:hAnsi="宋体"/>
                <w:sz w:val="24"/>
                <w:szCs w:val="24"/>
              </w:rPr>
              <w:t xml:space="preserve">  </w:t>
            </w:r>
            <w:r w:rsidR="00C10EFB" w:rsidRPr="007B0D34">
              <w:rPr>
                <w:rFonts w:ascii="宋体" w:hAnsi="宋体"/>
                <w:sz w:val="24"/>
                <w:szCs w:val="24"/>
              </w:rPr>
              <w:t xml:space="preserve">        </w:t>
            </w:r>
            <w:r w:rsidRPr="007B0D34">
              <w:rPr>
                <w:rFonts w:ascii="宋体" w:hAnsi="宋体"/>
                <w:sz w:val="24"/>
                <w:szCs w:val="24"/>
              </w:rPr>
              <w:t xml:space="preserve">  </w:t>
            </w:r>
            <w:r w:rsidRPr="007B0D34">
              <w:rPr>
                <w:rFonts w:ascii="宋体" w:hAnsi="宋体" w:hint="eastAsia"/>
                <w:sz w:val="24"/>
                <w:szCs w:val="24"/>
              </w:rPr>
              <w:t>□其他</w:t>
            </w:r>
          </w:p>
        </w:tc>
      </w:tr>
      <w:tr w:rsidR="00472422" w:rsidRPr="00DA7369" w14:paraId="6DA6965E" w14:textId="77777777" w:rsidTr="00764D30">
        <w:tc>
          <w:tcPr>
            <w:tcW w:w="1085" w:type="pct"/>
            <w:vAlign w:val="center"/>
          </w:tcPr>
          <w:p w14:paraId="231906B6" w14:textId="11182E03" w:rsidR="00472422" w:rsidRPr="00764D30" w:rsidRDefault="00472422" w:rsidP="00764D30">
            <w:pPr>
              <w:rPr>
                <w:b/>
                <w:bCs/>
                <w:sz w:val="24"/>
                <w:szCs w:val="24"/>
              </w:rPr>
            </w:pPr>
            <w:r w:rsidRPr="00764D30">
              <w:rPr>
                <w:rFonts w:hint="eastAsia"/>
                <w:b/>
                <w:bCs/>
                <w:sz w:val="24"/>
                <w:szCs w:val="24"/>
              </w:rPr>
              <w:t>参与单位名称</w:t>
            </w:r>
          </w:p>
        </w:tc>
        <w:tc>
          <w:tcPr>
            <w:tcW w:w="3915" w:type="pct"/>
          </w:tcPr>
          <w:p w14:paraId="7918F55C" w14:textId="5A227FE9" w:rsidR="00D91C2D" w:rsidRDefault="00D91C2D" w:rsidP="00C606CF">
            <w:pPr>
              <w:spacing w:line="360" w:lineRule="auto"/>
              <w:rPr>
                <w:sz w:val="24"/>
                <w:szCs w:val="24"/>
              </w:rPr>
            </w:pPr>
            <w:r w:rsidRPr="00D91C2D">
              <w:rPr>
                <w:rFonts w:hint="eastAsia"/>
                <w:sz w:val="24"/>
                <w:szCs w:val="24"/>
              </w:rPr>
              <w:t>（排名不分先后，按字母顺序排列）</w:t>
            </w:r>
          </w:p>
          <w:p w14:paraId="122341F9" w14:textId="4B6FB261" w:rsidR="00534CD0" w:rsidRPr="007B0D34" w:rsidRDefault="00562A8D" w:rsidP="00C606CF">
            <w:pPr>
              <w:spacing w:line="360" w:lineRule="auto"/>
              <w:rPr>
                <w:sz w:val="24"/>
                <w:szCs w:val="24"/>
              </w:rPr>
            </w:pPr>
            <w:r w:rsidRPr="00562A8D">
              <w:rPr>
                <w:rFonts w:hint="eastAsia"/>
                <w:sz w:val="24"/>
                <w:szCs w:val="24"/>
              </w:rPr>
              <w:t>长江证券，华创证券，汇华理财，建信养老，旌安投资，勤辰资产，人保基金，山信投资，西南证券，英大保险，浙商证券，中澳基金，中金资管，中信证券，中英人寿，众安在线</w:t>
            </w:r>
          </w:p>
        </w:tc>
      </w:tr>
      <w:tr w:rsidR="00472422" w:rsidRPr="004B2CD6" w14:paraId="3020CB8D" w14:textId="77777777" w:rsidTr="00764D30">
        <w:tc>
          <w:tcPr>
            <w:tcW w:w="1085" w:type="pct"/>
            <w:vAlign w:val="center"/>
          </w:tcPr>
          <w:p w14:paraId="2AE374BC" w14:textId="06E319BF" w:rsidR="00472422" w:rsidRPr="00764D30" w:rsidRDefault="00105034" w:rsidP="00764D30">
            <w:pPr>
              <w:rPr>
                <w:b/>
                <w:bCs/>
                <w:sz w:val="24"/>
                <w:szCs w:val="24"/>
              </w:rPr>
            </w:pPr>
            <w:r>
              <w:rPr>
                <w:rFonts w:hint="eastAsia"/>
                <w:b/>
                <w:bCs/>
                <w:sz w:val="24"/>
                <w:szCs w:val="24"/>
              </w:rPr>
              <w:t>会议</w:t>
            </w:r>
            <w:r w:rsidR="00472422" w:rsidRPr="00764D30">
              <w:rPr>
                <w:rFonts w:hint="eastAsia"/>
                <w:b/>
                <w:bCs/>
                <w:sz w:val="24"/>
                <w:szCs w:val="24"/>
              </w:rPr>
              <w:t>时间</w:t>
            </w:r>
          </w:p>
        </w:tc>
        <w:tc>
          <w:tcPr>
            <w:tcW w:w="3915" w:type="pct"/>
          </w:tcPr>
          <w:p w14:paraId="73020904" w14:textId="31E14919" w:rsidR="00472422" w:rsidRPr="006C199E" w:rsidRDefault="00A532F9" w:rsidP="00764D30">
            <w:pPr>
              <w:spacing w:line="360" w:lineRule="auto"/>
              <w:rPr>
                <w:sz w:val="24"/>
                <w:szCs w:val="24"/>
              </w:rPr>
            </w:pPr>
            <w:r w:rsidRPr="007B0D34">
              <w:rPr>
                <w:rFonts w:hint="eastAsia"/>
                <w:sz w:val="24"/>
                <w:szCs w:val="24"/>
              </w:rPr>
              <w:t>2</w:t>
            </w:r>
            <w:r w:rsidRPr="007B0D34">
              <w:rPr>
                <w:sz w:val="24"/>
                <w:szCs w:val="24"/>
              </w:rPr>
              <w:t>02</w:t>
            </w:r>
            <w:r>
              <w:rPr>
                <w:sz w:val="24"/>
                <w:szCs w:val="24"/>
              </w:rPr>
              <w:t>4</w:t>
            </w:r>
            <w:r w:rsidRPr="007B0D34">
              <w:rPr>
                <w:rFonts w:hint="eastAsia"/>
                <w:sz w:val="24"/>
                <w:szCs w:val="24"/>
              </w:rPr>
              <w:t>年</w:t>
            </w:r>
            <w:r>
              <w:rPr>
                <w:sz w:val="24"/>
                <w:szCs w:val="24"/>
              </w:rPr>
              <w:t>6</w:t>
            </w:r>
            <w:r w:rsidR="00124B3C">
              <w:rPr>
                <w:sz w:val="24"/>
                <w:szCs w:val="24"/>
              </w:rPr>
              <w:t>月</w:t>
            </w:r>
            <w:r w:rsidR="00562A8D">
              <w:rPr>
                <w:sz w:val="24"/>
                <w:szCs w:val="24"/>
              </w:rPr>
              <w:t>18</w:t>
            </w:r>
            <w:r w:rsidR="008C2845">
              <w:rPr>
                <w:rFonts w:hint="eastAsia"/>
                <w:sz w:val="24"/>
                <w:szCs w:val="24"/>
              </w:rPr>
              <w:t>日</w:t>
            </w:r>
          </w:p>
        </w:tc>
      </w:tr>
      <w:tr w:rsidR="00472422" w14:paraId="1038F154" w14:textId="77777777" w:rsidTr="00764D30">
        <w:tc>
          <w:tcPr>
            <w:tcW w:w="1085" w:type="pct"/>
            <w:vAlign w:val="center"/>
          </w:tcPr>
          <w:p w14:paraId="752DA5AE" w14:textId="55BBCFD8" w:rsidR="00472422" w:rsidRPr="00764D30" w:rsidRDefault="00105034" w:rsidP="00764D30">
            <w:pPr>
              <w:rPr>
                <w:b/>
                <w:bCs/>
                <w:sz w:val="24"/>
                <w:szCs w:val="24"/>
              </w:rPr>
            </w:pPr>
            <w:r>
              <w:rPr>
                <w:rFonts w:hint="eastAsia"/>
                <w:b/>
                <w:bCs/>
                <w:sz w:val="24"/>
                <w:szCs w:val="24"/>
              </w:rPr>
              <w:t>会议</w:t>
            </w:r>
            <w:r w:rsidR="00764D30" w:rsidRPr="00764D30">
              <w:rPr>
                <w:rFonts w:hint="eastAsia"/>
                <w:b/>
                <w:bCs/>
                <w:sz w:val="24"/>
                <w:szCs w:val="24"/>
              </w:rPr>
              <w:t>地点</w:t>
            </w:r>
          </w:p>
        </w:tc>
        <w:tc>
          <w:tcPr>
            <w:tcW w:w="3915" w:type="pct"/>
          </w:tcPr>
          <w:p w14:paraId="7339ECA8" w14:textId="411E8762" w:rsidR="00472422" w:rsidRPr="007B0D34" w:rsidRDefault="00656EE1" w:rsidP="00764D30">
            <w:pPr>
              <w:spacing w:line="360" w:lineRule="auto"/>
              <w:rPr>
                <w:sz w:val="24"/>
                <w:szCs w:val="24"/>
              </w:rPr>
            </w:pPr>
            <w:r>
              <w:rPr>
                <w:rFonts w:hint="eastAsia"/>
                <w:sz w:val="24"/>
                <w:szCs w:val="24"/>
              </w:rPr>
              <w:t>北京</w:t>
            </w:r>
          </w:p>
        </w:tc>
      </w:tr>
      <w:tr w:rsidR="00764D30" w14:paraId="53B220CE" w14:textId="77777777" w:rsidTr="00656EE1">
        <w:tc>
          <w:tcPr>
            <w:tcW w:w="1085" w:type="pct"/>
            <w:vAlign w:val="center"/>
          </w:tcPr>
          <w:p w14:paraId="3FD3E51A" w14:textId="476324F9" w:rsidR="00764D30" w:rsidRPr="00764D30" w:rsidRDefault="00764D30" w:rsidP="009A23F4">
            <w:pPr>
              <w:rPr>
                <w:b/>
                <w:bCs/>
                <w:sz w:val="24"/>
                <w:szCs w:val="24"/>
              </w:rPr>
            </w:pPr>
            <w:r w:rsidRPr="00764D30">
              <w:rPr>
                <w:rFonts w:hint="eastAsia"/>
                <w:b/>
                <w:bCs/>
                <w:sz w:val="24"/>
                <w:szCs w:val="24"/>
              </w:rPr>
              <w:t>上市公司接待人员姓名</w:t>
            </w:r>
          </w:p>
        </w:tc>
        <w:tc>
          <w:tcPr>
            <w:tcW w:w="3915" w:type="pct"/>
            <w:vAlign w:val="center"/>
          </w:tcPr>
          <w:p w14:paraId="59CCB122" w14:textId="7AFBE2EA" w:rsidR="00562A8D" w:rsidRDefault="00562A8D" w:rsidP="00656EE1">
            <w:pPr>
              <w:spacing w:line="360" w:lineRule="auto"/>
              <w:rPr>
                <w:sz w:val="24"/>
                <w:szCs w:val="24"/>
              </w:rPr>
            </w:pPr>
            <w:r>
              <w:rPr>
                <w:rFonts w:hint="eastAsia"/>
                <w:sz w:val="24"/>
                <w:szCs w:val="24"/>
              </w:rPr>
              <w:t>总监：章新刚</w:t>
            </w:r>
          </w:p>
          <w:p w14:paraId="3F08E7D1" w14:textId="2ABE18DD" w:rsidR="00770C4E" w:rsidRPr="00493176" w:rsidRDefault="00D30232" w:rsidP="00656EE1">
            <w:pPr>
              <w:spacing w:line="360" w:lineRule="auto"/>
              <w:rPr>
                <w:sz w:val="24"/>
                <w:szCs w:val="24"/>
              </w:rPr>
            </w:pPr>
            <w:r>
              <w:rPr>
                <w:rFonts w:hint="eastAsia"/>
                <w:sz w:val="24"/>
                <w:szCs w:val="24"/>
              </w:rPr>
              <w:t>证券事务代表</w:t>
            </w:r>
            <w:r w:rsidR="00C2654F">
              <w:rPr>
                <w:rFonts w:hint="eastAsia"/>
                <w:sz w:val="24"/>
                <w:szCs w:val="24"/>
              </w:rPr>
              <w:t>：</w:t>
            </w:r>
            <w:r>
              <w:rPr>
                <w:rFonts w:hint="eastAsia"/>
                <w:sz w:val="24"/>
                <w:szCs w:val="24"/>
              </w:rPr>
              <w:t>高冰</w:t>
            </w:r>
          </w:p>
        </w:tc>
      </w:tr>
      <w:tr w:rsidR="00764D30" w:rsidRPr="00AD7852" w14:paraId="32F867D0" w14:textId="77777777" w:rsidTr="009A23F4">
        <w:tc>
          <w:tcPr>
            <w:tcW w:w="1085" w:type="pct"/>
            <w:vAlign w:val="center"/>
          </w:tcPr>
          <w:p w14:paraId="47EEC8AC" w14:textId="12C3A4A5" w:rsidR="00764D30" w:rsidRPr="00764D30" w:rsidRDefault="00764D30" w:rsidP="009A23F4">
            <w:pPr>
              <w:rPr>
                <w:b/>
                <w:bCs/>
                <w:sz w:val="24"/>
                <w:szCs w:val="24"/>
              </w:rPr>
            </w:pPr>
            <w:r w:rsidRPr="00764D30">
              <w:rPr>
                <w:rFonts w:hint="eastAsia"/>
                <w:b/>
                <w:bCs/>
                <w:sz w:val="24"/>
                <w:szCs w:val="24"/>
              </w:rPr>
              <w:t>投资者关系活动主要内容介绍</w:t>
            </w:r>
          </w:p>
        </w:tc>
        <w:tc>
          <w:tcPr>
            <w:tcW w:w="3915" w:type="pct"/>
          </w:tcPr>
          <w:p w14:paraId="1B16769B" w14:textId="5B0B2432" w:rsidR="00AB66FB" w:rsidRDefault="00AB66FB" w:rsidP="00AB66FB">
            <w:pPr>
              <w:spacing w:line="360" w:lineRule="auto"/>
              <w:rPr>
                <w:sz w:val="24"/>
                <w:szCs w:val="24"/>
              </w:rPr>
            </w:pPr>
            <w:r>
              <w:rPr>
                <w:sz w:val="24"/>
                <w:szCs w:val="24"/>
              </w:rPr>
              <w:t>1.</w:t>
            </w:r>
            <w:r w:rsidR="00B40E38">
              <w:rPr>
                <w:rFonts w:hint="eastAsia"/>
              </w:rPr>
              <w:t xml:space="preserve"> </w:t>
            </w:r>
            <w:r w:rsidR="00B40E38" w:rsidRPr="00B40E38">
              <w:rPr>
                <w:rFonts w:hint="eastAsia"/>
                <w:sz w:val="24"/>
                <w:szCs w:val="24"/>
              </w:rPr>
              <w:t>公司在车路云一体化上有何布局</w:t>
            </w:r>
            <w:r>
              <w:rPr>
                <w:rFonts w:hint="eastAsia"/>
                <w:sz w:val="24"/>
                <w:szCs w:val="24"/>
              </w:rPr>
              <w:t>？</w:t>
            </w:r>
          </w:p>
          <w:p w14:paraId="47D0EACE" w14:textId="330109F0" w:rsidR="00AB66FB" w:rsidRDefault="00AB66FB" w:rsidP="00AB66FB">
            <w:pPr>
              <w:spacing w:line="360" w:lineRule="auto"/>
              <w:rPr>
                <w:sz w:val="24"/>
                <w:szCs w:val="24"/>
              </w:rPr>
            </w:pPr>
            <w:r>
              <w:rPr>
                <w:rFonts w:hint="eastAsia"/>
                <w:sz w:val="24"/>
                <w:szCs w:val="24"/>
              </w:rPr>
              <w:t>答：</w:t>
            </w:r>
            <w:r w:rsidR="00B40E38" w:rsidRPr="00B40E38">
              <w:rPr>
                <w:rFonts w:hint="eastAsia"/>
                <w:sz w:val="24"/>
                <w:szCs w:val="24"/>
              </w:rPr>
              <w:t>在车路云一体化方面，公司已有完整的技术和产品布局，包括车端的智能驾驶系统和</w:t>
            </w:r>
            <w:r w:rsidR="00B40E38" w:rsidRPr="00B40E38">
              <w:rPr>
                <w:rFonts w:hint="eastAsia"/>
                <w:sz w:val="24"/>
                <w:szCs w:val="24"/>
              </w:rPr>
              <w:t>5G/V2X T-BOX</w:t>
            </w:r>
            <w:r w:rsidR="00B40E38" w:rsidRPr="00B40E38">
              <w:rPr>
                <w:rFonts w:hint="eastAsia"/>
                <w:sz w:val="24"/>
                <w:szCs w:val="24"/>
              </w:rPr>
              <w:t>零部件产品、路侧的集成感知计算单元</w:t>
            </w:r>
            <w:r w:rsidR="00B40E38" w:rsidRPr="00B40E38">
              <w:rPr>
                <w:rFonts w:hint="eastAsia"/>
                <w:sz w:val="24"/>
                <w:szCs w:val="24"/>
              </w:rPr>
              <w:t>FPU</w:t>
            </w:r>
            <w:r w:rsidR="00B40E38" w:rsidRPr="00B40E38">
              <w:rPr>
                <w:rFonts w:hint="eastAsia"/>
                <w:sz w:val="24"/>
                <w:szCs w:val="24"/>
              </w:rPr>
              <w:t>及</w:t>
            </w:r>
            <w:r w:rsidR="00B40E38" w:rsidRPr="00B40E38">
              <w:rPr>
                <w:rFonts w:hint="eastAsia"/>
                <w:sz w:val="24"/>
                <w:szCs w:val="24"/>
              </w:rPr>
              <w:t>5G/V2X</w:t>
            </w:r>
            <w:r w:rsidR="00B40E38" w:rsidRPr="00B40E38">
              <w:rPr>
                <w:rFonts w:hint="eastAsia"/>
                <w:sz w:val="24"/>
                <w:szCs w:val="24"/>
              </w:rPr>
              <w:t>通信单元</w:t>
            </w:r>
            <w:r w:rsidR="00B40E38" w:rsidRPr="00B40E38">
              <w:rPr>
                <w:rFonts w:hint="eastAsia"/>
                <w:sz w:val="24"/>
                <w:szCs w:val="24"/>
              </w:rPr>
              <w:t>RSU</w:t>
            </w:r>
            <w:r w:rsidR="00B40E38" w:rsidRPr="00B40E38">
              <w:rPr>
                <w:rFonts w:hint="eastAsia"/>
                <w:sz w:val="24"/>
                <w:szCs w:val="24"/>
              </w:rPr>
              <w:t>、云端的车队调度运营管理系统及数字孪生系统。未来，公司将围绕智能网联车辆及无人驾驶运营场景的实际需求进行车路云产品的进一步开发和部署，积极争取相关项目机会</w:t>
            </w:r>
            <w:r w:rsidR="00B40E38">
              <w:rPr>
                <w:rFonts w:hint="eastAsia"/>
                <w:sz w:val="24"/>
                <w:szCs w:val="24"/>
              </w:rPr>
              <w:t>。</w:t>
            </w:r>
          </w:p>
          <w:p w14:paraId="34CCBA27" w14:textId="77777777" w:rsidR="00AB66FB" w:rsidRDefault="00AB66FB" w:rsidP="00AB66FB">
            <w:pPr>
              <w:spacing w:line="360" w:lineRule="auto"/>
              <w:rPr>
                <w:sz w:val="24"/>
                <w:szCs w:val="24"/>
              </w:rPr>
            </w:pPr>
          </w:p>
          <w:p w14:paraId="2741858A" w14:textId="60963AAB" w:rsidR="00E741C0" w:rsidRDefault="00E741C0" w:rsidP="00AB66FB">
            <w:pPr>
              <w:spacing w:line="360" w:lineRule="auto"/>
              <w:rPr>
                <w:sz w:val="24"/>
                <w:szCs w:val="24"/>
              </w:rPr>
            </w:pPr>
            <w:r>
              <w:rPr>
                <w:rFonts w:hint="eastAsia"/>
                <w:sz w:val="24"/>
                <w:szCs w:val="24"/>
              </w:rPr>
              <w:t>2</w:t>
            </w:r>
            <w:r>
              <w:rPr>
                <w:sz w:val="24"/>
                <w:szCs w:val="24"/>
              </w:rPr>
              <w:t>.</w:t>
            </w:r>
            <w:r>
              <w:rPr>
                <w:rFonts w:hint="eastAsia"/>
                <w:sz w:val="24"/>
                <w:szCs w:val="24"/>
              </w:rPr>
              <w:t>公司</w:t>
            </w:r>
            <w:r w:rsidR="00B40E38">
              <w:rPr>
                <w:rFonts w:hint="eastAsia"/>
                <w:sz w:val="24"/>
                <w:szCs w:val="24"/>
              </w:rPr>
              <w:t>海外业务</w:t>
            </w:r>
            <w:r>
              <w:rPr>
                <w:rFonts w:hint="eastAsia"/>
                <w:sz w:val="24"/>
                <w:szCs w:val="24"/>
              </w:rPr>
              <w:t>进展如何？</w:t>
            </w:r>
          </w:p>
          <w:p w14:paraId="498099EB" w14:textId="77777777" w:rsidR="009B4845" w:rsidRDefault="00E741C0" w:rsidP="00AB66FB">
            <w:pPr>
              <w:spacing w:line="360" w:lineRule="auto"/>
              <w:rPr>
                <w:sz w:val="24"/>
                <w:szCs w:val="24"/>
              </w:rPr>
            </w:pPr>
            <w:r>
              <w:rPr>
                <w:rFonts w:hint="eastAsia"/>
                <w:sz w:val="24"/>
                <w:szCs w:val="24"/>
              </w:rPr>
              <w:t>答：</w:t>
            </w:r>
            <w:r w:rsidR="00B40E38" w:rsidRPr="00B40E38">
              <w:rPr>
                <w:rFonts w:hint="eastAsia"/>
                <w:sz w:val="24"/>
                <w:szCs w:val="24"/>
              </w:rPr>
              <w:t>公司</w:t>
            </w:r>
            <w:r w:rsidR="00B40E38" w:rsidRPr="00B40E38">
              <w:rPr>
                <w:rFonts w:hint="eastAsia"/>
                <w:sz w:val="24"/>
                <w:szCs w:val="24"/>
              </w:rPr>
              <w:t>2023</w:t>
            </w:r>
            <w:r w:rsidR="00B40E38" w:rsidRPr="00B40E38">
              <w:rPr>
                <w:rFonts w:hint="eastAsia"/>
                <w:sz w:val="24"/>
                <w:szCs w:val="24"/>
              </w:rPr>
              <w:t>年海外业务收入较去年同期增加</w:t>
            </w:r>
            <w:r w:rsidR="00B40E38" w:rsidRPr="00B40E38">
              <w:rPr>
                <w:rFonts w:hint="eastAsia"/>
                <w:sz w:val="24"/>
                <w:szCs w:val="24"/>
              </w:rPr>
              <w:t>29%</w:t>
            </w:r>
            <w:r w:rsidR="00B40E38" w:rsidRPr="00B40E38">
              <w:rPr>
                <w:rFonts w:hint="eastAsia"/>
                <w:sz w:val="24"/>
                <w:szCs w:val="24"/>
              </w:rPr>
              <w:t>，客户包</w:t>
            </w:r>
            <w:r w:rsidR="00B40E38" w:rsidRPr="00B40E38">
              <w:rPr>
                <w:rFonts w:hint="eastAsia"/>
                <w:sz w:val="24"/>
                <w:szCs w:val="24"/>
              </w:rPr>
              <w:lastRenderedPageBreak/>
              <w:t>括</w:t>
            </w:r>
            <w:r w:rsidR="00B40E38" w:rsidRPr="00B40E38">
              <w:rPr>
                <w:rFonts w:hint="eastAsia"/>
                <w:sz w:val="24"/>
                <w:szCs w:val="24"/>
              </w:rPr>
              <w:t>BorgWarner</w:t>
            </w:r>
            <w:r w:rsidR="00B40E38" w:rsidRPr="00B40E38">
              <w:rPr>
                <w:rFonts w:hint="eastAsia"/>
                <w:sz w:val="24"/>
                <w:szCs w:val="24"/>
              </w:rPr>
              <w:t>、</w:t>
            </w:r>
            <w:r w:rsidR="00B40E38" w:rsidRPr="00B40E38">
              <w:rPr>
                <w:rFonts w:hint="eastAsia"/>
                <w:sz w:val="24"/>
                <w:szCs w:val="24"/>
              </w:rPr>
              <w:t>HI-LEX</w:t>
            </w:r>
            <w:r w:rsidR="00B40E38" w:rsidRPr="00B40E38">
              <w:rPr>
                <w:rFonts w:hint="eastAsia"/>
                <w:sz w:val="24"/>
                <w:szCs w:val="24"/>
              </w:rPr>
              <w:t>、</w:t>
            </w:r>
            <w:r w:rsidR="00B40E38" w:rsidRPr="00B40E38">
              <w:rPr>
                <w:rFonts w:hint="eastAsia"/>
                <w:sz w:val="24"/>
                <w:szCs w:val="24"/>
              </w:rPr>
              <w:t>Navistar</w:t>
            </w:r>
            <w:r w:rsidR="00B40E38" w:rsidRPr="00B40E38">
              <w:rPr>
                <w:rFonts w:hint="eastAsia"/>
                <w:sz w:val="24"/>
                <w:szCs w:val="24"/>
              </w:rPr>
              <w:t>、</w:t>
            </w:r>
            <w:r w:rsidR="00B40E38" w:rsidRPr="00B40E38">
              <w:rPr>
                <w:rFonts w:hint="eastAsia"/>
                <w:sz w:val="24"/>
                <w:szCs w:val="24"/>
              </w:rPr>
              <w:t>Stellantis</w:t>
            </w:r>
            <w:r w:rsidR="00B40E38" w:rsidRPr="00B40E38">
              <w:rPr>
                <w:rFonts w:hint="eastAsia"/>
                <w:sz w:val="24"/>
                <w:szCs w:val="24"/>
              </w:rPr>
              <w:t>等等</w:t>
            </w:r>
            <w:r w:rsidR="00B40E38">
              <w:rPr>
                <w:rFonts w:hint="eastAsia"/>
                <w:sz w:val="24"/>
                <w:szCs w:val="24"/>
              </w:rPr>
              <w:t>。</w:t>
            </w:r>
            <w:r w:rsidR="00B40E38">
              <w:rPr>
                <w:rFonts w:hint="eastAsia"/>
                <w:sz w:val="24"/>
                <w:szCs w:val="24"/>
              </w:rPr>
              <w:t>2</w:t>
            </w:r>
            <w:r w:rsidR="00B40E38">
              <w:rPr>
                <w:sz w:val="24"/>
                <w:szCs w:val="24"/>
              </w:rPr>
              <w:t>024</w:t>
            </w:r>
            <w:r w:rsidR="00B40E38">
              <w:rPr>
                <w:rFonts w:hint="eastAsia"/>
                <w:sz w:val="24"/>
                <w:szCs w:val="24"/>
              </w:rPr>
              <w:t>年</w:t>
            </w:r>
            <w:r w:rsidR="009B4845">
              <w:rPr>
                <w:rFonts w:hint="eastAsia"/>
                <w:sz w:val="24"/>
                <w:szCs w:val="24"/>
              </w:rPr>
              <w:t>，</w:t>
            </w:r>
            <w:r w:rsidR="00B40E38">
              <w:rPr>
                <w:rFonts w:hint="eastAsia"/>
                <w:sz w:val="24"/>
                <w:szCs w:val="24"/>
              </w:rPr>
              <w:t>公司获得</w:t>
            </w:r>
            <w:r w:rsidR="009B4845">
              <w:rPr>
                <w:rFonts w:hint="eastAsia"/>
                <w:sz w:val="24"/>
                <w:szCs w:val="24"/>
              </w:rPr>
              <w:t>M</w:t>
            </w:r>
            <w:r w:rsidR="009B4845">
              <w:rPr>
                <w:sz w:val="24"/>
                <w:szCs w:val="24"/>
              </w:rPr>
              <w:t>AN</w:t>
            </w:r>
            <w:r w:rsidR="009B4845">
              <w:rPr>
                <w:rFonts w:hint="eastAsia"/>
                <w:sz w:val="24"/>
                <w:szCs w:val="24"/>
              </w:rPr>
              <w:t>、舍弗勒、</w:t>
            </w:r>
            <w:r w:rsidR="009B4845">
              <w:rPr>
                <w:rFonts w:hint="eastAsia"/>
                <w:sz w:val="24"/>
                <w:szCs w:val="24"/>
              </w:rPr>
              <w:t>P</w:t>
            </w:r>
            <w:r w:rsidR="009B4845">
              <w:rPr>
                <w:sz w:val="24"/>
                <w:szCs w:val="24"/>
              </w:rPr>
              <w:t>ACCAR</w:t>
            </w:r>
            <w:r w:rsidR="009B4845">
              <w:rPr>
                <w:rFonts w:hint="eastAsia"/>
                <w:sz w:val="24"/>
                <w:szCs w:val="24"/>
              </w:rPr>
              <w:t>等</w:t>
            </w:r>
            <w:r w:rsidR="00B40E38">
              <w:rPr>
                <w:rFonts w:hint="eastAsia"/>
                <w:sz w:val="24"/>
                <w:szCs w:val="24"/>
              </w:rPr>
              <w:t>海外客户</w:t>
            </w:r>
            <w:r w:rsidR="009B4845">
              <w:rPr>
                <w:rFonts w:hint="eastAsia"/>
                <w:sz w:val="24"/>
                <w:szCs w:val="24"/>
              </w:rPr>
              <w:t>的新订单，</w:t>
            </w:r>
            <w:r w:rsidR="00B40E38" w:rsidRPr="00B40E38">
              <w:rPr>
                <w:rFonts w:hint="eastAsia"/>
                <w:sz w:val="24"/>
                <w:szCs w:val="24"/>
              </w:rPr>
              <w:t>同时公司也在积极拓展海外其他客户群体</w:t>
            </w:r>
            <w:r w:rsidR="009B4845">
              <w:rPr>
                <w:rFonts w:hint="eastAsia"/>
                <w:sz w:val="24"/>
                <w:szCs w:val="24"/>
              </w:rPr>
              <w:t>。</w:t>
            </w:r>
          </w:p>
          <w:p w14:paraId="45312736" w14:textId="2AA65110" w:rsidR="00E741C0" w:rsidRDefault="00B40E38" w:rsidP="00AB66FB">
            <w:pPr>
              <w:spacing w:line="360" w:lineRule="auto"/>
              <w:rPr>
                <w:sz w:val="24"/>
                <w:szCs w:val="24"/>
              </w:rPr>
            </w:pPr>
            <w:r w:rsidRPr="00B40E38">
              <w:rPr>
                <w:rFonts w:hint="eastAsia"/>
                <w:sz w:val="24"/>
                <w:szCs w:val="24"/>
              </w:rPr>
              <w:t>并且，为适应国际化发展战略，</w:t>
            </w:r>
            <w:r w:rsidRPr="00B40E38">
              <w:rPr>
                <w:rFonts w:hint="eastAsia"/>
                <w:sz w:val="24"/>
                <w:szCs w:val="24"/>
              </w:rPr>
              <w:t>2023</w:t>
            </w:r>
            <w:r w:rsidRPr="00B40E38">
              <w:rPr>
                <w:rFonts w:hint="eastAsia"/>
                <w:sz w:val="24"/>
                <w:szCs w:val="24"/>
              </w:rPr>
              <w:t>年公司在马来西亚成立全资子公司，以便更好地服务海外客户</w:t>
            </w:r>
            <w:r w:rsidR="007267B6">
              <w:rPr>
                <w:rFonts w:hint="eastAsia"/>
                <w:sz w:val="24"/>
                <w:szCs w:val="24"/>
              </w:rPr>
              <w:t>。</w:t>
            </w:r>
          </w:p>
          <w:p w14:paraId="44D11B71" w14:textId="77777777" w:rsidR="00E741C0" w:rsidRPr="007267B6" w:rsidRDefault="00E741C0" w:rsidP="00AB66FB">
            <w:pPr>
              <w:spacing w:line="360" w:lineRule="auto"/>
              <w:rPr>
                <w:sz w:val="24"/>
                <w:szCs w:val="24"/>
              </w:rPr>
            </w:pPr>
          </w:p>
          <w:p w14:paraId="2D0E316D" w14:textId="42E5A46B" w:rsidR="00AB66FB" w:rsidRDefault="009B4845" w:rsidP="00AB66FB">
            <w:pPr>
              <w:spacing w:line="360" w:lineRule="auto"/>
              <w:rPr>
                <w:sz w:val="24"/>
                <w:szCs w:val="24"/>
              </w:rPr>
            </w:pPr>
            <w:r>
              <w:rPr>
                <w:sz w:val="24"/>
                <w:szCs w:val="24"/>
              </w:rPr>
              <w:t>3</w:t>
            </w:r>
            <w:r w:rsidR="00AB66FB">
              <w:rPr>
                <w:sz w:val="24"/>
                <w:szCs w:val="24"/>
              </w:rPr>
              <w:t>.</w:t>
            </w:r>
            <w:r w:rsidR="00AB66FB">
              <w:rPr>
                <w:rFonts w:hint="eastAsia"/>
                <w:sz w:val="24"/>
                <w:szCs w:val="24"/>
              </w:rPr>
              <w:t>公司</w:t>
            </w:r>
            <w:r w:rsidR="00B005E5">
              <w:rPr>
                <w:rFonts w:hint="eastAsia"/>
                <w:sz w:val="24"/>
                <w:szCs w:val="24"/>
              </w:rPr>
              <w:t>A</w:t>
            </w:r>
            <w:r w:rsidR="00B005E5">
              <w:rPr>
                <w:sz w:val="24"/>
                <w:szCs w:val="24"/>
              </w:rPr>
              <w:t>R-HUD</w:t>
            </w:r>
            <w:r w:rsidR="00B005E5">
              <w:rPr>
                <w:rFonts w:hint="eastAsia"/>
                <w:sz w:val="24"/>
                <w:szCs w:val="24"/>
              </w:rPr>
              <w:t>产品的进展如何</w:t>
            </w:r>
            <w:r w:rsidR="00AB66FB">
              <w:rPr>
                <w:rFonts w:hint="eastAsia"/>
                <w:sz w:val="24"/>
                <w:szCs w:val="24"/>
              </w:rPr>
              <w:t>？</w:t>
            </w:r>
          </w:p>
          <w:p w14:paraId="70CE28D6" w14:textId="7191BF56" w:rsidR="003E2E53" w:rsidRDefault="00AB66FB" w:rsidP="000B3C22">
            <w:pPr>
              <w:spacing w:line="360" w:lineRule="auto"/>
              <w:rPr>
                <w:sz w:val="24"/>
                <w:szCs w:val="24"/>
              </w:rPr>
            </w:pPr>
            <w:r w:rsidRPr="002C510F">
              <w:rPr>
                <w:rFonts w:hint="eastAsia"/>
                <w:sz w:val="24"/>
                <w:szCs w:val="24"/>
              </w:rPr>
              <w:t>答：</w:t>
            </w:r>
            <w:r w:rsidR="00B005E5">
              <w:rPr>
                <w:rFonts w:hint="eastAsia"/>
                <w:sz w:val="24"/>
                <w:szCs w:val="24"/>
              </w:rPr>
              <w:t>公司</w:t>
            </w:r>
            <w:r w:rsidR="00B005E5" w:rsidRPr="00B005E5">
              <w:rPr>
                <w:rFonts w:hint="eastAsia"/>
                <w:sz w:val="24"/>
                <w:szCs w:val="24"/>
              </w:rPr>
              <w:t>实现了大画幅</w:t>
            </w:r>
            <w:r w:rsidR="00CE4DE2">
              <w:rPr>
                <w:rFonts w:hint="eastAsia"/>
                <w:sz w:val="24"/>
                <w:szCs w:val="24"/>
              </w:rPr>
              <w:t>、</w:t>
            </w:r>
            <w:r w:rsidR="00B005E5" w:rsidRPr="00B005E5">
              <w:rPr>
                <w:rFonts w:hint="eastAsia"/>
                <w:sz w:val="24"/>
                <w:szCs w:val="24"/>
              </w:rPr>
              <w:t>低畸变</w:t>
            </w:r>
            <w:r w:rsidR="00B005E5" w:rsidRPr="00B005E5">
              <w:rPr>
                <w:rFonts w:hint="eastAsia"/>
                <w:sz w:val="24"/>
                <w:szCs w:val="24"/>
              </w:rPr>
              <w:t>AR-HUD</w:t>
            </w:r>
            <w:r w:rsidR="00B005E5" w:rsidRPr="00B005E5">
              <w:rPr>
                <w:rFonts w:hint="eastAsia"/>
                <w:sz w:val="24"/>
                <w:szCs w:val="24"/>
              </w:rPr>
              <w:t>光学系统设计，在市场首发了</w:t>
            </w:r>
            <w:r w:rsidR="00B005E5" w:rsidRPr="00B005E5">
              <w:rPr>
                <w:rFonts w:hint="eastAsia"/>
                <w:sz w:val="24"/>
                <w:szCs w:val="24"/>
              </w:rPr>
              <w:t>13</w:t>
            </w:r>
            <w:r w:rsidR="00B005E5" w:rsidRPr="00B005E5">
              <w:rPr>
                <w:rFonts w:hint="eastAsia"/>
                <w:sz w:val="24"/>
                <w:szCs w:val="24"/>
              </w:rPr>
              <w:t>°×</w:t>
            </w:r>
            <w:r w:rsidR="00B005E5" w:rsidRPr="00B005E5">
              <w:rPr>
                <w:rFonts w:hint="eastAsia"/>
                <w:sz w:val="24"/>
                <w:szCs w:val="24"/>
              </w:rPr>
              <w:t>4</w:t>
            </w:r>
            <w:r w:rsidR="00B005E5" w:rsidRPr="00B005E5">
              <w:rPr>
                <w:rFonts w:hint="eastAsia"/>
                <w:sz w:val="24"/>
                <w:szCs w:val="24"/>
              </w:rPr>
              <w:t>°视场角（</w:t>
            </w:r>
            <w:r w:rsidR="00B005E5" w:rsidRPr="00B005E5">
              <w:rPr>
                <w:rFonts w:hint="eastAsia"/>
                <w:sz w:val="24"/>
                <w:szCs w:val="24"/>
              </w:rPr>
              <w:t>FOV</w:t>
            </w:r>
            <w:r w:rsidR="00B005E5" w:rsidRPr="00B005E5">
              <w:rPr>
                <w:rFonts w:hint="eastAsia"/>
                <w:sz w:val="24"/>
                <w:szCs w:val="24"/>
              </w:rPr>
              <w:t>）、</w:t>
            </w:r>
            <w:r w:rsidR="00B005E5" w:rsidRPr="00B005E5">
              <w:rPr>
                <w:rFonts w:hint="eastAsia"/>
                <w:sz w:val="24"/>
                <w:szCs w:val="24"/>
              </w:rPr>
              <w:t>10m</w:t>
            </w:r>
            <w:r w:rsidR="00B005E5" w:rsidRPr="00B005E5">
              <w:rPr>
                <w:rFonts w:hint="eastAsia"/>
                <w:sz w:val="24"/>
                <w:szCs w:val="24"/>
              </w:rPr>
              <w:t>超远</w:t>
            </w:r>
            <w:r w:rsidR="00B005E5" w:rsidRPr="00B005E5">
              <w:rPr>
                <w:rFonts w:hint="eastAsia"/>
                <w:sz w:val="24"/>
                <w:szCs w:val="24"/>
              </w:rPr>
              <w:t>VID</w:t>
            </w:r>
            <w:r w:rsidR="00B005E5" w:rsidRPr="00B005E5">
              <w:rPr>
                <w:rFonts w:hint="eastAsia"/>
                <w:sz w:val="24"/>
                <w:szCs w:val="24"/>
              </w:rPr>
              <w:t>、</w:t>
            </w:r>
            <w:r w:rsidR="00B005E5" w:rsidRPr="00B005E5">
              <w:rPr>
                <w:rFonts w:hint="eastAsia"/>
                <w:sz w:val="24"/>
                <w:szCs w:val="24"/>
              </w:rPr>
              <w:t>92</w:t>
            </w:r>
            <w:r w:rsidR="00B005E5" w:rsidRPr="00B005E5">
              <w:rPr>
                <w:rFonts w:hint="eastAsia"/>
                <w:sz w:val="24"/>
                <w:szCs w:val="24"/>
              </w:rPr>
              <w:t>英寸大画幅的</w:t>
            </w:r>
            <w:r w:rsidR="00B005E5" w:rsidRPr="00B005E5">
              <w:rPr>
                <w:rFonts w:hint="eastAsia"/>
                <w:sz w:val="24"/>
                <w:szCs w:val="24"/>
              </w:rPr>
              <w:t>AR-HUD</w:t>
            </w:r>
            <w:r w:rsidR="00B005E5" w:rsidRPr="00B005E5">
              <w:rPr>
                <w:rFonts w:hint="eastAsia"/>
                <w:sz w:val="24"/>
                <w:szCs w:val="24"/>
              </w:rPr>
              <w:t>产品，采用先进的优化方法获得最佳成像质量，提高用户体验效果。</w:t>
            </w:r>
            <w:r w:rsidR="00B005E5">
              <w:rPr>
                <w:rFonts w:hint="eastAsia"/>
                <w:sz w:val="24"/>
                <w:szCs w:val="24"/>
              </w:rPr>
              <w:t>公司</w:t>
            </w:r>
            <w:r w:rsidR="00B005E5" w:rsidRPr="00B005E5">
              <w:rPr>
                <w:rFonts w:hint="eastAsia"/>
                <w:sz w:val="24"/>
                <w:szCs w:val="24"/>
              </w:rPr>
              <w:t>基于数字光处理</w:t>
            </w:r>
            <w:r w:rsidR="00B005E5" w:rsidRPr="00B005E5">
              <w:rPr>
                <w:rFonts w:hint="eastAsia"/>
                <w:sz w:val="24"/>
                <w:szCs w:val="24"/>
              </w:rPr>
              <w:t>DLP</w:t>
            </w:r>
            <w:r w:rsidR="00B005E5" w:rsidRPr="00B005E5">
              <w:rPr>
                <w:rFonts w:hint="eastAsia"/>
                <w:sz w:val="24"/>
                <w:szCs w:val="24"/>
              </w:rPr>
              <w:t>图像源，加持分辨率倍增算法，实现了</w:t>
            </w:r>
            <w:r w:rsidR="00B005E5" w:rsidRPr="00B005E5">
              <w:rPr>
                <w:rFonts w:hint="eastAsia"/>
                <w:sz w:val="24"/>
                <w:szCs w:val="24"/>
              </w:rPr>
              <w:t>AR-HUD 2K</w:t>
            </w:r>
            <w:r w:rsidR="00B005E5" w:rsidRPr="00B005E5">
              <w:rPr>
                <w:rFonts w:hint="eastAsia"/>
                <w:sz w:val="24"/>
                <w:szCs w:val="24"/>
              </w:rPr>
              <w:t>的超高分辨率。</w:t>
            </w:r>
            <w:r w:rsidR="00B005E5">
              <w:rPr>
                <w:rFonts w:hint="eastAsia"/>
                <w:sz w:val="24"/>
                <w:szCs w:val="24"/>
              </w:rPr>
              <w:t>公司的</w:t>
            </w:r>
            <w:r w:rsidR="00B005E5">
              <w:rPr>
                <w:rFonts w:hint="eastAsia"/>
                <w:sz w:val="24"/>
                <w:szCs w:val="24"/>
              </w:rPr>
              <w:t>A</w:t>
            </w:r>
            <w:r w:rsidR="00B005E5">
              <w:rPr>
                <w:sz w:val="24"/>
                <w:szCs w:val="24"/>
              </w:rPr>
              <w:t>R-HUD</w:t>
            </w:r>
            <w:r w:rsidR="00B005E5">
              <w:rPr>
                <w:rFonts w:hint="eastAsia"/>
                <w:sz w:val="24"/>
                <w:szCs w:val="24"/>
              </w:rPr>
              <w:t>产品</w:t>
            </w:r>
            <w:r w:rsidR="00B005E5" w:rsidRPr="00B005E5">
              <w:rPr>
                <w:rFonts w:hint="eastAsia"/>
                <w:sz w:val="24"/>
                <w:szCs w:val="24"/>
              </w:rPr>
              <w:t>设计了虹膜识别法，对驾驶员眼点高精度低延迟追踪，同时采用</w:t>
            </w:r>
            <w:r w:rsidR="00B005E5" w:rsidRPr="00B005E5">
              <w:rPr>
                <w:rFonts w:hint="eastAsia"/>
                <w:sz w:val="24"/>
                <w:szCs w:val="24"/>
              </w:rPr>
              <w:t>AI</w:t>
            </w:r>
            <w:r w:rsidR="00B005E5" w:rsidRPr="00B005E5">
              <w:rPr>
                <w:rFonts w:hint="eastAsia"/>
                <w:sz w:val="24"/>
                <w:szCs w:val="24"/>
              </w:rPr>
              <w:t>滤波算法，结合多源数据输入，实现了</w:t>
            </w:r>
            <w:r w:rsidR="00B005E5" w:rsidRPr="00B005E5">
              <w:rPr>
                <w:rFonts w:hint="eastAsia"/>
                <w:sz w:val="24"/>
                <w:szCs w:val="24"/>
              </w:rPr>
              <w:t>AR</w:t>
            </w:r>
            <w:r w:rsidR="00B005E5" w:rsidRPr="00B005E5">
              <w:rPr>
                <w:rFonts w:hint="eastAsia"/>
                <w:sz w:val="24"/>
                <w:szCs w:val="24"/>
              </w:rPr>
              <w:t>稳定准确贴合</w:t>
            </w:r>
            <w:r w:rsidR="00CE4DE2">
              <w:rPr>
                <w:rFonts w:hint="eastAsia"/>
                <w:sz w:val="24"/>
                <w:szCs w:val="24"/>
              </w:rPr>
              <w:t>，并且通过针对性地</w:t>
            </w:r>
            <w:r w:rsidR="00B005E5" w:rsidRPr="00B005E5">
              <w:rPr>
                <w:rFonts w:hint="eastAsia"/>
                <w:sz w:val="24"/>
                <w:szCs w:val="24"/>
              </w:rPr>
              <w:t>控制杂散光亮度，</w:t>
            </w:r>
            <w:r w:rsidR="00B005E5">
              <w:rPr>
                <w:rFonts w:hint="eastAsia"/>
                <w:sz w:val="24"/>
                <w:szCs w:val="24"/>
              </w:rPr>
              <w:t>能够</w:t>
            </w:r>
            <w:r w:rsidR="00B005E5" w:rsidRPr="00B005E5">
              <w:rPr>
                <w:rFonts w:hint="eastAsia"/>
                <w:sz w:val="24"/>
                <w:szCs w:val="24"/>
              </w:rPr>
              <w:t>降低人眼光污染，提高驾驶员舒适体验。</w:t>
            </w:r>
          </w:p>
          <w:p w14:paraId="00BB14CE" w14:textId="77777777" w:rsidR="00CE4DE2" w:rsidRDefault="00CE4DE2" w:rsidP="000B3C22">
            <w:pPr>
              <w:spacing w:line="360" w:lineRule="auto"/>
              <w:rPr>
                <w:sz w:val="24"/>
                <w:szCs w:val="24"/>
              </w:rPr>
            </w:pPr>
            <w:r>
              <w:rPr>
                <w:rFonts w:hint="eastAsia"/>
                <w:sz w:val="24"/>
                <w:szCs w:val="24"/>
              </w:rPr>
              <w:t>公司</w:t>
            </w:r>
            <w:r>
              <w:rPr>
                <w:rFonts w:hint="eastAsia"/>
                <w:sz w:val="24"/>
                <w:szCs w:val="24"/>
              </w:rPr>
              <w:t>A</w:t>
            </w:r>
            <w:r>
              <w:rPr>
                <w:sz w:val="24"/>
                <w:szCs w:val="24"/>
              </w:rPr>
              <w:t>R-HUD</w:t>
            </w:r>
            <w:r>
              <w:rPr>
                <w:rFonts w:hint="eastAsia"/>
                <w:sz w:val="24"/>
                <w:szCs w:val="24"/>
              </w:rPr>
              <w:t>产品自</w:t>
            </w:r>
            <w:r>
              <w:rPr>
                <w:rFonts w:hint="eastAsia"/>
                <w:sz w:val="24"/>
                <w:szCs w:val="24"/>
              </w:rPr>
              <w:t>2</w:t>
            </w:r>
            <w:r>
              <w:rPr>
                <w:sz w:val="24"/>
                <w:szCs w:val="24"/>
              </w:rPr>
              <w:t>023</w:t>
            </w:r>
            <w:r>
              <w:rPr>
                <w:rFonts w:hint="eastAsia"/>
                <w:sz w:val="24"/>
                <w:szCs w:val="24"/>
              </w:rPr>
              <w:t>年下半年起开始量产配套某主流车型，并持续获得新项目定点。</w:t>
            </w:r>
          </w:p>
          <w:p w14:paraId="0C7C410B" w14:textId="77777777" w:rsidR="000303A2" w:rsidRDefault="000303A2" w:rsidP="000B3C22">
            <w:pPr>
              <w:spacing w:line="360" w:lineRule="auto"/>
              <w:rPr>
                <w:sz w:val="24"/>
                <w:szCs w:val="24"/>
              </w:rPr>
            </w:pPr>
          </w:p>
          <w:p w14:paraId="1089CBC9" w14:textId="77777777" w:rsidR="000303A2" w:rsidRDefault="000303A2" w:rsidP="000B3C22">
            <w:pPr>
              <w:spacing w:line="360" w:lineRule="auto"/>
              <w:rPr>
                <w:sz w:val="24"/>
                <w:szCs w:val="24"/>
              </w:rPr>
            </w:pPr>
            <w:r>
              <w:rPr>
                <w:rFonts w:hint="eastAsia"/>
                <w:sz w:val="24"/>
                <w:szCs w:val="24"/>
              </w:rPr>
              <w:t>4</w:t>
            </w:r>
            <w:r>
              <w:rPr>
                <w:sz w:val="24"/>
                <w:szCs w:val="24"/>
              </w:rPr>
              <w:t>.</w:t>
            </w:r>
            <w:r>
              <w:rPr>
                <w:rFonts w:hint="eastAsia"/>
                <w:sz w:val="24"/>
                <w:szCs w:val="24"/>
              </w:rPr>
              <w:t>公司在</w:t>
            </w:r>
            <w:r>
              <w:rPr>
                <w:rFonts w:hint="eastAsia"/>
                <w:sz w:val="24"/>
                <w:szCs w:val="24"/>
              </w:rPr>
              <w:t>L</w:t>
            </w:r>
            <w:r>
              <w:rPr>
                <w:sz w:val="24"/>
                <w:szCs w:val="24"/>
              </w:rPr>
              <w:t>2+</w:t>
            </w:r>
            <w:r>
              <w:rPr>
                <w:rFonts w:hint="eastAsia"/>
                <w:sz w:val="24"/>
                <w:szCs w:val="24"/>
              </w:rPr>
              <w:t>方向的布局如何？</w:t>
            </w:r>
          </w:p>
          <w:p w14:paraId="45F34193" w14:textId="77777777" w:rsidR="000303A2" w:rsidRDefault="000303A2" w:rsidP="000B3C22">
            <w:pPr>
              <w:spacing w:line="360" w:lineRule="auto"/>
              <w:rPr>
                <w:sz w:val="24"/>
                <w:szCs w:val="24"/>
              </w:rPr>
            </w:pPr>
            <w:r>
              <w:rPr>
                <w:rFonts w:hint="eastAsia"/>
                <w:sz w:val="24"/>
                <w:szCs w:val="24"/>
              </w:rPr>
              <w:t>答：</w:t>
            </w:r>
            <w:r>
              <w:rPr>
                <w:rFonts w:hint="eastAsia"/>
                <w:sz w:val="24"/>
                <w:szCs w:val="24"/>
              </w:rPr>
              <w:t>L</w:t>
            </w:r>
            <w:r>
              <w:rPr>
                <w:sz w:val="24"/>
                <w:szCs w:val="24"/>
              </w:rPr>
              <w:t>2+</w:t>
            </w:r>
            <w:r>
              <w:rPr>
                <w:rFonts w:hint="eastAsia"/>
                <w:sz w:val="24"/>
                <w:szCs w:val="24"/>
              </w:rPr>
              <w:t>方面，公司主要在做高速</w:t>
            </w:r>
            <w:r>
              <w:rPr>
                <w:rFonts w:hint="eastAsia"/>
                <w:sz w:val="24"/>
                <w:szCs w:val="24"/>
              </w:rPr>
              <w:t>N</w:t>
            </w:r>
            <w:r>
              <w:rPr>
                <w:sz w:val="24"/>
                <w:szCs w:val="24"/>
              </w:rPr>
              <w:t>OA</w:t>
            </w:r>
            <w:r>
              <w:rPr>
                <w:rFonts w:hint="eastAsia"/>
                <w:sz w:val="24"/>
                <w:szCs w:val="24"/>
              </w:rPr>
              <w:t>和城市</w:t>
            </w:r>
            <w:r>
              <w:rPr>
                <w:rFonts w:hint="eastAsia"/>
                <w:sz w:val="24"/>
                <w:szCs w:val="24"/>
              </w:rPr>
              <w:t>N</w:t>
            </w:r>
            <w:r>
              <w:rPr>
                <w:sz w:val="24"/>
                <w:szCs w:val="24"/>
              </w:rPr>
              <w:t>OA</w:t>
            </w:r>
            <w:r>
              <w:rPr>
                <w:rFonts w:hint="eastAsia"/>
                <w:sz w:val="24"/>
                <w:szCs w:val="24"/>
              </w:rPr>
              <w:t>，其中，城市</w:t>
            </w:r>
            <w:r>
              <w:rPr>
                <w:rFonts w:hint="eastAsia"/>
                <w:sz w:val="24"/>
                <w:szCs w:val="24"/>
              </w:rPr>
              <w:t>N</w:t>
            </w:r>
            <w:r>
              <w:rPr>
                <w:sz w:val="24"/>
                <w:szCs w:val="24"/>
              </w:rPr>
              <w:t>OA</w:t>
            </w:r>
            <w:r>
              <w:rPr>
                <w:rFonts w:hint="eastAsia"/>
                <w:sz w:val="24"/>
                <w:szCs w:val="24"/>
              </w:rPr>
              <w:t>基于国产芯片方案，预计于明年实现量产落地。</w:t>
            </w:r>
          </w:p>
          <w:p w14:paraId="2E955C08" w14:textId="41EA2B31" w:rsidR="000303A2" w:rsidRPr="00A8068A" w:rsidRDefault="000303A2" w:rsidP="000B3C22">
            <w:pPr>
              <w:spacing w:line="360" w:lineRule="auto"/>
              <w:rPr>
                <w:sz w:val="24"/>
                <w:szCs w:val="24"/>
              </w:rPr>
            </w:pPr>
            <w:r>
              <w:rPr>
                <w:rFonts w:hint="eastAsia"/>
                <w:sz w:val="24"/>
                <w:szCs w:val="24"/>
              </w:rPr>
              <w:t>另外，</w:t>
            </w:r>
            <w:r>
              <w:rPr>
                <w:rFonts w:hint="eastAsia"/>
                <w:sz w:val="24"/>
                <w:szCs w:val="24"/>
              </w:rPr>
              <w:t>L</w:t>
            </w:r>
            <w:r>
              <w:rPr>
                <w:sz w:val="24"/>
                <w:szCs w:val="24"/>
              </w:rPr>
              <w:t>4</w:t>
            </w:r>
            <w:r>
              <w:rPr>
                <w:rFonts w:hint="eastAsia"/>
                <w:sz w:val="24"/>
                <w:szCs w:val="24"/>
              </w:rPr>
              <w:t>方面，公司目前主要在港口开展高级别智能驾驶整体解决方案业务</w:t>
            </w:r>
            <w:r w:rsidR="006706CF">
              <w:rPr>
                <w:rFonts w:hint="eastAsia"/>
                <w:sz w:val="24"/>
                <w:szCs w:val="24"/>
              </w:rPr>
              <w:t>，产品</w:t>
            </w:r>
            <w:r w:rsidR="006706CF" w:rsidRPr="006706CF">
              <w:rPr>
                <w:rFonts w:hint="eastAsia"/>
                <w:sz w:val="24"/>
                <w:szCs w:val="24"/>
              </w:rPr>
              <w:t>涵盖“车</w:t>
            </w:r>
            <w:r w:rsidR="006706CF" w:rsidRPr="006706CF">
              <w:rPr>
                <w:rFonts w:hint="eastAsia"/>
                <w:sz w:val="24"/>
                <w:szCs w:val="24"/>
              </w:rPr>
              <w:t>-</w:t>
            </w:r>
            <w:r w:rsidR="006706CF" w:rsidRPr="006706CF">
              <w:rPr>
                <w:rFonts w:hint="eastAsia"/>
                <w:sz w:val="24"/>
                <w:szCs w:val="24"/>
              </w:rPr>
              <w:t>路</w:t>
            </w:r>
            <w:r w:rsidR="006706CF" w:rsidRPr="006706CF">
              <w:rPr>
                <w:rFonts w:hint="eastAsia"/>
                <w:sz w:val="24"/>
                <w:szCs w:val="24"/>
              </w:rPr>
              <w:t>-</w:t>
            </w:r>
            <w:r w:rsidR="006706CF" w:rsidRPr="006706CF">
              <w:rPr>
                <w:rFonts w:hint="eastAsia"/>
                <w:sz w:val="24"/>
                <w:szCs w:val="24"/>
              </w:rPr>
              <w:t>网</w:t>
            </w:r>
            <w:r w:rsidR="006706CF" w:rsidRPr="006706CF">
              <w:rPr>
                <w:rFonts w:hint="eastAsia"/>
                <w:sz w:val="24"/>
                <w:szCs w:val="24"/>
              </w:rPr>
              <w:t>-</w:t>
            </w:r>
            <w:r w:rsidR="006706CF" w:rsidRPr="006706CF">
              <w:rPr>
                <w:rFonts w:hint="eastAsia"/>
                <w:sz w:val="24"/>
                <w:szCs w:val="24"/>
              </w:rPr>
              <w:t>云</w:t>
            </w:r>
            <w:r w:rsidR="006706CF" w:rsidRPr="006706CF">
              <w:rPr>
                <w:rFonts w:hint="eastAsia"/>
                <w:sz w:val="24"/>
                <w:szCs w:val="24"/>
              </w:rPr>
              <w:t>-</w:t>
            </w:r>
            <w:r w:rsidR="006706CF" w:rsidRPr="006706CF">
              <w:rPr>
                <w:rFonts w:hint="eastAsia"/>
                <w:sz w:val="24"/>
                <w:szCs w:val="24"/>
              </w:rPr>
              <w:t>图”及运营多个领域</w:t>
            </w:r>
            <w:r w:rsidR="006706CF">
              <w:rPr>
                <w:rFonts w:hint="eastAsia"/>
                <w:sz w:val="24"/>
                <w:szCs w:val="24"/>
              </w:rPr>
              <w:t>，核心产品</w:t>
            </w:r>
            <w:r w:rsidR="006706CF" w:rsidRPr="006706CF">
              <w:rPr>
                <w:rFonts w:hint="eastAsia"/>
                <w:sz w:val="24"/>
                <w:szCs w:val="24"/>
              </w:rPr>
              <w:t>重载自动驾驶特种载具（</w:t>
            </w:r>
            <w:r w:rsidR="006706CF" w:rsidRPr="006706CF">
              <w:rPr>
                <w:rFonts w:hint="eastAsia"/>
                <w:sz w:val="24"/>
                <w:szCs w:val="24"/>
              </w:rPr>
              <w:t>HAV</w:t>
            </w:r>
            <w:r w:rsidR="006706CF" w:rsidRPr="006706CF">
              <w:rPr>
                <w:rFonts w:hint="eastAsia"/>
                <w:sz w:val="24"/>
                <w:szCs w:val="24"/>
              </w:rPr>
              <w:t>）</w:t>
            </w:r>
            <w:r w:rsidR="006706CF">
              <w:rPr>
                <w:rFonts w:hint="eastAsia"/>
                <w:sz w:val="24"/>
                <w:szCs w:val="24"/>
              </w:rPr>
              <w:t>为</w:t>
            </w:r>
            <w:r w:rsidR="006706CF" w:rsidRPr="006706CF">
              <w:rPr>
                <w:rFonts w:hint="eastAsia"/>
                <w:sz w:val="24"/>
                <w:szCs w:val="24"/>
              </w:rPr>
              <w:t>无人运输系统在港口场景的载具平台</w:t>
            </w:r>
            <w:r w:rsidR="006706CF">
              <w:rPr>
                <w:rFonts w:hint="eastAsia"/>
                <w:sz w:val="24"/>
                <w:szCs w:val="24"/>
              </w:rPr>
              <w:t>，</w:t>
            </w:r>
            <w:r w:rsidR="006706CF" w:rsidRPr="006706CF">
              <w:rPr>
                <w:rFonts w:hint="eastAsia"/>
                <w:sz w:val="24"/>
                <w:szCs w:val="24"/>
              </w:rPr>
              <w:t>集成了公司长期积累的多项优势技术及成熟产品，</w:t>
            </w:r>
            <w:r w:rsidR="003E4701">
              <w:rPr>
                <w:rFonts w:hint="eastAsia"/>
                <w:sz w:val="24"/>
                <w:szCs w:val="24"/>
              </w:rPr>
              <w:t>同时公司针对</w:t>
            </w:r>
            <w:r w:rsidR="003E4701" w:rsidRPr="003E4701">
              <w:rPr>
                <w:rFonts w:hint="eastAsia"/>
                <w:sz w:val="24"/>
                <w:szCs w:val="24"/>
              </w:rPr>
              <w:t>算法软件</w:t>
            </w:r>
            <w:r w:rsidR="003E4701">
              <w:rPr>
                <w:rFonts w:hint="eastAsia"/>
                <w:sz w:val="24"/>
                <w:szCs w:val="24"/>
              </w:rPr>
              <w:t>及系统的升级，不断提高无人驾驶的安全性和运营效率。</w:t>
            </w:r>
            <w:r w:rsidR="0078301B">
              <w:rPr>
                <w:rFonts w:hint="eastAsia"/>
                <w:sz w:val="24"/>
                <w:szCs w:val="24"/>
              </w:rPr>
              <w:t>截至目前，公司已在青岛港、日照港、龙拱港、唐山港等港口开展相关业务。</w:t>
            </w:r>
          </w:p>
        </w:tc>
      </w:tr>
    </w:tbl>
    <w:p w14:paraId="2EE411BA" w14:textId="137596BD" w:rsidR="00D65459" w:rsidRPr="005C7F57" w:rsidRDefault="00D65459"/>
    <w:sectPr w:rsidR="00D65459" w:rsidRPr="005C7F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05162" w14:textId="77777777" w:rsidR="004928E5" w:rsidRDefault="004928E5" w:rsidP="006804F5">
      <w:r>
        <w:separator/>
      </w:r>
    </w:p>
  </w:endnote>
  <w:endnote w:type="continuationSeparator" w:id="0">
    <w:p w14:paraId="2CAA4B45" w14:textId="77777777" w:rsidR="004928E5" w:rsidRDefault="004928E5" w:rsidP="0068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15392" w14:textId="77777777" w:rsidR="004928E5" w:rsidRDefault="004928E5" w:rsidP="006804F5">
      <w:r>
        <w:separator/>
      </w:r>
    </w:p>
  </w:footnote>
  <w:footnote w:type="continuationSeparator" w:id="0">
    <w:p w14:paraId="72AFD54C" w14:textId="77777777" w:rsidR="004928E5" w:rsidRDefault="004928E5" w:rsidP="0068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D3365"/>
    <w:multiLevelType w:val="hybridMultilevel"/>
    <w:tmpl w:val="25BC1F42"/>
    <w:lvl w:ilvl="0" w:tplc="427C096E">
      <w:start w:val="1"/>
      <w:numFmt w:val="decimal"/>
      <w:lvlText w:val="%1."/>
      <w:lvlJc w:val="left"/>
      <w:pPr>
        <w:ind w:left="290" w:hanging="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DC78B6"/>
    <w:multiLevelType w:val="hybridMultilevel"/>
    <w:tmpl w:val="B9D2313E"/>
    <w:lvl w:ilvl="0" w:tplc="C840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1165165">
    <w:abstractNumId w:val="0"/>
  </w:num>
  <w:num w:numId="2" w16cid:durableId="199047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8A"/>
    <w:rsid w:val="000020AB"/>
    <w:rsid w:val="00003E07"/>
    <w:rsid w:val="00004FF1"/>
    <w:rsid w:val="000115ED"/>
    <w:rsid w:val="0001368C"/>
    <w:rsid w:val="0001654A"/>
    <w:rsid w:val="000233C0"/>
    <w:rsid w:val="000267A1"/>
    <w:rsid w:val="000303A2"/>
    <w:rsid w:val="000340EE"/>
    <w:rsid w:val="00034821"/>
    <w:rsid w:val="00037ACA"/>
    <w:rsid w:val="000413F1"/>
    <w:rsid w:val="0004297E"/>
    <w:rsid w:val="00050A16"/>
    <w:rsid w:val="00055464"/>
    <w:rsid w:val="000622D5"/>
    <w:rsid w:val="00070603"/>
    <w:rsid w:val="00073FA0"/>
    <w:rsid w:val="00074323"/>
    <w:rsid w:val="00082534"/>
    <w:rsid w:val="00082BD2"/>
    <w:rsid w:val="00093BDE"/>
    <w:rsid w:val="000960D2"/>
    <w:rsid w:val="000966BF"/>
    <w:rsid w:val="00097CC1"/>
    <w:rsid w:val="00097FFA"/>
    <w:rsid w:val="000A77DB"/>
    <w:rsid w:val="000B0E9B"/>
    <w:rsid w:val="000B0FF7"/>
    <w:rsid w:val="000B3C22"/>
    <w:rsid w:val="000B7205"/>
    <w:rsid w:val="000C298D"/>
    <w:rsid w:val="000C3C53"/>
    <w:rsid w:val="000C62D8"/>
    <w:rsid w:val="000D3AF8"/>
    <w:rsid w:val="000E1939"/>
    <w:rsid w:val="000E2512"/>
    <w:rsid w:val="000E3FEB"/>
    <w:rsid w:val="000F21E1"/>
    <w:rsid w:val="000F2F70"/>
    <w:rsid w:val="000F319B"/>
    <w:rsid w:val="000F3C11"/>
    <w:rsid w:val="000F57D4"/>
    <w:rsid w:val="00104B5F"/>
    <w:rsid w:val="00105034"/>
    <w:rsid w:val="0012302D"/>
    <w:rsid w:val="00124B3C"/>
    <w:rsid w:val="001261E6"/>
    <w:rsid w:val="00130BA5"/>
    <w:rsid w:val="001324FF"/>
    <w:rsid w:val="00136A14"/>
    <w:rsid w:val="001442D6"/>
    <w:rsid w:val="00145A85"/>
    <w:rsid w:val="0016015F"/>
    <w:rsid w:val="00164AC9"/>
    <w:rsid w:val="00166CA7"/>
    <w:rsid w:val="001724BF"/>
    <w:rsid w:val="0017678D"/>
    <w:rsid w:val="0017686C"/>
    <w:rsid w:val="00177438"/>
    <w:rsid w:val="00183052"/>
    <w:rsid w:val="00185E86"/>
    <w:rsid w:val="001908FE"/>
    <w:rsid w:val="001A2411"/>
    <w:rsid w:val="001A528C"/>
    <w:rsid w:val="001B1FBD"/>
    <w:rsid w:val="001B29B7"/>
    <w:rsid w:val="001D6056"/>
    <w:rsid w:val="001E65BC"/>
    <w:rsid w:val="001E6E04"/>
    <w:rsid w:val="001F2AAC"/>
    <w:rsid w:val="002031DF"/>
    <w:rsid w:val="002143D0"/>
    <w:rsid w:val="002166CA"/>
    <w:rsid w:val="00226229"/>
    <w:rsid w:val="002365B7"/>
    <w:rsid w:val="00237506"/>
    <w:rsid w:val="00242049"/>
    <w:rsid w:val="00243371"/>
    <w:rsid w:val="00244E93"/>
    <w:rsid w:val="00247F13"/>
    <w:rsid w:val="002528F4"/>
    <w:rsid w:val="00254F6C"/>
    <w:rsid w:val="00255C6F"/>
    <w:rsid w:val="00263D92"/>
    <w:rsid w:val="00264406"/>
    <w:rsid w:val="00267FF7"/>
    <w:rsid w:val="00271001"/>
    <w:rsid w:val="002813D7"/>
    <w:rsid w:val="00281D6B"/>
    <w:rsid w:val="00284B8E"/>
    <w:rsid w:val="00286CB3"/>
    <w:rsid w:val="00293A4D"/>
    <w:rsid w:val="002A3292"/>
    <w:rsid w:val="002B01C6"/>
    <w:rsid w:val="002B3697"/>
    <w:rsid w:val="002B5594"/>
    <w:rsid w:val="002C3654"/>
    <w:rsid w:val="002C3823"/>
    <w:rsid w:val="002C510F"/>
    <w:rsid w:val="002D1612"/>
    <w:rsid w:val="002D322D"/>
    <w:rsid w:val="002D4893"/>
    <w:rsid w:val="002E0E84"/>
    <w:rsid w:val="002E5E0F"/>
    <w:rsid w:val="002E6609"/>
    <w:rsid w:val="002F63AE"/>
    <w:rsid w:val="0030214F"/>
    <w:rsid w:val="0030246B"/>
    <w:rsid w:val="00312A87"/>
    <w:rsid w:val="00321C53"/>
    <w:rsid w:val="003267C8"/>
    <w:rsid w:val="0033383C"/>
    <w:rsid w:val="003342A3"/>
    <w:rsid w:val="00335266"/>
    <w:rsid w:val="00343A5D"/>
    <w:rsid w:val="00345D71"/>
    <w:rsid w:val="00347D59"/>
    <w:rsid w:val="003511BC"/>
    <w:rsid w:val="00355E52"/>
    <w:rsid w:val="00356029"/>
    <w:rsid w:val="00364A5B"/>
    <w:rsid w:val="003673E9"/>
    <w:rsid w:val="00377DE6"/>
    <w:rsid w:val="00382931"/>
    <w:rsid w:val="003929CE"/>
    <w:rsid w:val="00393E93"/>
    <w:rsid w:val="003A4008"/>
    <w:rsid w:val="003A6210"/>
    <w:rsid w:val="003A6F33"/>
    <w:rsid w:val="003A7336"/>
    <w:rsid w:val="003B5321"/>
    <w:rsid w:val="003B7244"/>
    <w:rsid w:val="003C3359"/>
    <w:rsid w:val="003D628D"/>
    <w:rsid w:val="003E2E53"/>
    <w:rsid w:val="003E3F3B"/>
    <w:rsid w:val="003E4701"/>
    <w:rsid w:val="003E78BB"/>
    <w:rsid w:val="003F3154"/>
    <w:rsid w:val="00410382"/>
    <w:rsid w:val="004366F9"/>
    <w:rsid w:val="004438CF"/>
    <w:rsid w:val="0044748F"/>
    <w:rsid w:val="00451BE4"/>
    <w:rsid w:val="00455477"/>
    <w:rsid w:val="004671C0"/>
    <w:rsid w:val="0047228E"/>
    <w:rsid w:val="00472422"/>
    <w:rsid w:val="0048262A"/>
    <w:rsid w:val="004922BD"/>
    <w:rsid w:val="004928E5"/>
    <w:rsid w:val="004930AB"/>
    <w:rsid w:val="00493176"/>
    <w:rsid w:val="004A0E9E"/>
    <w:rsid w:val="004A36FE"/>
    <w:rsid w:val="004A495F"/>
    <w:rsid w:val="004A6796"/>
    <w:rsid w:val="004B2CD6"/>
    <w:rsid w:val="004C420D"/>
    <w:rsid w:val="004C6C6B"/>
    <w:rsid w:val="004D0678"/>
    <w:rsid w:val="004F2B64"/>
    <w:rsid w:val="004F3876"/>
    <w:rsid w:val="004F539F"/>
    <w:rsid w:val="004F71D6"/>
    <w:rsid w:val="00504E33"/>
    <w:rsid w:val="0050700D"/>
    <w:rsid w:val="0050735A"/>
    <w:rsid w:val="005157ED"/>
    <w:rsid w:val="00521D9A"/>
    <w:rsid w:val="00522887"/>
    <w:rsid w:val="00523609"/>
    <w:rsid w:val="00534CD0"/>
    <w:rsid w:val="005367AC"/>
    <w:rsid w:val="005460B5"/>
    <w:rsid w:val="005503D6"/>
    <w:rsid w:val="00553208"/>
    <w:rsid w:val="0056155E"/>
    <w:rsid w:val="0056260D"/>
    <w:rsid w:val="00562A8D"/>
    <w:rsid w:val="00571FE5"/>
    <w:rsid w:val="005761FD"/>
    <w:rsid w:val="0057710E"/>
    <w:rsid w:val="00582C56"/>
    <w:rsid w:val="00583100"/>
    <w:rsid w:val="00584CFF"/>
    <w:rsid w:val="00587073"/>
    <w:rsid w:val="005901B0"/>
    <w:rsid w:val="00591AF4"/>
    <w:rsid w:val="0059413B"/>
    <w:rsid w:val="005A4AC1"/>
    <w:rsid w:val="005A57D2"/>
    <w:rsid w:val="005C7F57"/>
    <w:rsid w:val="005D51F1"/>
    <w:rsid w:val="005E3426"/>
    <w:rsid w:val="005E6A3C"/>
    <w:rsid w:val="005F0A8D"/>
    <w:rsid w:val="005F2505"/>
    <w:rsid w:val="005F2987"/>
    <w:rsid w:val="005F49C1"/>
    <w:rsid w:val="00600470"/>
    <w:rsid w:val="0061238F"/>
    <w:rsid w:val="00620E58"/>
    <w:rsid w:val="00626777"/>
    <w:rsid w:val="00630333"/>
    <w:rsid w:val="006327BD"/>
    <w:rsid w:val="00633FA9"/>
    <w:rsid w:val="00634BB9"/>
    <w:rsid w:val="006556E5"/>
    <w:rsid w:val="00656EE1"/>
    <w:rsid w:val="006706CF"/>
    <w:rsid w:val="006761C3"/>
    <w:rsid w:val="006804F5"/>
    <w:rsid w:val="00681783"/>
    <w:rsid w:val="006851D5"/>
    <w:rsid w:val="0068538C"/>
    <w:rsid w:val="0069133F"/>
    <w:rsid w:val="0069559F"/>
    <w:rsid w:val="006A59E5"/>
    <w:rsid w:val="006A610E"/>
    <w:rsid w:val="006C199E"/>
    <w:rsid w:val="006C23E5"/>
    <w:rsid w:val="006C36B8"/>
    <w:rsid w:val="006D237C"/>
    <w:rsid w:val="006D3F29"/>
    <w:rsid w:val="006E56E1"/>
    <w:rsid w:val="006E7871"/>
    <w:rsid w:val="006F6D88"/>
    <w:rsid w:val="00707268"/>
    <w:rsid w:val="007150B6"/>
    <w:rsid w:val="00715D21"/>
    <w:rsid w:val="007267B6"/>
    <w:rsid w:val="00736559"/>
    <w:rsid w:val="007411CA"/>
    <w:rsid w:val="00747D20"/>
    <w:rsid w:val="00755F04"/>
    <w:rsid w:val="00762C10"/>
    <w:rsid w:val="00764D30"/>
    <w:rsid w:val="00770C4E"/>
    <w:rsid w:val="00774ED2"/>
    <w:rsid w:val="0078301B"/>
    <w:rsid w:val="00785BF0"/>
    <w:rsid w:val="007975E4"/>
    <w:rsid w:val="007A0714"/>
    <w:rsid w:val="007A10D1"/>
    <w:rsid w:val="007A22D4"/>
    <w:rsid w:val="007B0D34"/>
    <w:rsid w:val="007C2BB7"/>
    <w:rsid w:val="007D53FB"/>
    <w:rsid w:val="007D6C42"/>
    <w:rsid w:val="007D7150"/>
    <w:rsid w:val="0080074C"/>
    <w:rsid w:val="00803380"/>
    <w:rsid w:val="00810FAA"/>
    <w:rsid w:val="008114DF"/>
    <w:rsid w:val="0081467C"/>
    <w:rsid w:val="00823B6A"/>
    <w:rsid w:val="00823F9D"/>
    <w:rsid w:val="00825210"/>
    <w:rsid w:val="0083327C"/>
    <w:rsid w:val="0083468A"/>
    <w:rsid w:val="00842701"/>
    <w:rsid w:val="0084535E"/>
    <w:rsid w:val="00851D26"/>
    <w:rsid w:val="00857EA6"/>
    <w:rsid w:val="0086155A"/>
    <w:rsid w:val="00866C13"/>
    <w:rsid w:val="008740D1"/>
    <w:rsid w:val="00881215"/>
    <w:rsid w:val="00893EF7"/>
    <w:rsid w:val="008A04C4"/>
    <w:rsid w:val="008A1B72"/>
    <w:rsid w:val="008B1FEF"/>
    <w:rsid w:val="008B2656"/>
    <w:rsid w:val="008B35CE"/>
    <w:rsid w:val="008B6CF1"/>
    <w:rsid w:val="008C1658"/>
    <w:rsid w:val="008C2845"/>
    <w:rsid w:val="008C6346"/>
    <w:rsid w:val="008D2C98"/>
    <w:rsid w:val="008E5A6A"/>
    <w:rsid w:val="008F2DEB"/>
    <w:rsid w:val="008F3B9F"/>
    <w:rsid w:val="00904B95"/>
    <w:rsid w:val="009104A1"/>
    <w:rsid w:val="0091202E"/>
    <w:rsid w:val="009157A8"/>
    <w:rsid w:val="00921C08"/>
    <w:rsid w:val="00932D2A"/>
    <w:rsid w:val="0094501C"/>
    <w:rsid w:val="00972591"/>
    <w:rsid w:val="00973A0E"/>
    <w:rsid w:val="00973BD0"/>
    <w:rsid w:val="00975778"/>
    <w:rsid w:val="0098294E"/>
    <w:rsid w:val="0098342D"/>
    <w:rsid w:val="00987D0A"/>
    <w:rsid w:val="0099064A"/>
    <w:rsid w:val="00990A4E"/>
    <w:rsid w:val="009968E3"/>
    <w:rsid w:val="009A23F4"/>
    <w:rsid w:val="009A4C87"/>
    <w:rsid w:val="009A764B"/>
    <w:rsid w:val="009B236F"/>
    <w:rsid w:val="009B2F09"/>
    <w:rsid w:val="009B36E1"/>
    <w:rsid w:val="009B4845"/>
    <w:rsid w:val="009D314D"/>
    <w:rsid w:val="009D3F0C"/>
    <w:rsid w:val="009D4C60"/>
    <w:rsid w:val="009D5B65"/>
    <w:rsid w:val="009D709B"/>
    <w:rsid w:val="009E50BE"/>
    <w:rsid w:val="009E512C"/>
    <w:rsid w:val="009F2D49"/>
    <w:rsid w:val="009F4695"/>
    <w:rsid w:val="009F4D2E"/>
    <w:rsid w:val="00A028B8"/>
    <w:rsid w:val="00A104D9"/>
    <w:rsid w:val="00A16E3B"/>
    <w:rsid w:val="00A269FF"/>
    <w:rsid w:val="00A30A30"/>
    <w:rsid w:val="00A32272"/>
    <w:rsid w:val="00A36C46"/>
    <w:rsid w:val="00A532F9"/>
    <w:rsid w:val="00A55039"/>
    <w:rsid w:val="00A66A8A"/>
    <w:rsid w:val="00A8068A"/>
    <w:rsid w:val="00A814E8"/>
    <w:rsid w:val="00A858EA"/>
    <w:rsid w:val="00A86BCD"/>
    <w:rsid w:val="00A86DE7"/>
    <w:rsid w:val="00A91F60"/>
    <w:rsid w:val="00A962C7"/>
    <w:rsid w:val="00A96AE3"/>
    <w:rsid w:val="00AA047A"/>
    <w:rsid w:val="00AA5C2B"/>
    <w:rsid w:val="00AB0EE8"/>
    <w:rsid w:val="00AB66FB"/>
    <w:rsid w:val="00AC401A"/>
    <w:rsid w:val="00AC45CF"/>
    <w:rsid w:val="00AD598A"/>
    <w:rsid w:val="00AD726C"/>
    <w:rsid w:val="00AD7852"/>
    <w:rsid w:val="00AF1115"/>
    <w:rsid w:val="00AF61BC"/>
    <w:rsid w:val="00AF6D9E"/>
    <w:rsid w:val="00B005E5"/>
    <w:rsid w:val="00B00F3D"/>
    <w:rsid w:val="00B2124F"/>
    <w:rsid w:val="00B23214"/>
    <w:rsid w:val="00B40E38"/>
    <w:rsid w:val="00B4415D"/>
    <w:rsid w:val="00B4716C"/>
    <w:rsid w:val="00B52FD2"/>
    <w:rsid w:val="00B6761E"/>
    <w:rsid w:val="00B821E2"/>
    <w:rsid w:val="00B8228A"/>
    <w:rsid w:val="00B926F2"/>
    <w:rsid w:val="00BA51AF"/>
    <w:rsid w:val="00BA5B15"/>
    <w:rsid w:val="00BB170B"/>
    <w:rsid w:val="00BB648B"/>
    <w:rsid w:val="00BC3198"/>
    <w:rsid w:val="00BD2DBA"/>
    <w:rsid w:val="00BD3E2E"/>
    <w:rsid w:val="00BF2563"/>
    <w:rsid w:val="00BF3989"/>
    <w:rsid w:val="00C033D8"/>
    <w:rsid w:val="00C10EFB"/>
    <w:rsid w:val="00C14DFF"/>
    <w:rsid w:val="00C1769D"/>
    <w:rsid w:val="00C202B5"/>
    <w:rsid w:val="00C2654F"/>
    <w:rsid w:val="00C26CFB"/>
    <w:rsid w:val="00C368FE"/>
    <w:rsid w:val="00C41ABE"/>
    <w:rsid w:val="00C42CA1"/>
    <w:rsid w:val="00C5598E"/>
    <w:rsid w:val="00C606CF"/>
    <w:rsid w:val="00C61365"/>
    <w:rsid w:val="00C61F76"/>
    <w:rsid w:val="00C65DD0"/>
    <w:rsid w:val="00C71202"/>
    <w:rsid w:val="00C7180F"/>
    <w:rsid w:val="00C71DE4"/>
    <w:rsid w:val="00C72874"/>
    <w:rsid w:val="00C81164"/>
    <w:rsid w:val="00C9063E"/>
    <w:rsid w:val="00C9131F"/>
    <w:rsid w:val="00C91986"/>
    <w:rsid w:val="00C930CA"/>
    <w:rsid w:val="00C95A50"/>
    <w:rsid w:val="00C9792A"/>
    <w:rsid w:val="00CA17B5"/>
    <w:rsid w:val="00CB56E1"/>
    <w:rsid w:val="00CC0FAC"/>
    <w:rsid w:val="00CC1170"/>
    <w:rsid w:val="00CC554F"/>
    <w:rsid w:val="00CD7976"/>
    <w:rsid w:val="00CE120A"/>
    <w:rsid w:val="00CE3996"/>
    <w:rsid w:val="00CE4DE2"/>
    <w:rsid w:val="00CE6700"/>
    <w:rsid w:val="00CF392E"/>
    <w:rsid w:val="00CF433A"/>
    <w:rsid w:val="00D04811"/>
    <w:rsid w:val="00D05138"/>
    <w:rsid w:val="00D062F9"/>
    <w:rsid w:val="00D30232"/>
    <w:rsid w:val="00D331C5"/>
    <w:rsid w:val="00D33914"/>
    <w:rsid w:val="00D42F02"/>
    <w:rsid w:val="00D460CF"/>
    <w:rsid w:val="00D51B58"/>
    <w:rsid w:val="00D51CF0"/>
    <w:rsid w:val="00D53EBA"/>
    <w:rsid w:val="00D57C1F"/>
    <w:rsid w:val="00D65459"/>
    <w:rsid w:val="00D74ECA"/>
    <w:rsid w:val="00D812E3"/>
    <w:rsid w:val="00D849BC"/>
    <w:rsid w:val="00D91C2D"/>
    <w:rsid w:val="00DA7369"/>
    <w:rsid w:val="00DB5609"/>
    <w:rsid w:val="00DC073C"/>
    <w:rsid w:val="00DC253E"/>
    <w:rsid w:val="00DD27B4"/>
    <w:rsid w:val="00DD477D"/>
    <w:rsid w:val="00DD7A0A"/>
    <w:rsid w:val="00DE5B81"/>
    <w:rsid w:val="00DF12FE"/>
    <w:rsid w:val="00DF1C37"/>
    <w:rsid w:val="00DF6005"/>
    <w:rsid w:val="00DF65FE"/>
    <w:rsid w:val="00E12083"/>
    <w:rsid w:val="00E1680C"/>
    <w:rsid w:val="00E216B5"/>
    <w:rsid w:val="00E25455"/>
    <w:rsid w:val="00E41119"/>
    <w:rsid w:val="00E440AF"/>
    <w:rsid w:val="00E65C0A"/>
    <w:rsid w:val="00E6689A"/>
    <w:rsid w:val="00E67C1F"/>
    <w:rsid w:val="00E711FA"/>
    <w:rsid w:val="00E741C0"/>
    <w:rsid w:val="00E74783"/>
    <w:rsid w:val="00E861A8"/>
    <w:rsid w:val="00E94A3C"/>
    <w:rsid w:val="00EB3B17"/>
    <w:rsid w:val="00EB5554"/>
    <w:rsid w:val="00EC0F8A"/>
    <w:rsid w:val="00EC5EBD"/>
    <w:rsid w:val="00ED2845"/>
    <w:rsid w:val="00ED60DC"/>
    <w:rsid w:val="00EE371F"/>
    <w:rsid w:val="00EF2E4C"/>
    <w:rsid w:val="00F1165C"/>
    <w:rsid w:val="00F12596"/>
    <w:rsid w:val="00F13256"/>
    <w:rsid w:val="00F23D93"/>
    <w:rsid w:val="00F24487"/>
    <w:rsid w:val="00F25A53"/>
    <w:rsid w:val="00F27D56"/>
    <w:rsid w:val="00F338FE"/>
    <w:rsid w:val="00F37937"/>
    <w:rsid w:val="00F4062D"/>
    <w:rsid w:val="00F53E6A"/>
    <w:rsid w:val="00F61444"/>
    <w:rsid w:val="00F75615"/>
    <w:rsid w:val="00F80E50"/>
    <w:rsid w:val="00F870E4"/>
    <w:rsid w:val="00F8738C"/>
    <w:rsid w:val="00F93DBB"/>
    <w:rsid w:val="00F97C47"/>
    <w:rsid w:val="00FA0D9D"/>
    <w:rsid w:val="00FA3A06"/>
    <w:rsid w:val="00FA5858"/>
    <w:rsid w:val="00FA6293"/>
    <w:rsid w:val="00FB52C9"/>
    <w:rsid w:val="00FB7BEA"/>
    <w:rsid w:val="00FC28A3"/>
    <w:rsid w:val="00FD26BC"/>
    <w:rsid w:val="00FE3257"/>
    <w:rsid w:val="00FE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33AB"/>
  <w15:chartTrackingRefBased/>
  <w15:docId w15:val="{87B7AA68-E410-4CFA-9C0E-6E7469F7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4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EA6"/>
    <w:pPr>
      <w:ind w:firstLineChars="200" w:firstLine="420"/>
    </w:pPr>
  </w:style>
  <w:style w:type="paragraph" w:styleId="a5">
    <w:name w:val="header"/>
    <w:basedOn w:val="a"/>
    <w:link w:val="a6"/>
    <w:uiPriority w:val="99"/>
    <w:unhideWhenUsed/>
    <w:rsid w:val="006804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804F5"/>
    <w:rPr>
      <w:rFonts w:ascii="Calibri" w:eastAsia="宋体" w:hAnsi="Calibri" w:cs="Times New Roman"/>
      <w:sz w:val="18"/>
      <w:szCs w:val="18"/>
    </w:rPr>
  </w:style>
  <w:style w:type="paragraph" w:styleId="a7">
    <w:name w:val="footer"/>
    <w:basedOn w:val="a"/>
    <w:link w:val="a8"/>
    <w:uiPriority w:val="99"/>
    <w:unhideWhenUsed/>
    <w:rsid w:val="006804F5"/>
    <w:pPr>
      <w:tabs>
        <w:tab w:val="center" w:pos="4153"/>
        <w:tab w:val="right" w:pos="8306"/>
      </w:tabs>
      <w:snapToGrid w:val="0"/>
      <w:jc w:val="left"/>
    </w:pPr>
    <w:rPr>
      <w:sz w:val="18"/>
      <w:szCs w:val="18"/>
    </w:rPr>
  </w:style>
  <w:style w:type="character" w:customStyle="1" w:styleId="a8">
    <w:name w:val="页脚 字符"/>
    <w:basedOn w:val="a0"/>
    <w:link w:val="a7"/>
    <w:uiPriority w:val="99"/>
    <w:rsid w:val="006804F5"/>
    <w:rPr>
      <w:rFonts w:ascii="Calibri" w:eastAsia="宋体" w:hAnsi="Calibri" w:cs="Times New Roman"/>
      <w:sz w:val="18"/>
      <w:szCs w:val="18"/>
    </w:rPr>
  </w:style>
  <w:style w:type="character" w:styleId="a9">
    <w:name w:val="annotation reference"/>
    <w:basedOn w:val="a0"/>
    <w:uiPriority w:val="99"/>
    <w:semiHidden/>
    <w:unhideWhenUsed/>
    <w:rsid w:val="00AF1115"/>
    <w:rPr>
      <w:sz w:val="21"/>
      <w:szCs w:val="21"/>
    </w:rPr>
  </w:style>
  <w:style w:type="paragraph" w:styleId="aa">
    <w:name w:val="annotation text"/>
    <w:basedOn w:val="a"/>
    <w:link w:val="ab"/>
    <w:uiPriority w:val="99"/>
    <w:unhideWhenUsed/>
    <w:rsid w:val="00AF1115"/>
    <w:pPr>
      <w:jc w:val="left"/>
    </w:pPr>
  </w:style>
  <w:style w:type="character" w:customStyle="1" w:styleId="ab">
    <w:name w:val="批注文字 字符"/>
    <w:basedOn w:val="a0"/>
    <w:link w:val="aa"/>
    <w:uiPriority w:val="99"/>
    <w:rsid w:val="00AF1115"/>
    <w:rPr>
      <w:rFonts w:ascii="Calibri" w:eastAsia="宋体" w:hAnsi="Calibri" w:cs="Times New Roman"/>
    </w:rPr>
  </w:style>
  <w:style w:type="paragraph" w:styleId="ac">
    <w:name w:val="annotation subject"/>
    <w:basedOn w:val="aa"/>
    <w:next w:val="aa"/>
    <w:link w:val="ad"/>
    <w:uiPriority w:val="99"/>
    <w:semiHidden/>
    <w:unhideWhenUsed/>
    <w:rsid w:val="00AF1115"/>
    <w:rPr>
      <w:b/>
      <w:bCs/>
    </w:rPr>
  </w:style>
  <w:style w:type="character" w:customStyle="1" w:styleId="ad">
    <w:name w:val="批注主题 字符"/>
    <w:basedOn w:val="ab"/>
    <w:link w:val="ac"/>
    <w:uiPriority w:val="99"/>
    <w:semiHidden/>
    <w:rsid w:val="00AF1115"/>
    <w:rPr>
      <w:rFonts w:ascii="Calibri" w:eastAsia="宋体" w:hAnsi="Calibri" w:cs="Times New Roman"/>
      <w:b/>
      <w:bCs/>
    </w:rPr>
  </w:style>
  <w:style w:type="paragraph" w:styleId="ae">
    <w:name w:val="Revision"/>
    <w:hidden/>
    <w:uiPriority w:val="99"/>
    <w:semiHidden/>
    <w:rsid w:val="005F49C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天津临时7</dc:creator>
  <cp:keywords/>
  <dc:description/>
  <cp:lastModifiedBy>证券部01</cp:lastModifiedBy>
  <cp:revision>43</cp:revision>
  <dcterms:created xsi:type="dcterms:W3CDTF">2023-12-06T10:09:00Z</dcterms:created>
  <dcterms:modified xsi:type="dcterms:W3CDTF">2024-06-19T07:41:00Z</dcterms:modified>
</cp:coreProperties>
</file>