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0DFB0" w14:textId="77777777" w:rsidR="00EC2A22" w:rsidRDefault="00AE2866">
      <w:pPr>
        <w:spacing w:afterLines="100" w:after="312" w:line="400" w:lineRule="exact"/>
        <w:rPr>
          <w:b/>
          <w:bCs/>
          <w:iCs/>
          <w:color w:val="000000"/>
          <w:sz w:val="32"/>
          <w:szCs w:val="32"/>
        </w:rPr>
      </w:pPr>
      <w:r>
        <w:rPr>
          <w:b/>
          <w:bCs/>
          <w:iCs/>
          <w:color w:val="000000"/>
          <w:sz w:val="24"/>
        </w:rPr>
        <w:t>证券代码：</w:t>
      </w:r>
      <w:r>
        <w:rPr>
          <w:b/>
          <w:bCs/>
          <w:iCs/>
          <w:color w:val="000000"/>
          <w:sz w:val="24"/>
        </w:rPr>
        <w:t xml:space="preserve">603169                               </w:t>
      </w:r>
      <w:r>
        <w:rPr>
          <w:rFonts w:hint="eastAsia"/>
          <w:b/>
          <w:bCs/>
          <w:iCs/>
          <w:color w:val="000000"/>
          <w:sz w:val="24"/>
        </w:rPr>
        <w:t xml:space="preserve">                                    </w:t>
      </w:r>
      <w:r>
        <w:rPr>
          <w:b/>
          <w:bCs/>
          <w:iCs/>
          <w:color w:val="000000"/>
          <w:sz w:val="24"/>
        </w:rPr>
        <w:t xml:space="preserve"> </w:t>
      </w:r>
      <w:r>
        <w:rPr>
          <w:b/>
          <w:bCs/>
          <w:iCs/>
          <w:color w:val="000000"/>
          <w:sz w:val="24"/>
        </w:rPr>
        <w:t>证券简称：兰石重装</w:t>
      </w:r>
    </w:p>
    <w:p w14:paraId="3DAF1462" w14:textId="77777777" w:rsidR="00EC2A22" w:rsidRDefault="00AE2866">
      <w:pPr>
        <w:spacing w:afterLines="50" w:after="156" w:line="400" w:lineRule="exact"/>
        <w:jc w:val="center"/>
        <w:rPr>
          <w:b/>
          <w:bCs/>
          <w:iCs/>
          <w:color w:val="000000"/>
          <w:sz w:val="32"/>
          <w:szCs w:val="32"/>
        </w:rPr>
      </w:pPr>
      <w:r>
        <w:rPr>
          <w:b/>
          <w:bCs/>
          <w:iCs/>
          <w:color w:val="000000"/>
          <w:sz w:val="32"/>
          <w:szCs w:val="32"/>
        </w:rPr>
        <w:t>兰州兰石重型装备股份有限公司投资者关系活动记录表</w:t>
      </w:r>
    </w:p>
    <w:p w14:paraId="1AA1F2E5" w14:textId="77777777" w:rsidR="00EC2A22" w:rsidRDefault="00AE2866">
      <w:pPr>
        <w:spacing w:line="400" w:lineRule="exact"/>
        <w:rPr>
          <w:bCs/>
          <w:iCs/>
          <w:color w:val="000000"/>
          <w:sz w:val="24"/>
        </w:rPr>
      </w:pPr>
      <w:r>
        <w:rPr>
          <w:bCs/>
          <w:iCs/>
          <w:color w:val="000000"/>
          <w:sz w:val="24"/>
        </w:rPr>
        <w:t xml:space="preserve">                                                         202</w:t>
      </w:r>
      <w:r>
        <w:rPr>
          <w:rFonts w:hint="eastAsia"/>
          <w:bCs/>
          <w:iCs/>
          <w:color w:val="000000"/>
          <w:sz w:val="24"/>
        </w:rPr>
        <w:t>4</w:t>
      </w:r>
      <w:r>
        <w:rPr>
          <w:bCs/>
          <w:iCs/>
          <w:color w:val="000000"/>
          <w:sz w:val="24"/>
        </w:rPr>
        <w:t>年</w:t>
      </w:r>
      <w:r>
        <w:rPr>
          <w:rFonts w:hint="eastAsia"/>
          <w:bCs/>
          <w:iCs/>
          <w:color w:val="000000"/>
          <w:sz w:val="24"/>
        </w:rPr>
        <w:t>6</w:t>
      </w:r>
      <w:r>
        <w:rPr>
          <w:bCs/>
          <w:iCs/>
          <w:color w:val="000000"/>
          <w:sz w:val="24"/>
        </w:rPr>
        <w:t>月</w:t>
      </w:r>
      <w:r>
        <w:rPr>
          <w:rFonts w:hint="eastAsia"/>
          <w:bCs/>
          <w:iCs/>
          <w:color w:val="000000"/>
          <w:sz w:val="24"/>
        </w:rPr>
        <w:t>26</w:t>
      </w:r>
      <w:r>
        <w:rPr>
          <w:bCs/>
          <w:iCs/>
          <w:color w:val="000000"/>
          <w:sz w:val="24"/>
        </w:rPr>
        <w:t>日</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751"/>
      </w:tblGrid>
      <w:tr w:rsidR="00EC2A22" w14:paraId="1C8A16D0" w14:textId="77777777">
        <w:trPr>
          <w:jc w:val="center"/>
        </w:trPr>
        <w:tc>
          <w:tcPr>
            <w:tcW w:w="1701" w:type="dxa"/>
            <w:vAlign w:val="center"/>
          </w:tcPr>
          <w:p w14:paraId="4432BB6C" w14:textId="77777777" w:rsidR="00EC2A22" w:rsidRDefault="00AE2866">
            <w:pPr>
              <w:spacing w:line="360" w:lineRule="auto"/>
              <w:jc w:val="center"/>
              <w:rPr>
                <w:bCs/>
                <w:iCs/>
                <w:color w:val="000000"/>
                <w:sz w:val="24"/>
              </w:rPr>
            </w:pPr>
            <w:r>
              <w:rPr>
                <w:bCs/>
                <w:iCs/>
                <w:color w:val="000000"/>
                <w:sz w:val="24"/>
              </w:rPr>
              <w:t>投资者关系活动类别</w:t>
            </w:r>
          </w:p>
        </w:tc>
        <w:tc>
          <w:tcPr>
            <w:tcW w:w="6751" w:type="dxa"/>
          </w:tcPr>
          <w:p w14:paraId="2350EE04" w14:textId="77777777" w:rsidR="00EC2A22" w:rsidRDefault="00AE2866">
            <w:pPr>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特定对象调研        </w:t>
            </w:r>
            <w:r>
              <w:rPr>
                <w:rFonts w:ascii="宋体" w:hAnsi="宋体" w:hint="eastAsia"/>
                <w:bCs/>
                <w:iCs/>
                <w:color w:val="000000"/>
                <w:sz w:val="22"/>
              </w:rPr>
              <w:t>■</w:t>
            </w:r>
            <w:r>
              <w:rPr>
                <w:rFonts w:ascii="宋体" w:hAnsi="宋体" w:hint="eastAsia"/>
                <w:sz w:val="22"/>
              </w:rPr>
              <w:t>分析师会议</w:t>
            </w:r>
          </w:p>
          <w:p w14:paraId="2908C638" w14:textId="77777777" w:rsidR="00EC2A22" w:rsidRDefault="00AE2866">
            <w:pPr>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媒体采访            </w:t>
            </w:r>
            <w:r>
              <w:rPr>
                <w:rFonts w:ascii="宋体" w:hAnsi="宋体" w:hint="eastAsia"/>
                <w:bCs/>
                <w:iCs/>
                <w:color w:val="000000"/>
                <w:sz w:val="22"/>
              </w:rPr>
              <w:t>□</w:t>
            </w:r>
            <w:r>
              <w:rPr>
                <w:rFonts w:ascii="宋体" w:hAnsi="宋体" w:hint="eastAsia"/>
                <w:sz w:val="22"/>
              </w:rPr>
              <w:t>业绩说明会</w:t>
            </w:r>
          </w:p>
          <w:p w14:paraId="163261D4" w14:textId="77777777" w:rsidR="00EC2A22" w:rsidRDefault="00AE2866">
            <w:pPr>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新闻发布会          </w:t>
            </w:r>
            <w:r>
              <w:rPr>
                <w:rFonts w:ascii="宋体" w:hAnsi="宋体" w:hint="eastAsia"/>
                <w:bCs/>
                <w:iCs/>
                <w:color w:val="000000"/>
                <w:sz w:val="22"/>
              </w:rPr>
              <w:t>□</w:t>
            </w:r>
            <w:r>
              <w:rPr>
                <w:rFonts w:ascii="宋体" w:hAnsi="宋体" w:hint="eastAsia"/>
                <w:sz w:val="22"/>
              </w:rPr>
              <w:t>路演活动</w:t>
            </w:r>
          </w:p>
          <w:p w14:paraId="66012074" w14:textId="77777777" w:rsidR="00EC2A22" w:rsidRDefault="00AE2866">
            <w:pPr>
              <w:tabs>
                <w:tab w:val="left" w:pos="2580"/>
                <w:tab w:val="center" w:pos="3199"/>
              </w:tabs>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现场参观            </w:t>
            </w:r>
            <w:r>
              <w:rPr>
                <w:rFonts w:ascii="宋体" w:hAnsi="宋体" w:hint="eastAsia"/>
                <w:bCs/>
                <w:iCs/>
                <w:color w:val="000000"/>
                <w:sz w:val="22"/>
              </w:rPr>
              <w:t>□</w:t>
            </w:r>
            <w:r>
              <w:rPr>
                <w:rFonts w:ascii="宋体" w:hAnsi="宋体" w:hint="eastAsia"/>
                <w:sz w:val="22"/>
              </w:rPr>
              <w:t>一对一沟通</w:t>
            </w:r>
          </w:p>
          <w:p w14:paraId="74086042" w14:textId="77777777" w:rsidR="00EC2A22" w:rsidRDefault="00AE2866">
            <w:pPr>
              <w:tabs>
                <w:tab w:val="center" w:pos="3199"/>
              </w:tabs>
              <w:spacing w:line="360" w:lineRule="auto"/>
              <w:rPr>
                <w:bCs/>
                <w:iCs/>
                <w:color w:val="000000"/>
                <w:sz w:val="24"/>
              </w:rPr>
            </w:pPr>
            <w:r>
              <w:rPr>
                <w:rFonts w:ascii="宋体" w:hAnsi="宋体" w:hint="eastAsia"/>
                <w:bCs/>
                <w:iCs/>
                <w:color w:val="000000"/>
                <w:sz w:val="22"/>
              </w:rPr>
              <w:t>□</w:t>
            </w:r>
            <w:r>
              <w:rPr>
                <w:rFonts w:ascii="宋体" w:hAnsi="宋体" w:hint="eastAsia"/>
                <w:sz w:val="22"/>
              </w:rPr>
              <w:t>其他（</w:t>
            </w:r>
            <w:proofErr w:type="gramStart"/>
            <w:r>
              <w:rPr>
                <w:rFonts w:ascii="宋体" w:hAnsi="宋体" w:hint="eastAsia"/>
                <w:sz w:val="22"/>
              </w:rPr>
              <w:t>请文字</w:t>
            </w:r>
            <w:proofErr w:type="gramEnd"/>
            <w:r>
              <w:rPr>
                <w:rFonts w:ascii="宋体" w:hAnsi="宋体" w:hint="eastAsia"/>
                <w:sz w:val="22"/>
              </w:rPr>
              <w:t>说明其他活动内容）</w:t>
            </w:r>
          </w:p>
        </w:tc>
      </w:tr>
      <w:tr w:rsidR="00EC2A22" w14:paraId="7FF678BC" w14:textId="77777777">
        <w:trPr>
          <w:trHeight w:val="794"/>
          <w:jc w:val="center"/>
        </w:trPr>
        <w:tc>
          <w:tcPr>
            <w:tcW w:w="1701" w:type="dxa"/>
            <w:vAlign w:val="center"/>
          </w:tcPr>
          <w:p w14:paraId="5516CD62" w14:textId="77777777" w:rsidR="00EC2A22" w:rsidRDefault="00AE2866">
            <w:pPr>
              <w:jc w:val="center"/>
              <w:rPr>
                <w:bCs/>
                <w:iCs/>
                <w:color w:val="000000"/>
                <w:sz w:val="24"/>
              </w:rPr>
            </w:pPr>
            <w:r>
              <w:rPr>
                <w:bCs/>
                <w:iCs/>
                <w:color w:val="000000"/>
                <w:sz w:val="24"/>
              </w:rPr>
              <w:t>参与单位名称及人员姓名</w:t>
            </w:r>
          </w:p>
        </w:tc>
        <w:tc>
          <w:tcPr>
            <w:tcW w:w="6751" w:type="dxa"/>
            <w:vAlign w:val="center"/>
          </w:tcPr>
          <w:p w14:paraId="7B200BD5" w14:textId="61133739" w:rsidR="00EC2A22" w:rsidRDefault="00AE2866" w:rsidP="00F077D1">
            <w:pPr>
              <w:jc w:val="left"/>
              <w:rPr>
                <w:bCs/>
                <w:iCs/>
                <w:color w:val="000000"/>
                <w:sz w:val="24"/>
              </w:rPr>
            </w:pPr>
            <w:r>
              <w:rPr>
                <w:rFonts w:hint="eastAsia"/>
                <w:bCs/>
                <w:iCs/>
                <w:color w:val="000000"/>
                <w:sz w:val="24"/>
              </w:rPr>
              <w:t>中金</w:t>
            </w:r>
            <w:r>
              <w:rPr>
                <w:bCs/>
                <w:iCs/>
                <w:color w:val="000000"/>
                <w:sz w:val="24"/>
              </w:rPr>
              <w:t>公司：</w:t>
            </w:r>
            <w:r w:rsidR="007740E0">
              <w:rPr>
                <w:rFonts w:ascii="楷体" w:eastAsia="楷体" w:hAnsi="楷体" w:cs="楷体" w:hint="eastAsia"/>
                <w:bCs/>
                <w:iCs/>
                <w:color w:val="000000"/>
                <w:sz w:val="24"/>
              </w:rPr>
              <w:t>郭威秀、</w:t>
            </w:r>
            <w:r>
              <w:rPr>
                <w:rFonts w:ascii="楷体" w:eastAsia="楷体" w:hAnsi="楷体" w:cs="楷体" w:hint="eastAsia"/>
                <w:bCs/>
                <w:iCs/>
                <w:color w:val="000000"/>
                <w:sz w:val="24"/>
              </w:rPr>
              <w:t>陈显帆、张琮翎</w:t>
            </w:r>
            <w:r w:rsidR="00FB2288">
              <w:rPr>
                <w:rFonts w:ascii="楷体" w:eastAsia="楷体" w:hAnsi="楷体" w:cs="楷体" w:hint="eastAsia"/>
                <w:bCs/>
                <w:iCs/>
                <w:color w:val="000000"/>
                <w:sz w:val="24"/>
              </w:rPr>
              <w:t>；</w:t>
            </w:r>
            <w:r w:rsidR="00FB2288" w:rsidRPr="00696CAF">
              <w:rPr>
                <w:rFonts w:hint="eastAsia"/>
                <w:bCs/>
                <w:iCs/>
                <w:color w:val="000000"/>
                <w:sz w:val="24"/>
              </w:rPr>
              <w:t>中信证券：</w:t>
            </w:r>
            <w:r w:rsidR="00FB2288">
              <w:rPr>
                <w:rFonts w:ascii="楷体" w:eastAsia="楷体" w:hAnsi="楷体" w:cs="楷体" w:hint="eastAsia"/>
                <w:bCs/>
                <w:iCs/>
                <w:color w:val="000000"/>
                <w:sz w:val="24"/>
              </w:rPr>
              <w:t>王</w:t>
            </w:r>
            <w:proofErr w:type="gramStart"/>
            <w:r w:rsidR="00FB2288">
              <w:rPr>
                <w:rFonts w:ascii="楷体" w:eastAsia="楷体" w:hAnsi="楷体" w:cs="楷体" w:hint="eastAsia"/>
                <w:bCs/>
                <w:iCs/>
                <w:color w:val="000000"/>
                <w:sz w:val="24"/>
              </w:rPr>
              <w:t>喆</w:t>
            </w:r>
            <w:proofErr w:type="gramEnd"/>
            <w:r w:rsidR="007740E0">
              <w:rPr>
                <w:rFonts w:ascii="楷体" w:eastAsia="楷体" w:hAnsi="楷体" w:cs="楷体" w:hint="eastAsia"/>
                <w:bCs/>
                <w:iCs/>
                <w:color w:val="000000"/>
                <w:sz w:val="24"/>
              </w:rPr>
              <w:t>；</w:t>
            </w:r>
            <w:r w:rsidR="007740E0" w:rsidRPr="00696CAF">
              <w:rPr>
                <w:rFonts w:hint="eastAsia"/>
                <w:bCs/>
                <w:iCs/>
                <w:color w:val="000000"/>
                <w:sz w:val="24"/>
              </w:rPr>
              <w:t>西安瀑布资产管理：</w:t>
            </w:r>
            <w:r w:rsidR="007740E0" w:rsidRPr="007740E0">
              <w:rPr>
                <w:rFonts w:ascii="楷体" w:eastAsia="楷体" w:hAnsi="楷体" w:cs="楷体" w:hint="eastAsia"/>
                <w:bCs/>
                <w:iCs/>
                <w:color w:val="000000"/>
                <w:sz w:val="24"/>
              </w:rPr>
              <w:t>杨森</w:t>
            </w:r>
            <w:r w:rsidR="007740E0">
              <w:rPr>
                <w:rFonts w:ascii="楷体" w:eastAsia="楷体" w:hAnsi="楷体" w:cs="楷体" w:hint="eastAsia"/>
                <w:bCs/>
                <w:iCs/>
                <w:color w:val="000000"/>
                <w:sz w:val="24"/>
              </w:rPr>
              <w:t>；</w:t>
            </w:r>
            <w:r w:rsidR="007740E0" w:rsidRPr="00696CAF">
              <w:rPr>
                <w:rFonts w:hint="eastAsia"/>
                <w:bCs/>
                <w:iCs/>
                <w:color w:val="000000"/>
                <w:sz w:val="24"/>
              </w:rPr>
              <w:t>上海顶天投资：</w:t>
            </w:r>
            <w:r w:rsidR="007740E0" w:rsidRPr="007740E0">
              <w:rPr>
                <w:rFonts w:ascii="楷体" w:eastAsia="楷体" w:hAnsi="楷体" w:cs="楷体" w:hint="eastAsia"/>
                <w:bCs/>
                <w:iCs/>
                <w:color w:val="000000"/>
                <w:sz w:val="24"/>
              </w:rPr>
              <w:t>何柏延</w:t>
            </w:r>
            <w:r w:rsidR="007740E0">
              <w:rPr>
                <w:rFonts w:ascii="楷体" w:eastAsia="楷体" w:hAnsi="楷体" w:cs="楷体" w:hint="eastAsia"/>
                <w:bCs/>
                <w:iCs/>
                <w:color w:val="000000"/>
                <w:sz w:val="24"/>
              </w:rPr>
              <w:t>；</w:t>
            </w:r>
            <w:proofErr w:type="gramStart"/>
            <w:r w:rsidR="007740E0" w:rsidRPr="00696CAF">
              <w:rPr>
                <w:rFonts w:hint="eastAsia"/>
                <w:bCs/>
                <w:iCs/>
                <w:color w:val="000000"/>
                <w:sz w:val="24"/>
              </w:rPr>
              <w:t>循远资产</w:t>
            </w:r>
            <w:proofErr w:type="gramEnd"/>
            <w:r w:rsidR="007740E0" w:rsidRPr="00696CAF">
              <w:rPr>
                <w:rFonts w:hint="eastAsia"/>
                <w:bCs/>
                <w:iCs/>
                <w:color w:val="000000"/>
                <w:sz w:val="24"/>
              </w:rPr>
              <w:t>管理：</w:t>
            </w:r>
            <w:proofErr w:type="gramStart"/>
            <w:r w:rsidR="007740E0" w:rsidRPr="007740E0">
              <w:rPr>
                <w:rFonts w:ascii="楷体" w:eastAsia="楷体" w:hAnsi="楷体" w:cs="楷体" w:hint="eastAsia"/>
                <w:bCs/>
                <w:iCs/>
                <w:color w:val="000000"/>
                <w:sz w:val="24"/>
              </w:rPr>
              <w:t>田超平</w:t>
            </w:r>
            <w:proofErr w:type="gramEnd"/>
            <w:r w:rsidR="007740E0">
              <w:rPr>
                <w:rFonts w:ascii="楷体" w:eastAsia="楷体" w:hAnsi="楷体" w:cs="楷体" w:hint="eastAsia"/>
                <w:bCs/>
                <w:iCs/>
                <w:color w:val="000000"/>
                <w:sz w:val="24"/>
              </w:rPr>
              <w:t>；</w:t>
            </w:r>
            <w:r w:rsidR="007740E0" w:rsidRPr="00696CAF">
              <w:rPr>
                <w:bCs/>
                <w:iCs/>
                <w:color w:val="000000"/>
                <w:sz w:val="24"/>
              </w:rPr>
              <w:t>Orchid Public Investment Management Co Limited</w:t>
            </w:r>
            <w:r w:rsidR="007740E0" w:rsidRPr="00696CAF">
              <w:rPr>
                <w:bCs/>
                <w:iCs/>
                <w:color w:val="000000"/>
                <w:sz w:val="24"/>
              </w:rPr>
              <w:t>：</w:t>
            </w:r>
            <w:proofErr w:type="spellStart"/>
            <w:r w:rsidR="007740E0" w:rsidRPr="007740E0">
              <w:rPr>
                <w:rFonts w:ascii="楷体" w:eastAsia="楷体" w:hAnsi="楷体" w:cs="楷体"/>
                <w:bCs/>
                <w:iCs/>
                <w:color w:val="000000"/>
                <w:sz w:val="24"/>
              </w:rPr>
              <w:t>WangMaggie</w:t>
            </w:r>
            <w:proofErr w:type="spellEnd"/>
            <w:r w:rsidR="007740E0">
              <w:rPr>
                <w:rFonts w:ascii="楷体" w:eastAsia="楷体" w:hAnsi="楷体" w:cs="楷体"/>
                <w:bCs/>
                <w:iCs/>
                <w:color w:val="000000"/>
                <w:sz w:val="24"/>
              </w:rPr>
              <w:t>；</w:t>
            </w:r>
            <w:r w:rsidR="007740E0" w:rsidRPr="00696CAF">
              <w:rPr>
                <w:rFonts w:hint="eastAsia"/>
                <w:bCs/>
                <w:iCs/>
                <w:color w:val="000000"/>
                <w:sz w:val="24"/>
              </w:rPr>
              <w:t>建信基金管理：</w:t>
            </w:r>
            <w:r w:rsidR="007740E0" w:rsidRPr="007740E0">
              <w:rPr>
                <w:rFonts w:ascii="楷体" w:eastAsia="楷体" w:hAnsi="楷体" w:cs="楷体" w:hint="eastAsia"/>
                <w:bCs/>
                <w:iCs/>
                <w:color w:val="000000"/>
                <w:sz w:val="24"/>
              </w:rPr>
              <w:t>于振家</w:t>
            </w:r>
            <w:r w:rsidR="007740E0">
              <w:rPr>
                <w:rFonts w:ascii="楷体" w:eastAsia="楷体" w:hAnsi="楷体" w:cs="楷体" w:hint="eastAsia"/>
                <w:bCs/>
                <w:iCs/>
                <w:color w:val="000000"/>
                <w:sz w:val="24"/>
              </w:rPr>
              <w:t>；</w:t>
            </w:r>
            <w:r w:rsidR="007740E0" w:rsidRPr="00696CAF">
              <w:rPr>
                <w:rFonts w:hint="eastAsia"/>
                <w:bCs/>
                <w:iCs/>
                <w:color w:val="000000"/>
                <w:sz w:val="24"/>
              </w:rPr>
              <w:t>深圳创</w:t>
            </w:r>
            <w:proofErr w:type="gramStart"/>
            <w:r w:rsidR="007740E0" w:rsidRPr="00696CAF">
              <w:rPr>
                <w:rFonts w:hint="eastAsia"/>
                <w:bCs/>
                <w:iCs/>
                <w:color w:val="000000"/>
                <w:sz w:val="24"/>
              </w:rPr>
              <w:t>富兆业金融</w:t>
            </w:r>
            <w:proofErr w:type="gramEnd"/>
            <w:r w:rsidR="007740E0" w:rsidRPr="00696CAF">
              <w:rPr>
                <w:rFonts w:hint="eastAsia"/>
                <w:bCs/>
                <w:iCs/>
                <w:color w:val="000000"/>
                <w:sz w:val="24"/>
              </w:rPr>
              <w:t>管理：</w:t>
            </w:r>
            <w:r w:rsidR="007740E0" w:rsidRPr="007740E0">
              <w:rPr>
                <w:rFonts w:ascii="楷体" w:eastAsia="楷体" w:hAnsi="楷体" w:cs="楷体" w:hint="eastAsia"/>
                <w:bCs/>
                <w:iCs/>
                <w:color w:val="000000"/>
                <w:sz w:val="24"/>
              </w:rPr>
              <w:t>吴贇宇</w:t>
            </w:r>
            <w:r w:rsidR="007740E0">
              <w:rPr>
                <w:rFonts w:ascii="楷体" w:eastAsia="楷体" w:hAnsi="楷体" w:cs="楷体" w:hint="eastAsia"/>
                <w:bCs/>
                <w:iCs/>
                <w:color w:val="000000"/>
                <w:sz w:val="24"/>
              </w:rPr>
              <w:t>；</w:t>
            </w:r>
            <w:r w:rsidR="007740E0" w:rsidRPr="00696CAF">
              <w:rPr>
                <w:bCs/>
                <w:iCs/>
                <w:color w:val="000000"/>
                <w:sz w:val="24"/>
              </w:rPr>
              <w:t>BOSHENG CHINA SPECIAL VALUE FUND</w:t>
            </w:r>
            <w:r w:rsidR="007740E0" w:rsidRPr="00696CAF">
              <w:rPr>
                <w:bCs/>
                <w:iCs/>
                <w:color w:val="000000"/>
                <w:sz w:val="24"/>
              </w:rPr>
              <w:t>：</w:t>
            </w:r>
            <w:proofErr w:type="spellStart"/>
            <w:r w:rsidR="007740E0" w:rsidRPr="007740E0">
              <w:rPr>
                <w:rFonts w:ascii="楷体" w:eastAsia="楷体" w:hAnsi="楷体" w:cs="楷体"/>
                <w:bCs/>
                <w:iCs/>
                <w:color w:val="000000"/>
                <w:sz w:val="24"/>
              </w:rPr>
              <w:t>LeiPaul</w:t>
            </w:r>
            <w:proofErr w:type="spellEnd"/>
            <w:r w:rsidR="007740E0">
              <w:rPr>
                <w:rFonts w:ascii="楷体" w:eastAsia="楷体" w:hAnsi="楷体" w:cs="楷体"/>
                <w:bCs/>
                <w:iCs/>
                <w:color w:val="000000"/>
                <w:sz w:val="24"/>
              </w:rPr>
              <w:t>；</w:t>
            </w:r>
            <w:r w:rsidR="007740E0" w:rsidRPr="00696CAF">
              <w:rPr>
                <w:rFonts w:hint="eastAsia"/>
                <w:bCs/>
                <w:iCs/>
                <w:color w:val="000000"/>
                <w:sz w:val="24"/>
              </w:rPr>
              <w:t>开源证券：</w:t>
            </w:r>
            <w:r w:rsidR="007740E0" w:rsidRPr="007740E0">
              <w:rPr>
                <w:rFonts w:ascii="楷体" w:eastAsia="楷体" w:hAnsi="楷体" w:cs="楷体" w:hint="eastAsia"/>
                <w:bCs/>
                <w:iCs/>
                <w:color w:val="000000"/>
                <w:sz w:val="24"/>
              </w:rPr>
              <w:t>王炳辉</w:t>
            </w:r>
            <w:r w:rsidR="007740E0">
              <w:rPr>
                <w:rFonts w:ascii="楷体" w:eastAsia="楷体" w:hAnsi="楷体" w:cs="楷体" w:hint="eastAsia"/>
                <w:bCs/>
                <w:iCs/>
                <w:color w:val="000000"/>
                <w:sz w:val="24"/>
              </w:rPr>
              <w:t>；</w:t>
            </w:r>
            <w:r w:rsidR="007740E0" w:rsidRPr="00696CAF">
              <w:rPr>
                <w:rFonts w:hint="eastAsia"/>
                <w:bCs/>
                <w:iCs/>
                <w:color w:val="000000"/>
                <w:sz w:val="24"/>
              </w:rPr>
              <w:t>福建</w:t>
            </w:r>
            <w:proofErr w:type="gramStart"/>
            <w:r w:rsidR="007740E0" w:rsidRPr="00696CAF">
              <w:rPr>
                <w:rFonts w:hint="eastAsia"/>
                <w:bCs/>
                <w:iCs/>
                <w:color w:val="000000"/>
                <w:sz w:val="24"/>
              </w:rPr>
              <w:t>豪山资产</w:t>
            </w:r>
            <w:proofErr w:type="gramEnd"/>
            <w:r w:rsidR="007740E0" w:rsidRPr="00696CAF">
              <w:rPr>
                <w:rFonts w:hint="eastAsia"/>
                <w:bCs/>
                <w:iCs/>
                <w:color w:val="000000"/>
                <w:sz w:val="24"/>
              </w:rPr>
              <w:t>管理：</w:t>
            </w:r>
            <w:proofErr w:type="gramStart"/>
            <w:r w:rsidR="007740E0" w:rsidRPr="007740E0">
              <w:rPr>
                <w:rFonts w:ascii="楷体" w:eastAsia="楷体" w:hAnsi="楷体" w:cs="楷体" w:hint="eastAsia"/>
                <w:bCs/>
                <w:iCs/>
                <w:color w:val="000000"/>
                <w:sz w:val="24"/>
              </w:rPr>
              <w:t>蔡</w:t>
            </w:r>
            <w:proofErr w:type="gramEnd"/>
            <w:r w:rsidR="007740E0" w:rsidRPr="007740E0">
              <w:rPr>
                <w:rFonts w:ascii="楷体" w:eastAsia="楷体" w:hAnsi="楷体" w:cs="楷体" w:hint="eastAsia"/>
                <w:bCs/>
                <w:iCs/>
                <w:color w:val="000000"/>
                <w:sz w:val="24"/>
              </w:rPr>
              <w:t>再行</w:t>
            </w:r>
            <w:r w:rsidR="007740E0">
              <w:rPr>
                <w:rFonts w:ascii="楷体" w:eastAsia="楷体" w:hAnsi="楷体" w:cs="楷体" w:hint="eastAsia"/>
                <w:bCs/>
                <w:iCs/>
                <w:color w:val="000000"/>
                <w:sz w:val="24"/>
              </w:rPr>
              <w:t>；</w:t>
            </w:r>
            <w:r w:rsidR="007740E0" w:rsidRPr="00696CAF">
              <w:rPr>
                <w:rFonts w:hint="eastAsia"/>
                <w:bCs/>
                <w:iCs/>
                <w:color w:val="000000"/>
                <w:sz w:val="24"/>
              </w:rPr>
              <w:t>海南进化论私募基金：</w:t>
            </w:r>
            <w:r w:rsidR="007740E0" w:rsidRPr="007740E0">
              <w:rPr>
                <w:rFonts w:ascii="楷体" w:eastAsia="楷体" w:hAnsi="楷体" w:cs="楷体" w:hint="eastAsia"/>
                <w:bCs/>
                <w:iCs/>
                <w:color w:val="000000"/>
                <w:sz w:val="24"/>
              </w:rPr>
              <w:t>齐斌</w:t>
            </w:r>
            <w:r w:rsidR="007740E0">
              <w:rPr>
                <w:rFonts w:ascii="楷体" w:eastAsia="楷体" w:hAnsi="楷体" w:cs="楷体" w:hint="eastAsia"/>
                <w:bCs/>
                <w:iCs/>
                <w:color w:val="000000"/>
                <w:sz w:val="24"/>
              </w:rPr>
              <w:t>；</w:t>
            </w:r>
            <w:r w:rsidR="007740E0" w:rsidRPr="00696CAF">
              <w:rPr>
                <w:rFonts w:hint="eastAsia"/>
                <w:bCs/>
                <w:iCs/>
                <w:color w:val="000000"/>
                <w:sz w:val="24"/>
              </w:rPr>
              <w:t>中国通用技术</w:t>
            </w:r>
            <w:r w:rsidR="007740E0" w:rsidRPr="00696CAF">
              <w:rPr>
                <w:rFonts w:hint="eastAsia"/>
                <w:bCs/>
                <w:iCs/>
                <w:color w:val="000000"/>
                <w:sz w:val="24"/>
              </w:rPr>
              <w:t>(</w:t>
            </w:r>
            <w:r w:rsidR="007740E0" w:rsidRPr="00696CAF">
              <w:rPr>
                <w:rFonts w:hint="eastAsia"/>
                <w:bCs/>
                <w:iCs/>
                <w:color w:val="000000"/>
                <w:sz w:val="24"/>
              </w:rPr>
              <w:t>集团</w:t>
            </w:r>
            <w:r w:rsidR="007740E0" w:rsidRPr="00696CAF">
              <w:rPr>
                <w:rFonts w:hint="eastAsia"/>
                <w:bCs/>
                <w:iCs/>
                <w:color w:val="000000"/>
                <w:sz w:val="24"/>
              </w:rPr>
              <w:t>)</w:t>
            </w:r>
            <w:r w:rsidR="007740E0" w:rsidRPr="00696CAF">
              <w:rPr>
                <w:rFonts w:hint="eastAsia"/>
                <w:bCs/>
                <w:iCs/>
                <w:color w:val="000000"/>
                <w:sz w:val="24"/>
              </w:rPr>
              <w:t>控股有限责任公司：</w:t>
            </w:r>
            <w:r w:rsidR="007740E0" w:rsidRPr="007740E0">
              <w:rPr>
                <w:rFonts w:ascii="楷体" w:eastAsia="楷体" w:hAnsi="楷体" w:cs="楷体" w:hint="eastAsia"/>
                <w:bCs/>
                <w:iCs/>
                <w:color w:val="000000"/>
                <w:sz w:val="24"/>
              </w:rPr>
              <w:t>蒋春婷</w:t>
            </w:r>
            <w:r w:rsidR="007740E0">
              <w:rPr>
                <w:rFonts w:ascii="楷体" w:eastAsia="楷体" w:hAnsi="楷体" w:cs="楷体" w:hint="eastAsia"/>
                <w:bCs/>
                <w:iCs/>
                <w:color w:val="000000"/>
                <w:sz w:val="24"/>
              </w:rPr>
              <w:t>；</w:t>
            </w:r>
            <w:r w:rsidR="007740E0" w:rsidRPr="00696CAF">
              <w:rPr>
                <w:rFonts w:hint="eastAsia"/>
                <w:bCs/>
                <w:iCs/>
                <w:color w:val="000000"/>
                <w:sz w:val="24"/>
              </w:rPr>
              <w:t>深圳前海</w:t>
            </w:r>
            <w:proofErr w:type="gramStart"/>
            <w:r w:rsidR="007740E0" w:rsidRPr="00696CAF">
              <w:rPr>
                <w:rFonts w:hint="eastAsia"/>
                <w:bCs/>
                <w:iCs/>
                <w:color w:val="000000"/>
                <w:sz w:val="24"/>
              </w:rPr>
              <w:t>承势资本</w:t>
            </w:r>
            <w:proofErr w:type="gramEnd"/>
            <w:r w:rsidR="007740E0" w:rsidRPr="00696CAF">
              <w:rPr>
                <w:rFonts w:hint="eastAsia"/>
                <w:bCs/>
                <w:iCs/>
                <w:color w:val="000000"/>
                <w:sz w:val="24"/>
              </w:rPr>
              <w:t>管理：</w:t>
            </w:r>
            <w:r w:rsidR="007740E0" w:rsidRPr="007740E0">
              <w:rPr>
                <w:rFonts w:ascii="楷体" w:eastAsia="楷体" w:hAnsi="楷体" w:cs="楷体" w:hint="eastAsia"/>
                <w:bCs/>
                <w:iCs/>
                <w:color w:val="000000"/>
                <w:sz w:val="24"/>
              </w:rPr>
              <w:t>魏梅娟</w:t>
            </w:r>
            <w:r w:rsidR="007740E0">
              <w:rPr>
                <w:rFonts w:ascii="楷体" w:eastAsia="楷体" w:hAnsi="楷体" w:cs="楷体" w:hint="eastAsia"/>
                <w:bCs/>
                <w:iCs/>
                <w:color w:val="000000"/>
                <w:sz w:val="24"/>
              </w:rPr>
              <w:t>；</w:t>
            </w:r>
            <w:r w:rsidR="007740E0" w:rsidRPr="00696CAF">
              <w:rPr>
                <w:rFonts w:hint="eastAsia"/>
                <w:bCs/>
                <w:iCs/>
                <w:color w:val="000000"/>
                <w:sz w:val="24"/>
              </w:rPr>
              <w:t>华宝信托投资：</w:t>
            </w:r>
            <w:r w:rsidR="007740E0" w:rsidRPr="007740E0">
              <w:rPr>
                <w:rFonts w:ascii="楷体" w:eastAsia="楷体" w:hAnsi="楷体" w:cs="楷体" w:hint="eastAsia"/>
                <w:bCs/>
                <w:iCs/>
                <w:color w:val="000000"/>
                <w:sz w:val="24"/>
              </w:rPr>
              <w:t>顾宝成</w:t>
            </w:r>
            <w:r w:rsidR="007740E0">
              <w:rPr>
                <w:rFonts w:ascii="楷体" w:eastAsia="楷体" w:hAnsi="楷体" w:cs="楷体" w:hint="eastAsia"/>
                <w:bCs/>
                <w:iCs/>
                <w:color w:val="000000"/>
                <w:sz w:val="24"/>
              </w:rPr>
              <w:t>；</w:t>
            </w:r>
            <w:r w:rsidR="007740E0" w:rsidRPr="00696CAF">
              <w:rPr>
                <w:rFonts w:hint="eastAsia"/>
                <w:bCs/>
                <w:iCs/>
                <w:color w:val="000000"/>
                <w:sz w:val="24"/>
              </w:rPr>
              <w:t>复星保德信人寿公司：</w:t>
            </w:r>
            <w:r w:rsidR="007740E0" w:rsidRPr="007740E0">
              <w:rPr>
                <w:rFonts w:ascii="楷体" w:eastAsia="楷体" w:hAnsi="楷体" w:cs="楷体" w:hint="eastAsia"/>
                <w:bCs/>
                <w:iCs/>
                <w:color w:val="000000"/>
                <w:sz w:val="24"/>
              </w:rPr>
              <w:t>李心宇</w:t>
            </w:r>
            <w:r w:rsidR="007740E0">
              <w:rPr>
                <w:rFonts w:ascii="楷体" w:eastAsia="楷体" w:hAnsi="楷体" w:cs="楷体" w:hint="eastAsia"/>
                <w:bCs/>
                <w:iCs/>
                <w:color w:val="000000"/>
                <w:sz w:val="24"/>
              </w:rPr>
              <w:t>；</w:t>
            </w:r>
            <w:r w:rsidR="007740E0" w:rsidRPr="00696CAF">
              <w:rPr>
                <w:rFonts w:hint="eastAsia"/>
                <w:bCs/>
                <w:iCs/>
                <w:color w:val="000000"/>
                <w:sz w:val="24"/>
              </w:rPr>
              <w:t>北京鸿</w:t>
            </w:r>
            <w:proofErr w:type="gramStart"/>
            <w:r w:rsidR="007740E0" w:rsidRPr="00696CAF">
              <w:rPr>
                <w:rFonts w:hint="eastAsia"/>
                <w:bCs/>
                <w:iCs/>
                <w:color w:val="000000"/>
                <w:sz w:val="24"/>
              </w:rPr>
              <w:t>道投资</w:t>
            </w:r>
            <w:proofErr w:type="gramEnd"/>
            <w:r w:rsidR="007740E0" w:rsidRPr="00696CAF">
              <w:rPr>
                <w:rFonts w:hint="eastAsia"/>
                <w:bCs/>
                <w:iCs/>
                <w:color w:val="000000"/>
                <w:sz w:val="24"/>
              </w:rPr>
              <w:t>管理：</w:t>
            </w:r>
            <w:r w:rsidR="007740E0" w:rsidRPr="007740E0">
              <w:rPr>
                <w:rFonts w:ascii="楷体" w:eastAsia="楷体" w:hAnsi="楷体" w:cs="楷体" w:hint="eastAsia"/>
                <w:bCs/>
                <w:iCs/>
                <w:color w:val="000000"/>
                <w:sz w:val="24"/>
              </w:rPr>
              <w:t>方云龙</w:t>
            </w:r>
            <w:r w:rsidR="007740E0">
              <w:rPr>
                <w:rFonts w:ascii="楷体" w:eastAsia="楷体" w:hAnsi="楷体" w:cs="楷体" w:hint="eastAsia"/>
                <w:bCs/>
                <w:iCs/>
                <w:color w:val="000000"/>
                <w:sz w:val="24"/>
              </w:rPr>
              <w:t>；</w:t>
            </w:r>
            <w:r w:rsidR="007740E0" w:rsidRPr="00696CAF">
              <w:rPr>
                <w:rFonts w:hint="eastAsia"/>
                <w:bCs/>
                <w:iCs/>
                <w:color w:val="000000"/>
                <w:sz w:val="24"/>
              </w:rPr>
              <w:t>华</w:t>
            </w:r>
            <w:proofErr w:type="gramStart"/>
            <w:r w:rsidR="007740E0" w:rsidRPr="00696CAF">
              <w:rPr>
                <w:rFonts w:hint="eastAsia"/>
                <w:bCs/>
                <w:iCs/>
                <w:color w:val="000000"/>
                <w:sz w:val="24"/>
              </w:rPr>
              <w:t>兴资本</w:t>
            </w:r>
            <w:proofErr w:type="gramEnd"/>
            <w:r w:rsidR="007740E0" w:rsidRPr="00696CAF">
              <w:rPr>
                <w:rFonts w:hint="eastAsia"/>
                <w:bCs/>
                <w:iCs/>
                <w:color w:val="000000"/>
                <w:sz w:val="24"/>
              </w:rPr>
              <w:t>控股：</w:t>
            </w:r>
            <w:r w:rsidR="007740E0" w:rsidRPr="007740E0">
              <w:rPr>
                <w:rFonts w:ascii="楷体" w:eastAsia="楷体" w:hAnsi="楷体" w:cs="楷体" w:hint="eastAsia"/>
                <w:bCs/>
                <w:iCs/>
                <w:color w:val="000000"/>
                <w:sz w:val="24"/>
              </w:rPr>
              <w:t>许亦鸿</w:t>
            </w:r>
            <w:r w:rsidR="007740E0">
              <w:rPr>
                <w:rFonts w:ascii="楷体" w:eastAsia="楷体" w:hAnsi="楷体" w:cs="楷体" w:hint="eastAsia"/>
                <w:bCs/>
                <w:iCs/>
                <w:color w:val="000000"/>
                <w:sz w:val="24"/>
              </w:rPr>
              <w:t>；</w:t>
            </w:r>
            <w:proofErr w:type="gramStart"/>
            <w:r w:rsidR="007740E0" w:rsidRPr="00696CAF">
              <w:rPr>
                <w:rFonts w:hint="eastAsia"/>
                <w:bCs/>
                <w:iCs/>
                <w:color w:val="000000"/>
                <w:sz w:val="24"/>
              </w:rPr>
              <w:t>环胜信息技术</w:t>
            </w:r>
            <w:proofErr w:type="gramEnd"/>
            <w:r w:rsidR="007740E0" w:rsidRPr="00696CAF">
              <w:rPr>
                <w:rFonts w:hint="eastAsia"/>
                <w:bCs/>
                <w:iCs/>
                <w:color w:val="000000"/>
                <w:sz w:val="24"/>
              </w:rPr>
              <w:t>（上海）有限公司：</w:t>
            </w:r>
            <w:r w:rsidR="007740E0" w:rsidRPr="007740E0">
              <w:rPr>
                <w:rFonts w:ascii="楷体" w:eastAsia="楷体" w:hAnsi="楷体" w:cs="楷体" w:hint="eastAsia"/>
                <w:bCs/>
                <w:iCs/>
                <w:color w:val="000000"/>
                <w:sz w:val="24"/>
              </w:rPr>
              <w:t>李嘉华</w:t>
            </w:r>
            <w:r w:rsidR="007740E0">
              <w:rPr>
                <w:rFonts w:ascii="楷体" w:eastAsia="楷体" w:hAnsi="楷体" w:cs="楷体" w:hint="eastAsia"/>
                <w:bCs/>
                <w:iCs/>
                <w:color w:val="000000"/>
                <w:sz w:val="24"/>
              </w:rPr>
              <w:t>；</w:t>
            </w:r>
            <w:r w:rsidR="007740E0" w:rsidRPr="00696CAF">
              <w:rPr>
                <w:rFonts w:hint="eastAsia"/>
                <w:bCs/>
                <w:iCs/>
                <w:color w:val="000000"/>
                <w:sz w:val="24"/>
              </w:rPr>
              <w:t>北京</w:t>
            </w:r>
            <w:proofErr w:type="gramStart"/>
            <w:r w:rsidR="007740E0" w:rsidRPr="00696CAF">
              <w:rPr>
                <w:rFonts w:hint="eastAsia"/>
                <w:bCs/>
                <w:iCs/>
                <w:color w:val="000000"/>
                <w:sz w:val="24"/>
              </w:rPr>
              <w:t>颐</w:t>
            </w:r>
            <w:proofErr w:type="gramEnd"/>
            <w:r w:rsidR="007740E0" w:rsidRPr="00696CAF">
              <w:rPr>
                <w:rFonts w:hint="eastAsia"/>
                <w:bCs/>
                <w:iCs/>
                <w:color w:val="000000"/>
                <w:sz w:val="24"/>
              </w:rPr>
              <w:t>和久富投资管理：</w:t>
            </w:r>
            <w:r w:rsidR="007740E0" w:rsidRPr="007740E0">
              <w:rPr>
                <w:rFonts w:ascii="楷体" w:eastAsia="楷体" w:hAnsi="楷体" w:cs="楷体" w:hint="eastAsia"/>
                <w:bCs/>
                <w:iCs/>
                <w:color w:val="000000"/>
                <w:sz w:val="24"/>
              </w:rPr>
              <w:t>米永峰</w:t>
            </w:r>
            <w:r w:rsidR="007740E0">
              <w:rPr>
                <w:rFonts w:ascii="楷体" w:eastAsia="楷体" w:hAnsi="楷体" w:cs="楷体" w:hint="eastAsia"/>
                <w:bCs/>
                <w:iCs/>
                <w:color w:val="000000"/>
                <w:sz w:val="24"/>
              </w:rPr>
              <w:t>；</w:t>
            </w:r>
            <w:proofErr w:type="gramStart"/>
            <w:r w:rsidR="007740E0" w:rsidRPr="00696CAF">
              <w:rPr>
                <w:rFonts w:hint="eastAsia"/>
                <w:bCs/>
                <w:iCs/>
                <w:color w:val="000000"/>
                <w:sz w:val="24"/>
              </w:rPr>
              <w:t>浙商证券</w:t>
            </w:r>
            <w:proofErr w:type="gramEnd"/>
            <w:r w:rsidR="007740E0" w:rsidRPr="00696CAF">
              <w:rPr>
                <w:rFonts w:hint="eastAsia"/>
                <w:bCs/>
                <w:iCs/>
                <w:color w:val="000000"/>
                <w:sz w:val="24"/>
              </w:rPr>
              <w:t>：</w:t>
            </w:r>
            <w:r w:rsidR="007740E0" w:rsidRPr="007740E0">
              <w:rPr>
                <w:rFonts w:ascii="楷体" w:eastAsia="楷体" w:hAnsi="楷体" w:cs="楷体" w:hint="eastAsia"/>
                <w:bCs/>
                <w:iCs/>
                <w:color w:val="000000"/>
                <w:sz w:val="24"/>
              </w:rPr>
              <w:t>许运凯</w:t>
            </w:r>
            <w:r w:rsidR="007740E0">
              <w:rPr>
                <w:rFonts w:ascii="楷体" w:eastAsia="楷体" w:hAnsi="楷体" w:cs="楷体" w:hint="eastAsia"/>
                <w:bCs/>
                <w:iCs/>
                <w:color w:val="000000"/>
                <w:sz w:val="24"/>
              </w:rPr>
              <w:t>；</w:t>
            </w:r>
            <w:r w:rsidR="007740E0" w:rsidRPr="00696CAF">
              <w:rPr>
                <w:rFonts w:hint="eastAsia"/>
                <w:bCs/>
                <w:iCs/>
                <w:color w:val="000000"/>
                <w:sz w:val="24"/>
              </w:rPr>
              <w:t>交银施罗德基金管理：</w:t>
            </w:r>
            <w:proofErr w:type="gramStart"/>
            <w:r w:rsidR="007740E0" w:rsidRPr="007740E0">
              <w:rPr>
                <w:rFonts w:ascii="楷体" w:eastAsia="楷体" w:hAnsi="楷体" w:cs="楷体" w:hint="eastAsia"/>
                <w:bCs/>
                <w:iCs/>
                <w:color w:val="000000"/>
                <w:sz w:val="24"/>
              </w:rPr>
              <w:t>高王峰</w:t>
            </w:r>
            <w:proofErr w:type="gramEnd"/>
            <w:r w:rsidR="007740E0">
              <w:rPr>
                <w:rFonts w:ascii="楷体" w:eastAsia="楷体" w:hAnsi="楷体" w:cs="楷体" w:hint="eastAsia"/>
                <w:bCs/>
                <w:iCs/>
                <w:color w:val="000000"/>
                <w:sz w:val="24"/>
              </w:rPr>
              <w:t>；</w:t>
            </w:r>
            <w:proofErr w:type="gramStart"/>
            <w:r w:rsidR="007740E0" w:rsidRPr="00696CAF">
              <w:rPr>
                <w:rFonts w:hint="eastAsia"/>
                <w:bCs/>
                <w:iCs/>
                <w:color w:val="000000"/>
                <w:sz w:val="24"/>
              </w:rPr>
              <w:t>申万宏</w:t>
            </w:r>
            <w:proofErr w:type="gramEnd"/>
            <w:r w:rsidR="007740E0" w:rsidRPr="00696CAF">
              <w:rPr>
                <w:rFonts w:hint="eastAsia"/>
                <w:bCs/>
                <w:iCs/>
                <w:color w:val="000000"/>
                <w:sz w:val="24"/>
              </w:rPr>
              <w:t>源证券：</w:t>
            </w:r>
            <w:r w:rsidR="007740E0" w:rsidRPr="007740E0">
              <w:rPr>
                <w:rFonts w:ascii="楷体" w:eastAsia="楷体" w:hAnsi="楷体" w:cs="楷体" w:hint="eastAsia"/>
                <w:bCs/>
                <w:iCs/>
                <w:color w:val="000000"/>
                <w:sz w:val="24"/>
              </w:rPr>
              <w:t>余洋</w:t>
            </w:r>
            <w:r w:rsidR="007740E0">
              <w:rPr>
                <w:rFonts w:ascii="楷体" w:eastAsia="楷体" w:hAnsi="楷体" w:cs="楷体" w:hint="eastAsia"/>
                <w:bCs/>
                <w:iCs/>
                <w:color w:val="000000"/>
                <w:sz w:val="24"/>
              </w:rPr>
              <w:t>；</w:t>
            </w:r>
            <w:r w:rsidR="007740E0" w:rsidRPr="00696CAF">
              <w:rPr>
                <w:rFonts w:hint="eastAsia"/>
                <w:bCs/>
                <w:iCs/>
                <w:color w:val="000000"/>
                <w:sz w:val="24"/>
              </w:rPr>
              <w:t>北京</w:t>
            </w:r>
            <w:proofErr w:type="gramStart"/>
            <w:r w:rsidR="007740E0" w:rsidRPr="00696CAF">
              <w:rPr>
                <w:rFonts w:hint="eastAsia"/>
                <w:bCs/>
                <w:iCs/>
                <w:color w:val="000000"/>
                <w:sz w:val="24"/>
              </w:rPr>
              <w:t>成泉资本</w:t>
            </w:r>
            <w:proofErr w:type="gramEnd"/>
            <w:r w:rsidR="007740E0" w:rsidRPr="00696CAF">
              <w:rPr>
                <w:rFonts w:hint="eastAsia"/>
                <w:bCs/>
                <w:iCs/>
                <w:color w:val="000000"/>
                <w:sz w:val="24"/>
              </w:rPr>
              <w:t>管理：</w:t>
            </w:r>
            <w:r w:rsidR="007740E0" w:rsidRPr="007740E0">
              <w:rPr>
                <w:rFonts w:ascii="楷体" w:eastAsia="楷体" w:hAnsi="楷体" w:cs="楷体" w:hint="eastAsia"/>
                <w:bCs/>
                <w:iCs/>
                <w:color w:val="000000"/>
                <w:sz w:val="24"/>
              </w:rPr>
              <w:t>王海斌</w:t>
            </w:r>
            <w:r w:rsidR="007740E0">
              <w:rPr>
                <w:rFonts w:ascii="楷体" w:eastAsia="楷体" w:hAnsi="楷体" w:cs="楷体" w:hint="eastAsia"/>
                <w:bCs/>
                <w:iCs/>
                <w:color w:val="000000"/>
                <w:sz w:val="24"/>
              </w:rPr>
              <w:t>；</w:t>
            </w:r>
            <w:r w:rsidR="007740E0" w:rsidRPr="00696CAF">
              <w:rPr>
                <w:rFonts w:hint="eastAsia"/>
                <w:bCs/>
                <w:iCs/>
                <w:color w:val="000000"/>
                <w:sz w:val="24"/>
              </w:rPr>
              <w:t>上海天</w:t>
            </w:r>
            <w:proofErr w:type="gramStart"/>
            <w:r w:rsidR="007740E0" w:rsidRPr="00696CAF">
              <w:rPr>
                <w:rFonts w:hint="eastAsia"/>
                <w:bCs/>
                <w:iCs/>
                <w:color w:val="000000"/>
                <w:sz w:val="24"/>
              </w:rPr>
              <w:t>猊</w:t>
            </w:r>
            <w:proofErr w:type="gramEnd"/>
            <w:r w:rsidR="007740E0" w:rsidRPr="00696CAF">
              <w:rPr>
                <w:rFonts w:hint="eastAsia"/>
                <w:bCs/>
                <w:iCs/>
                <w:color w:val="000000"/>
                <w:sz w:val="24"/>
              </w:rPr>
              <w:t>投资管理：</w:t>
            </w:r>
            <w:r w:rsidR="007740E0" w:rsidRPr="007740E0">
              <w:rPr>
                <w:rFonts w:ascii="楷体" w:eastAsia="楷体" w:hAnsi="楷体" w:cs="楷体" w:hint="eastAsia"/>
                <w:bCs/>
                <w:iCs/>
                <w:color w:val="000000"/>
                <w:sz w:val="24"/>
              </w:rPr>
              <w:t>曹国军</w:t>
            </w:r>
            <w:r w:rsidR="007740E0">
              <w:rPr>
                <w:rFonts w:ascii="楷体" w:eastAsia="楷体" w:hAnsi="楷体" w:cs="楷体" w:hint="eastAsia"/>
                <w:bCs/>
                <w:iCs/>
                <w:color w:val="000000"/>
                <w:sz w:val="24"/>
              </w:rPr>
              <w:t>；</w:t>
            </w:r>
            <w:r w:rsidR="007740E0" w:rsidRPr="00696CAF">
              <w:rPr>
                <w:rFonts w:hint="eastAsia"/>
                <w:bCs/>
                <w:iCs/>
                <w:color w:val="000000"/>
                <w:sz w:val="24"/>
              </w:rPr>
              <w:t>深圳前海</w:t>
            </w:r>
            <w:proofErr w:type="gramStart"/>
            <w:r w:rsidR="007740E0" w:rsidRPr="00696CAF">
              <w:rPr>
                <w:rFonts w:hint="eastAsia"/>
                <w:bCs/>
                <w:iCs/>
                <w:color w:val="000000"/>
                <w:sz w:val="24"/>
              </w:rPr>
              <w:t>承势资本</w:t>
            </w:r>
            <w:proofErr w:type="gramEnd"/>
            <w:r w:rsidR="007740E0" w:rsidRPr="00696CAF">
              <w:rPr>
                <w:rFonts w:hint="eastAsia"/>
                <w:bCs/>
                <w:iCs/>
                <w:color w:val="000000"/>
                <w:sz w:val="24"/>
              </w:rPr>
              <w:t>管理：</w:t>
            </w:r>
            <w:r w:rsidR="007740E0" w:rsidRPr="007740E0">
              <w:rPr>
                <w:rFonts w:ascii="楷体" w:eastAsia="楷体" w:hAnsi="楷体" w:cs="楷体" w:hint="eastAsia"/>
                <w:bCs/>
                <w:iCs/>
                <w:color w:val="000000"/>
                <w:sz w:val="24"/>
              </w:rPr>
              <w:t>梁悦芹</w:t>
            </w:r>
            <w:r w:rsidR="007740E0">
              <w:rPr>
                <w:rFonts w:ascii="楷体" w:eastAsia="楷体" w:hAnsi="楷体" w:cs="楷体" w:hint="eastAsia"/>
                <w:bCs/>
                <w:iCs/>
                <w:color w:val="000000"/>
                <w:sz w:val="24"/>
              </w:rPr>
              <w:t>；</w:t>
            </w:r>
            <w:r w:rsidR="007740E0" w:rsidRPr="00696CAF">
              <w:rPr>
                <w:rFonts w:hint="eastAsia"/>
                <w:bCs/>
                <w:iCs/>
                <w:color w:val="000000"/>
                <w:sz w:val="24"/>
              </w:rPr>
              <w:t>天</w:t>
            </w:r>
            <w:proofErr w:type="gramStart"/>
            <w:r w:rsidR="007740E0" w:rsidRPr="00696CAF">
              <w:rPr>
                <w:rFonts w:hint="eastAsia"/>
                <w:bCs/>
                <w:iCs/>
                <w:color w:val="000000"/>
                <w:sz w:val="24"/>
              </w:rPr>
              <w:t>铖</w:t>
            </w:r>
            <w:proofErr w:type="gramEnd"/>
            <w:r w:rsidR="007740E0" w:rsidRPr="00696CAF">
              <w:rPr>
                <w:rFonts w:hint="eastAsia"/>
                <w:bCs/>
                <w:iCs/>
                <w:color w:val="000000"/>
                <w:sz w:val="24"/>
              </w:rPr>
              <w:t>控股（北京）股份有限公司：</w:t>
            </w:r>
            <w:r w:rsidR="007740E0" w:rsidRPr="007740E0">
              <w:rPr>
                <w:rFonts w:ascii="楷体" w:eastAsia="楷体" w:hAnsi="楷体" w:cs="楷体" w:hint="eastAsia"/>
                <w:bCs/>
                <w:iCs/>
                <w:color w:val="000000"/>
                <w:sz w:val="24"/>
              </w:rPr>
              <w:t>李文豪</w:t>
            </w:r>
            <w:r w:rsidR="007740E0">
              <w:rPr>
                <w:rFonts w:ascii="楷体" w:eastAsia="楷体" w:hAnsi="楷体" w:cs="楷体" w:hint="eastAsia"/>
                <w:bCs/>
                <w:iCs/>
                <w:color w:val="000000"/>
                <w:sz w:val="24"/>
              </w:rPr>
              <w:t>；</w:t>
            </w:r>
            <w:r w:rsidR="007740E0" w:rsidRPr="00696CAF">
              <w:rPr>
                <w:rFonts w:hint="eastAsia"/>
                <w:bCs/>
                <w:iCs/>
                <w:color w:val="000000"/>
                <w:sz w:val="24"/>
              </w:rPr>
              <w:t>进门财经：</w:t>
            </w:r>
            <w:r w:rsidR="007740E0" w:rsidRPr="007740E0">
              <w:rPr>
                <w:rFonts w:ascii="楷体" w:eastAsia="楷体" w:hAnsi="楷体" w:cs="楷体" w:hint="eastAsia"/>
                <w:bCs/>
                <w:iCs/>
                <w:color w:val="000000"/>
                <w:sz w:val="24"/>
              </w:rPr>
              <w:t>张蓉</w:t>
            </w:r>
            <w:r w:rsidR="007740E0">
              <w:rPr>
                <w:rFonts w:ascii="楷体" w:eastAsia="楷体" w:hAnsi="楷体" w:cs="楷体" w:hint="eastAsia"/>
                <w:bCs/>
                <w:iCs/>
                <w:color w:val="000000"/>
                <w:sz w:val="24"/>
              </w:rPr>
              <w:t>；</w:t>
            </w:r>
            <w:proofErr w:type="gramStart"/>
            <w:r w:rsidR="007740E0" w:rsidRPr="00696CAF">
              <w:rPr>
                <w:rFonts w:hint="eastAsia"/>
                <w:bCs/>
                <w:iCs/>
                <w:color w:val="000000"/>
                <w:sz w:val="24"/>
              </w:rPr>
              <w:t>宁银理财</w:t>
            </w:r>
            <w:proofErr w:type="gramEnd"/>
            <w:r w:rsidR="007740E0" w:rsidRPr="00696CAF">
              <w:rPr>
                <w:rFonts w:hint="eastAsia"/>
                <w:bCs/>
                <w:iCs/>
                <w:color w:val="000000"/>
                <w:sz w:val="24"/>
              </w:rPr>
              <w:t>：</w:t>
            </w:r>
            <w:r w:rsidR="007740E0" w:rsidRPr="007740E0">
              <w:rPr>
                <w:rFonts w:ascii="楷体" w:eastAsia="楷体" w:hAnsi="楷体" w:cs="楷体" w:hint="eastAsia"/>
                <w:bCs/>
                <w:iCs/>
                <w:color w:val="000000"/>
                <w:sz w:val="24"/>
              </w:rPr>
              <w:t>丁雨婷</w:t>
            </w:r>
            <w:r w:rsidR="007740E0">
              <w:rPr>
                <w:rFonts w:ascii="楷体" w:eastAsia="楷体" w:hAnsi="楷体" w:cs="楷体" w:hint="eastAsia"/>
                <w:bCs/>
                <w:iCs/>
                <w:color w:val="000000"/>
                <w:sz w:val="24"/>
              </w:rPr>
              <w:t>；</w:t>
            </w:r>
            <w:r w:rsidR="007740E0" w:rsidRPr="00696CAF">
              <w:rPr>
                <w:rFonts w:hint="eastAsia"/>
                <w:bCs/>
                <w:iCs/>
                <w:color w:val="000000"/>
                <w:sz w:val="24"/>
              </w:rPr>
              <w:t>西安曲江</w:t>
            </w:r>
            <w:proofErr w:type="gramStart"/>
            <w:r w:rsidR="007740E0" w:rsidRPr="00696CAF">
              <w:rPr>
                <w:rFonts w:hint="eastAsia"/>
                <w:bCs/>
                <w:iCs/>
                <w:color w:val="000000"/>
                <w:sz w:val="24"/>
              </w:rPr>
              <w:t>祥</w:t>
            </w:r>
            <w:proofErr w:type="gramEnd"/>
            <w:r w:rsidR="007740E0" w:rsidRPr="00696CAF">
              <w:rPr>
                <w:rFonts w:hint="eastAsia"/>
                <w:bCs/>
                <w:iCs/>
                <w:color w:val="000000"/>
                <w:sz w:val="24"/>
              </w:rPr>
              <w:t>汇投资管理：</w:t>
            </w:r>
            <w:r w:rsidR="007740E0" w:rsidRPr="007740E0">
              <w:rPr>
                <w:rFonts w:ascii="楷体" w:eastAsia="楷体" w:hAnsi="楷体" w:cs="楷体" w:hint="eastAsia"/>
                <w:bCs/>
                <w:iCs/>
                <w:color w:val="000000"/>
                <w:sz w:val="24"/>
              </w:rPr>
              <w:t>马萌</w:t>
            </w:r>
            <w:r w:rsidR="007740E0">
              <w:rPr>
                <w:rFonts w:ascii="楷体" w:eastAsia="楷体" w:hAnsi="楷体" w:cs="楷体" w:hint="eastAsia"/>
                <w:bCs/>
                <w:iCs/>
                <w:color w:val="000000"/>
                <w:sz w:val="24"/>
              </w:rPr>
              <w:t>；</w:t>
            </w:r>
            <w:r w:rsidR="00696CAF" w:rsidRPr="00696CAF">
              <w:rPr>
                <w:rFonts w:hint="eastAsia"/>
                <w:bCs/>
                <w:iCs/>
                <w:color w:val="000000"/>
                <w:sz w:val="24"/>
              </w:rPr>
              <w:t>上海海岸号角私募基金：</w:t>
            </w:r>
            <w:r w:rsidR="00696CAF" w:rsidRPr="00696CAF">
              <w:rPr>
                <w:rFonts w:ascii="楷体" w:eastAsia="楷体" w:hAnsi="楷体" w:cs="楷体" w:hint="eastAsia"/>
                <w:bCs/>
                <w:iCs/>
                <w:color w:val="000000"/>
                <w:sz w:val="24"/>
              </w:rPr>
              <w:t>刘泽</w:t>
            </w:r>
            <w:r w:rsidR="00696CAF">
              <w:rPr>
                <w:rFonts w:ascii="楷体" w:eastAsia="楷体" w:hAnsi="楷体" w:cs="楷体" w:hint="eastAsia"/>
                <w:bCs/>
                <w:iCs/>
                <w:color w:val="000000"/>
                <w:sz w:val="24"/>
              </w:rPr>
              <w:t>。</w:t>
            </w:r>
          </w:p>
        </w:tc>
      </w:tr>
      <w:tr w:rsidR="00EC2A22" w14:paraId="35971C11" w14:textId="77777777">
        <w:trPr>
          <w:trHeight w:val="425"/>
          <w:jc w:val="center"/>
        </w:trPr>
        <w:tc>
          <w:tcPr>
            <w:tcW w:w="1701" w:type="dxa"/>
            <w:vAlign w:val="center"/>
          </w:tcPr>
          <w:p w14:paraId="1FB68E6E" w14:textId="77777777" w:rsidR="00EC2A22" w:rsidRDefault="00AE2866">
            <w:pPr>
              <w:jc w:val="center"/>
              <w:rPr>
                <w:bCs/>
                <w:iCs/>
                <w:color w:val="000000"/>
                <w:sz w:val="24"/>
              </w:rPr>
            </w:pPr>
            <w:r>
              <w:rPr>
                <w:bCs/>
                <w:iCs/>
                <w:color w:val="000000"/>
                <w:sz w:val="24"/>
              </w:rPr>
              <w:t>时间</w:t>
            </w:r>
          </w:p>
        </w:tc>
        <w:tc>
          <w:tcPr>
            <w:tcW w:w="6751" w:type="dxa"/>
            <w:vAlign w:val="center"/>
          </w:tcPr>
          <w:p w14:paraId="55EF0CB5" w14:textId="77777777" w:rsidR="00EC2A22" w:rsidRDefault="00AE2866">
            <w:pPr>
              <w:jc w:val="left"/>
              <w:rPr>
                <w:bCs/>
                <w:iCs/>
                <w:color w:val="000000"/>
                <w:sz w:val="24"/>
              </w:rPr>
            </w:pPr>
            <w:r>
              <w:rPr>
                <w:bCs/>
                <w:iCs/>
                <w:color w:val="000000"/>
                <w:sz w:val="24"/>
              </w:rPr>
              <w:t>202</w:t>
            </w:r>
            <w:r>
              <w:rPr>
                <w:rFonts w:hint="eastAsia"/>
                <w:bCs/>
                <w:iCs/>
                <w:color w:val="000000"/>
                <w:sz w:val="24"/>
              </w:rPr>
              <w:t>4</w:t>
            </w:r>
            <w:r>
              <w:rPr>
                <w:bCs/>
                <w:iCs/>
                <w:color w:val="000000"/>
                <w:sz w:val="24"/>
              </w:rPr>
              <w:t>年</w:t>
            </w:r>
            <w:r>
              <w:rPr>
                <w:rFonts w:hint="eastAsia"/>
                <w:bCs/>
                <w:iCs/>
                <w:color w:val="000000"/>
                <w:sz w:val="24"/>
              </w:rPr>
              <w:t>6</w:t>
            </w:r>
            <w:r>
              <w:rPr>
                <w:bCs/>
                <w:iCs/>
                <w:color w:val="000000"/>
                <w:sz w:val="24"/>
              </w:rPr>
              <w:t>月</w:t>
            </w:r>
            <w:r>
              <w:rPr>
                <w:rFonts w:hint="eastAsia"/>
                <w:bCs/>
                <w:iCs/>
                <w:color w:val="000000"/>
                <w:sz w:val="24"/>
              </w:rPr>
              <w:t>26</w:t>
            </w:r>
            <w:r>
              <w:rPr>
                <w:bCs/>
                <w:iCs/>
                <w:color w:val="000000"/>
                <w:sz w:val="24"/>
              </w:rPr>
              <w:t>日</w:t>
            </w:r>
          </w:p>
        </w:tc>
      </w:tr>
      <w:tr w:rsidR="00EC2A22" w14:paraId="191716F9" w14:textId="77777777">
        <w:trPr>
          <w:trHeight w:val="403"/>
          <w:jc w:val="center"/>
        </w:trPr>
        <w:tc>
          <w:tcPr>
            <w:tcW w:w="1701" w:type="dxa"/>
            <w:vAlign w:val="center"/>
          </w:tcPr>
          <w:p w14:paraId="116C8391" w14:textId="77777777" w:rsidR="00EC2A22" w:rsidRDefault="00AE2866">
            <w:pPr>
              <w:jc w:val="center"/>
              <w:rPr>
                <w:bCs/>
                <w:iCs/>
                <w:color w:val="000000"/>
                <w:sz w:val="24"/>
              </w:rPr>
            </w:pPr>
            <w:r>
              <w:rPr>
                <w:bCs/>
                <w:iCs/>
                <w:color w:val="000000"/>
                <w:sz w:val="24"/>
              </w:rPr>
              <w:t>地点</w:t>
            </w:r>
          </w:p>
        </w:tc>
        <w:tc>
          <w:tcPr>
            <w:tcW w:w="6751" w:type="dxa"/>
            <w:vAlign w:val="center"/>
          </w:tcPr>
          <w:p w14:paraId="7AB7B768" w14:textId="3CD88787" w:rsidR="00EC2A22" w:rsidRDefault="00AE2866">
            <w:pPr>
              <w:jc w:val="left"/>
              <w:rPr>
                <w:bCs/>
                <w:iCs/>
                <w:color w:val="000000"/>
                <w:sz w:val="24"/>
              </w:rPr>
            </w:pPr>
            <w:r>
              <w:rPr>
                <w:rFonts w:hint="eastAsia"/>
                <w:bCs/>
                <w:iCs/>
                <w:color w:val="000000"/>
                <w:sz w:val="24"/>
              </w:rPr>
              <w:t>线上会议</w:t>
            </w:r>
            <w:r w:rsidR="00FB2288">
              <w:rPr>
                <w:rFonts w:hint="eastAsia"/>
                <w:bCs/>
                <w:iCs/>
                <w:color w:val="000000"/>
                <w:sz w:val="24"/>
              </w:rPr>
              <w:t>+</w:t>
            </w:r>
            <w:r w:rsidR="00FB2288">
              <w:rPr>
                <w:rFonts w:hint="eastAsia"/>
                <w:bCs/>
                <w:iCs/>
                <w:color w:val="000000"/>
                <w:sz w:val="24"/>
              </w:rPr>
              <w:t>线下调研</w:t>
            </w:r>
          </w:p>
        </w:tc>
      </w:tr>
      <w:tr w:rsidR="00EC2A22" w14:paraId="1AA78E7E" w14:textId="77777777">
        <w:trPr>
          <w:trHeight w:val="727"/>
          <w:jc w:val="center"/>
        </w:trPr>
        <w:tc>
          <w:tcPr>
            <w:tcW w:w="1701" w:type="dxa"/>
            <w:vAlign w:val="center"/>
          </w:tcPr>
          <w:p w14:paraId="4E76D32A" w14:textId="77777777" w:rsidR="00EC2A22" w:rsidRDefault="00AE2866">
            <w:pPr>
              <w:snapToGrid w:val="0"/>
              <w:jc w:val="center"/>
              <w:rPr>
                <w:bCs/>
                <w:iCs/>
                <w:color w:val="000000"/>
                <w:sz w:val="24"/>
              </w:rPr>
            </w:pPr>
            <w:r>
              <w:rPr>
                <w:bCs/>
                <w:iCs/>
                <w:color w:val="000000"/>
                <w:sz w:val="24"/>
              </w:rPr>
              <w:t>上市公司</w:t>
            </w:r>
          </w:p>
          <w:p w14:paraId="3F0EA85F" w14:textId="77777777" w:rsidR="00EC2A22" w:rsidRDefault="00AE2866">
            <w:pPr>
              <w:snapToGrid w:val="0"/>
              <w:jc w:val="center"/>
              <w:rPr>
                <w:bCs/>
                <w:iCs/>
                <w:color w:val="000000"/>
                <w:sz w:val="24"/>
              </w:rPr>
            </w:pPr>
            <w:r>
              <w:rPr>
                <w:bCs/>
                <w:iCs/>
                <w:color w:val="000000"/>
                <w:sz w:val="24"/>
              </w:rPr>
              <w:t>接待人员</w:t>
            </w:r>
          </w:p>
        </w:tc>
        <w:tc>
          <w:tcPr>
            <w:tcW w:w="6751" w:type="dxa"/>
            <w:vAlign w:val="center"/>
          </w:tcPr>
          <w:p w14:paraId="5F879273" w14:textId="77777777" w:rsidR="00EC2A22" w:rsidRDefault="00AE2866">
            <w:pPr>
              <w:snapToGrid w:val="0"/>
              <w:jc w:val="left"/>
              <w:rPr>
                <w:bCs/>
                <w:iCs/>
                <w:color w:val="000000"/>
                <w:sz w:val="24"/>
              </w:rPr>
            </w:pPr>
            <w:r>
              <w:rPr>
                <w:rFonts w:hint="eastAsia"/>
                <w:bCs/>
                <w:iCs/>
                <w:color w:val="000000"/>
                <w:sz w:val="24"/>
              </w:rPr>
              <w:t>董事会秘书武锐锐、证券事务代表周怀莲</w:t>
            </w:r>
          </w:p>
        </w:tc>
      </w:tr>
      <w:tr w:rsidR="00EC2A22" w14:paraId="7FECBA62" w14:textId="77777777">
        <w:trPr>
          <w:jc w:val="center"/>
        </w:trPr>
        <w:tc>
          <w:tcPr>
            <w:tcW w:w="1701" w:type="dxa"/>
            <w:vAlign w:val="center"/>
          </w:tcPr>
          <w:p w14:paraId="444A1B27" w14:textId="77777777" w:rsidR="00EC2A22" w:rsidRDefault="00AE2866">
            <w:pPr>
              <w:spacing w:line="360" w:lineRule="auto"/>
              <w:jc w:val="center"/>
              <w:rPr>
                <w:bCs/>
                <w:iCs/>
                <w:color w:val="000000"/>
                <w:sz w:val="24"/>
              </w:rPr>
            </w:pPr>
            <w:r>
              <w:rPr>
                <w:bCs/>
                <w:iCs/>
                <w:color w:val="000000"/>
                <w:sz w:val="24"/>
              </w:rPr>
              <w:t>投资者关系活动主要内容介绍</w:t>
            </w:r>
          </w:p>
        </w:tc>
        <w:tc>
          <w:tcPr>
            <w:tcW w:w="6751" w:type="dxa"/>
            <w:vAlign w:val="center"/>
          </w:tcPr>
          <w:p w14:paraId="1078B99E" w14:textId="33359133" w:rsidR="00EC2A22" w:rsidRPr="00FB2288" w:rsidRDefault="00AE2866">
            <w:pPr>
              <w:spacing w:line="440" w:lineRule="exact"/>
              <w:ind w:firstLineChars="200" w:firstLine="482"/>
              <w:outlineLvl w:val="0"/>
              <w:rPr>
                <w:b/>
                <w:sz w:val="24"/>
              </w:rPr>
            </w:pPr>
            <w:r w:rsidRPr="00FB2288">
              <w:rPr>
                <w:b/>
                <w:sz w:val="24"/>
              </w:rPr>
              <w:t>一、公司主要业务情况</w:t>
            </w:r>
            <w:r w:rsidR="00FB2288">
              <w:rPr>
                <w:b/>
                <w:sz w:val="24"/>
              </w:rPr>
              <w:t>介</w:t>
            </w:r>
            <w:r w:rsidR="00FB2288" w:rsidRPr="00FB2288">
              <w:rPr>
                <w:b/>
                <w:sz w:val="24"/>
              </w:rPr>
              <w:t>绍</w:t>
            </w:r>
          </w:p>
          <w:p w14:paraId="63369F63" w14:textId="77777777" w:rsidR="00FB2288" w:rsidRDefault="00AE2866">
            <w:pPr>
              <w:spacing w:line="440" w:lineRule="exact"/>
              <w:ind w:firstLineChars="200" w:firstLine="480"/>
              <w:outlineLvl w:val="0"/>
              <w:rPr>
                <w:sz w:val="24"/>
              </w:rPr>
            </w:pPr>
            <w:r>
              <w:rPr>
                <w:rFonts w:hint="eastAsia"/>
                <w:sz w:val="24"/>
              </w:rPr>
              <w:t>公司是一家拥有</w:t>
            </w:r>
            <w:r>
              <w:rPr>
                <w:rFonts w:hint="eastAsia"/>
                <w:sz w:val="24"/>
              </w:rPr>
              <w:t>70</w:t>
            </w:r>
            <w:r>
              <w:rPr>
                <w:rFonts w:hint="eastAsia"/>
                <w:sz w:val="24"/>
              </w:rPr>
              <w:t>年发展史的国有老牌核心能源设备制造企业，在重大技术装备制造领域连续创造了多个国产化、大型化设备零的突破。公司在保持传统能源化工业务稳定的基础上，大力推动向“核氢光储”及新材料领域的战略转型，尤其在核能及氢能领域取得了优异成果。核能领域公司借助兰石重装总部、中核嘉华、兰石青岛公司及兰石换热公司“</w:t>
            </w:r>
            <w:proofErr w:type="gramStart"/>
            <w:r>
              <w:rPr>
                <w:rFonts w:hint="eastAsia"/>
                <w:sz w:val="24"/>
              </w:rPr>
              <w:t>一</w:t>
            </w:r>
            <w:proofErr w:type="gramEnd"/>
            <w:r>
              <w:rPr>
                <w:rFonts w:hint="eastAsia"/>
                <w:sz w:val="24"/>
              </w:rPr>
              <w:t>中心三基地”的优势布局，在核能上中下游全产业</w:t>
            </w:r>
            <w:proofErr w:type="gramStart"/>
            <w:r>
              <w:rPr>
                <w:rFonts w:hint="eastAsia"/>
                <w:sz w:val="24"/>
              </w:rPr>
              <w:t>链实现</w:t>
            </w:r>
            <w:proofErr w:type="gramEnd"/>
            <w:r>
              <w:rPr>
                <w:rFonts w:hint="eastAsia"/>
                <w:sz w:val="24"/>
              </w:rPr>
              <w:t>了快速的发</w:t>
            </w:r>
            <w:r>
              <w:rPr>
                <w:rFonts w:hint="eastAsia"/>
                <w:sz w:val="24"/>
              </w:rPr>
              <w:lastRenderedPageBreak/>
              <w:t>展；氢能领域公司凭借先发优势开发</w:t>
            </w:r>
            <w:r>
              <w:rPr>
                <w:rFonts w:hint="eastAsia"/>
                <w:sz w:val="24"/>
              </w:rPr>
              <w:t>98Mpa</w:t>
            </w:r>
            <w:r>
              <w:rPr>
                <w:rFonts w:hint="eastAsia"/>
                <w:sz w:val="24"/>
              </w:rPr>
              <w:t>高压气态储氢容器、碱性电解水制氢装置等先进装置并持续推动产品的市场化应用，实现新的突破；与此同时公司积极开展资本运作，通过引入战略投资者及收购超合金公司使得公司实现在新材料领域的战略布局，使公司在产业链上下游协同，生产成本降低方面取得了积极成效。</w:t>
            </w:r>
          </w:p>
          <w:p w14:paraId="70033ABF" w14:textId="7459BD87" w:rsidR="00FB2288" w:rsidRDefault="00FB2288" w:rsidP="00FB2288">
            <w:pPr>
              <w:spacing w:line="440" w:lineRule="exact"/>
              <w:ind w:firstLineChars="200" w:firstLine="480"/>
              <w:outlineLvl w:val="0"/>
              <w:rPr>
                <w:sz w:val="24"/>
              </w:rPr>
            </w:pPr>
            <w:r>
              <w:rPr>
                <w:rFonts w:hint="eastAsia"/>
                <w:sz w:val="24"/>
              </w:rPr>
              <w:t>2024</w:t>
            </w:r>
            <w:r>
              <w:rPr>
                <w:rFonts w:hint="eastAsia"/>
                <w:sz w:val="24"/>
              </w:rPr>
              <w:t>年一季度，兰石重</w:t>
            </w:r>
            <w:proofErr w:type="gramStart"/>
            <w:r>
              <w:rPr>
                <w:rFonts w:hint="eastAsia"/>
                <w:sz w:val="24"/>
              </w:rPr>
              <w:t>装实现</w:t>
            </w:r>
            <w:proofErr w:type="gramEnd"/>
            <w:r>
              <w:rPr>
                <w:rFonts w:hint="eastAsia"/>
                <w:sz w:val="24"/>
              </w:rPr>
              <w:t>营业收入</w:t>
            </w:r>
            <w:r>
              <w:rPr>
                <w:rFonts w:hint="eastAsia"/>
                <w:sz w:val="24"/>
              </w:rPr>
              <w:t>9.27</w:t>
            </w:r>
            <w:r w:rsidRPr="00FB2288">
              <w:rPr>
                <w:rFonts w:hint="eastAsia"/>
                <w:sz w:val="24"/>
              </w:rPr>
              <w:t>亿元，较上年同期</w:t>
            </w:r>
            <w:r>
              <w:rPr>
                <w:rFonts w:hint="eastAsia"/>
                <w:sz w:val="24"/>
              </w:rPr>
              <w:t>下降</w:t>
            </w:r>
            <w:r>
              <w:rPr>
                <w:rFonts w:hint="eastAsia"/>
                <w:sz w:val="24"/>
              </w:rPr>
              <w:t>0.93</w:t>
            </w:r>
            <w:r w:rsidRPr="00FB2288">
              <w:rPr>
                <w:rFonts w:hint="eastAsia"/>
                <w:sz w:val="24"/>
              </w:rPr>
              <w:t>%</w:t>
            </w:r>
            <w:r>
              <w:rPr>
                <w:rFonts w:hint="eastAsia"/>
                <w:sz w:val="24"/>
              </w:rPr>
              <w:t>；</w:t>
            </w:r>
            <w:r w:rsidRPr="00FB2288">
              <w:rPr>
                <w:rFonts w:hint="eastAsia"/>
                <w:sz w:val="24"/>
              </w:rPr>
              <w:t>实现归属上市公司股东的净利润</w:t>
            </w:r>
            <w:r>
              <w:rPr>
                <w:rFonts w:hint="eastAsia"/>
                <w:sz w:val="24"/>
              </w:rPr>
              <w:t>3,311.47</w:t>
            </w:r>
            <w:r>
              <w:rPr>
                <w:rFonts w:hint="eastAsia"/>
                <w:sz w:val="24"/>
              </w:rPr>
              <w:t>万</w:t>
            </w:r>
            <w:r w:rsidRPr="00FB2288">
              <w:rPr>
                <w:rFonts w:hint="eastAsia"/>
                <w:sz w:val="24"/>
              </w:rPr>
              <w:t>元，同比</w:t>
            </w:r>
            <w:r>
              <w:rPr>
                <w:rFonts w:hint="eastAsia"/>
                <w:sz w:val="24"/>
              </w:rPr>
              <w:t>增加</w:t>
            </w:r>
            <w:r>
              <w:rPr>
                <w:rFonts w:hint="eastAsia"/>
                <w:sz w:val="24"/>
              </w:rPr>
              <w:t>9.16</w:t>
            </w:r>
            <w:r w:rsidRPr="00FB2288">
              <w:rPr>
                <w:rFonts w:hint="eastAsia"/>
                <w:sz w:val="24"/>
              </w:rPr>
              <w:t>%</w:t>
            </w:r>
            <w:r>
              <w:rPr>
                <w:rFonts w:hint="eastAsia"/>
                <w:sz w:val="24"/>
              </w:rPr>
              <w:t>。</w:t>
            </w:r>
          </w:p>
          <w:p w14:paraId="12F2AA27" w14:textId="1BF2BEAF" w:rsidR="00EC2A22" w:rsidRDefault="00AE2866" w:rsidP="00FB2288">
            <w:pPr>
              <w:spacing w:line="440" w:lineRule="exact"/>
              <w:ind w:firstLineChars="200" w:firstLine="482"/>
              <w:outlineLvl w:val="0"/>
              <w:rPr>
                <w:rFonts w:ascii="宋体" w:hAnsi="宋体"/>
                <w:b/>
                <w:sz w:val="24"/>
              </w:rPr>
            </w:pPr>
            <w:r>
              <w:rPr>
                <w:rFonts w:ascii="宋体" w:hAnsi="宋体" w:hint="eastAsia"/>
                <w:b/>
                <w:sz w:val="24"/>
              </w:rPr>
              <w:t>二、提问交流环节</w:t>
            </w:r>
          </w:p>
          <w:p w14:paraId="71075C15" w14:textId="77777777" w:rsidR="00EC2A22" w:rsidRDefault="00AE2866">
            <w:pPr>
              <w:spacing w:line="440" w:lineRule="exact"/>
              <w:ind w:firstLineChars="200" w:firstLine="482"/>
              <w:outlineLvl w:val="0"/>
              <w:rPr>
                <w:b/>
                <w:sz w:val="24"/>
              </w:rPr>
            </w:pPr>
            <w:r>
              <w:rPr>
                <w:b/>
                <w:sz w:val="24"/>
              </w:rPr>
              <w:t>问题</w:t>
            </w:r>
            <w:r>
              <w:rPr>
                <w:rFonts w:hint="eastAsia"/>
                <w:b/>
                <w:sz w:val="24"/>
              </w:rPr>
              <w:t>1</w:t>
            </w:r>
            <w:r>
              <w:rPr>
                <w:b/>
                <w:sz w:val="24"/>
              </w:rPr>
              <w:t>：关注到公司近期签订了金额为</w:t>
            </w:r>
            <w:r>
              <w:rPr>
                <w:rFonts w:hint="eastAsia"/>
                <w:b/>
                <w:sz w:val="24"/>
              </w:rPr>
              <w:t>13.5</w:t>
            </w:r>
            <w:r>
              <w:rPr>
                <w:rFonts w:hint="eastAsia"/>
                <w:b/>
                <w:sz w:val="24"/>
              </w:rPr>
              <w:t>亿元</w:t>
            </w:r>
            <w:r>
              <w:rPr>
                <w:rFonts w:hint="eastAsia"/>
                <w:b/>
                <w:sz w:val="24"/>
              </w:rPr>
              <w:t>EPC</w:t>
            </w:r>
            <w:r>
              <w:rPr>
                <w:rFonts w:hint="eastAsia"/>
                <w:b/>
                <w:sz w:val="24"/>
              </w:rPr>
              <w:t>项目新疆嘉国伟业新能源有限公司</w:t>
            </w:r>
            <w:r>
              <w:rPr>
                <w:rFonts w:hint="eastAsia"/>
                <w:b/>
                <w:sz w:val="24"/>
              </w:rPr>
              <w:t>60</w:t>
            </w:r>
            <w:r>
              <w:rPr>
                <w:rFonts w:hint="eastAsia"/>
                <w:b/>
                <w:sz w:val="24"/>
              </w:rPr>
              <w:t>万吨</w:t>
            </w:r>
            <w:r>
              <w:rPr>
                <w:rFonts w:hint="eastAsia"/>
                <w:b/>
                <w:sz w:val="24"/>
              </w:rPr>
              <w:t>/</w:t>
            </w:r>
            <w:r>
              <w:rPr>
                <w:rFonts w:hint="eastAsia"/>
                <w:b/>
                <w:sz w:val="24"/>
              </w:rPr>
              <w:t>年煤焦油加氢项目采购、施工承包合作协议书，该合作协议的签订对公司有哪些影响？</w:t>
            </w:r>
          </w:p>
          <w:p w14:paraId="3C4F8CFB" w14:textId="0838E091" w:rsidR="00EC2A22" w:rsidRDefault="00AE2866">
            <w:pPr>
              <w:spacing w:line="440" w:lineRule="exact"/>
              <w:ind w:firstLineChars="200" w:firstLine="480"/>
              <w:outlineLvl w:val="0"/>
              <w:rPr>
                <w:sz w:val="24"/>
              </w:rPr>
            </w:pPr>
            <w:r>
              <w:rPr>
                <w:rFonts w:hint="eastAsia"/>
                <w:sz w:val="24"/>
              </w:rPr>
              <w:t>公司与新疆嘉国伟业新能源有限公司经友好协商，达成合作意愿，于</w:t>
            </w:r>
            <w:r>
              <w:rPr>
                <w:rFonts w:hint="eastAsia"/>
                <w:sz w:val="24"/>
              </w:rPr>
              <w:t>2024</w:t>
            </w:r>
            <w:r>
              <w:rPr>
                <w:rFonts w:hint="eastAsia"/>
                <w:sz w:val="24"/>
              </w:rPr>
              <w:t>年</w:t>
            </w:r>
            <w:r>
              <w:rPr>
                <w:rFonts w:hint="eastAsia"/>
                <w:sz w:val="24"/>
              </w:rPr>
              <w:t>6</w:t>
            </w:r>
            <w:r>
              <w:rPr>
                <w:rFonts w:hint="eastAsia"/>
                <w:sz w:val="24"/>
              </w:rPr>
              <w:t>月</w:t>
            </w:r>
            <w:r>
              <w:rPr>
                <w:rFonts w:hint="eastAsia"/>
                <w:sz w:val="24"/>
              </w:rPr>
              <w:t>6</w:t>
            </w:r>
            <w:r>
              <w:rPr>
                <w:rFonts w:hint="eastAsia"/>
                <w:sz w:val="24"/>
              </w:rPr>
              <w:t>日签订了《新疆嘉国伟业新能源有限公司</w:t>
            </w:r>
            <w:r>
              <w:rPr>
                <w:rFonts w:hint="eastAsia"/>
                <w:sz w:val="24"/>
              </w:rPr>
              <w:t>60</w:t>
            </w:r>
            <w:r>
              <w:rPr>
                <w:rFonts w:hint="eastAsia"/>
                <w:sz w:val="24"/>
              </w:rPr>
              <w:t>万吨</w:t>
            </w:r>
            <w:r>
              <w:rPr>
                <w:rFonts w:hint="eastAsia"/>
                <w:sz w:val="24"/>
              </w:rPr>
              <w:t>/</w:t>
            </w:r>
            <w:r>
              <w:rPr>
                <w:rFonts w:hint="eastAsia"/>
                <w:sz w:val="24"/>
              </w:rPr>
              <w:t>年煤焦油加氢项目采购、施工承包合作协议书》，在该项目中，公司以</w:t>
            </w:r>
            <w:r>
              <w:rPr>
                <w:rFonts w:hint="eastAsia"/>
                <w:sz w:val="24"/>
              </w:rPr>
              <w:t>PC</w:t>
            </w:r>
            <w:r>
              <w:rPr>
                <w:rFonts w:hint="eastAsia"/>
                <w:sz w:val="24"/>
              </w:rPr>
              <w:t>承包并承担新疆嘉国伟业新能源有限公司</w:t>
            </w:r>
            <w:r>
              <w:rPr>
                <w:rFonts w:hint="eastAsia"/>
                <w:sz w:val="24"/>
              </w:rPr>
              <w:t>60</w:t>
            </w:r>
            <w:r>
              <w:rPr>
                <w:rFonts w:hint="eastAsia"/>
                <w:sz w:val="24"/>
              </w:rPr>
              <w:t>万吨</w:t>
            </w:r>
            <w:r>
              <w:rPr>
                <w:rFonts w:hint="eastAsia"/>
                <w:sz w:val="24"/>
              </w:rPr>
              <w:t>/</w:t>
            </w:r>
            <w:r>
              <w:rPr>
                <w:rFonts w:hint="eastAsia"/>
                <w:sz w:val="24"/>
              </w:rPr>
              <w:t>年煤焦油加氢项目压力容器设备供货工作，包括：</w:t>
            </w:r>
            <w:r>
              <w:rPr>
                <w:rFonts w:hint="eastAsia"/>
                <w:sz w:val="24"/>
              </w:rPr>
              <w:t>60</w:t>
            </w:r>
            <w:r>
              <w:rPr>
                <w:rFonts w:hint="eastAsia"/>
                <w:sz w:val="24"/>
              </w:rPr>
              <w:t>万吨</w:t>
            </w:r>
            <w:r>
              <w:rPr>
                <w:rFonts w:hint="eastAsia"/>
                <w:sz w:val="24"/>
              </w:rPr>
              <w:t>/</w:t>
            </w:r>
            <w:r>
              <w:rPr>
                <w:rFonts w:hint="eastAsia"/>
                <w:sz w:val="24"/>
              </w:rPr>
              <w:t>年煤焦油加氢装置、</w:t>
            </w:r>
            <w:r>
              <w:rPr>
                <w:rFonts w:hint="eastAsia"/>
                <w:sz w:val="24"/>
              </w:rPr>
              <w:t>60000 Nm</w:t>
            </w:r>
            <w:r>
              <w:rPr>
                <w:rFonts w:hint="eastAsia"/>
                <w:sz w:val="24"/>
              </w:rPr>
              <w:t>³</w:t>
            </w:r>
            <w:r>
              <w:rPr>
                <w:rFonts w:hint="eastAsia"/>
                <w:sz w:val="24"/>
              </w:rPr>
              <w:t xml:space="preserve">/h </w:t>
            </w:r>
            <w:r>
              <w:rPr>
                <w:rFonts w:hint="eastAsia"/>
                <w:sz w:val="24"/>
              </w:rPr>
              <w:t>荒煤气制氢装置、</w:t>
            </w:r>
            <w:r>
              <w:rPr>
                <w:rFonts w:hint="eastAsia"/>
                <w:sz w:val="24"/>
              </w:rPr>
              <w:t>8</w:t>
            </w:r>
            <w:r>
              <w:rPr>
                <w:rFonts w:hint="eastAsia"/>
                <w:sz w:val="24"/>
              </w:rPr>
              <w:t>万吨</w:t>
            </w:r>
            <w:r>
              <w:rPr>
                <w:rFonts w:hint="eastAsia"/>
                <w:sz w:val="24"/>
              </w:rPr>
              <w:t>/</w:t>
            </w:r>
            <w:r>
              <w:rPr>
                <w:rFonts w:hint="eastAsia"/>
                <w:sz w:val="24"/>
              </w:rPr>
              <w:t>年</w:t>
            </w:r>
            <w:r>
              <w:rPr>
                <w:rFonts w:hint="eastAsia"/>
                <w:sz w:val="24"/>
              </w:rPr>
              <w:t xml:space="preserve"> LNG </w:t>
            </w:r>
            <w:r>
              <w:rPr>
                <w:rFonts w:hint="eastAsia"/>
                <w:sz w:val="24"/>
              </w:rPr>
              <w:t>装置及配套储运系统的材料设备采购、建安施工直至中间交接，并配合嘉国伟业完成开车试运行等工作。</w:t>
            </w:r>
            <w:r w:rsidR="00A3433F">
              <w:rPr>
                <w:rFonts w:hint="eastAsia"/>
                <w:sz w:val="24"/>
              </w:rPr>
              <w:t>该合作协议的签订及执行，将使公司承接合作方嘉国伟业</w:t>
            </w:r>
            <w:r w:rsidR="00A3433F">
              <w:rPr>
                <w:rFonts w:hint="eastAsia"/>
                <w:sz w:val="24"/>
              </w:rPr>
              <w:t>60</w:t>
            </w:r>
            <w:r w:rsidR="00A3433F">
              <w:rPr>
                <w:rFonts w:hint="eastAsia"/>
                <w:sz w:val="24"/>
              </w:rPr>
              <w:t>万吨</w:t>
            </w:r>
            <w:r w:rsidR="00A3433F">
              <w:rPr>
                <w:rFonts w:hint="eastAsia"/>
                <w:sz w:val="24"/>
              </w:rPr>
              <w:t>/</w:t>
            </w:r>
            <w:r w:rsidR="00A3433F">
              <w:rPr>
                <w:rFonts w:hint="eastAsia"/>
                <w:sz w:val="24"/>
              </w:rPr>
              <w:t>年煤焦油加氢项目的采购、施工承包，后续该工程项目的实施预计将对公司</w:t>
            </w:r>
            <w:r w:rsidR="00A3433F">
              <w:rPr>
                <w:rFonts w:hint="eastAsia"/>
                <w:sz w:val="24"/>
              </w:rPr>
              <w:t>2024</w:t>
            </w:r>
            <w:r w:rsidR="00A3433F">
              <w:rPr>
                <w:rFonts w:hint="eastAsia"/>
                <w:sz w:val="24"/>
              </w:rPr>
              <w:t>年度及下一年度的经营业绩带来积极影响；</w:t>
            </w:r>
            <w:r>
              <w:rPr>
                <w:rFonts w:hint="eastAsia"/>
                <w:sz w:val="24"/>
              </w:rPr>
              <w:t>该项目的承接有利于进一步提升公司在煤焦油加氢等新型煤化工领域的工程项目承接能力，进一步提升公司的核心竞争力，为进一步拓展各领域</w:t>
            </w:r>
            <w:r>
              <w:rPr>
                <w:rFonts w:hint="eastAsia"/>
                <w:sz w:val="24"/>
              </w:rPr>
              <w:t>EPC</w:t>
            </w:r>
            <w:r>
              <w:rPr>
                <w:rFonts w:hint="eastAsia"/>
                <w:sz w:val="24"/>
              </w:rPr>
              <w:t>工程总包市场积累了经验。</w:t>
            </w:r>
          </w:p>
          <w:p w14:paraId="0428647A" w14:textId="0B076618" w:rsidR="00A3433F" w:rsidRDefault="00A3433F" w:rsidP="00A3433F">
            <w:pPr>
              <w:spacing w:line="440" w:lineRule="exact"/>
              <w:ind w:firstLineChars="200" w:firstLine="482"/>
              <w:outlineLvl w:val="0"/>
              <w:rPr>
                <w:sz w:val="24"/>
              </w:rPr>
            </w:pPr>
            <w:r>
              <w:rPr>
                <w:rFonts w:hint="eastAsia"/>
                <w:b/>
                <w:sz w:val="24"/>
              </w:rPr>
              <w:t>问题</w:t>
            </w:r>
            <w:r>
              <w:rPr>
                <w:rFonts w:hint="eastAsia"/>
                <w:b/>
                <w:sz w:val="24"/>
              </w:rPr>
              <w:t>2</w:t>
            </w:r>
            <w:r>
              <w:rPr>
                <w:rFonts w:hint="eastAsia"/>
                <w:b/>
                <w:sz w:val="24"/>
              </w:rPr>
              <w:t>：公司在</w:t>
            </w:r>
            <w:r w:rsidRPr="00A3433F">
              <w:rPr>
                <w:rFonts w:hint="eastAsia"/>
                <w:b/>
                <w:sz w:val="24"/>
              </w:rPr>
              <w:t>工业智能</w:t>
            </w:r>
            <w:r>
              <w:rPr>
                <w:rFonts w:hint="eastAsia"/>
                <w:b/>
                <w:sz w:val="24"/>
              </w:rPr>
              <w:t>装备领域主要产品都有哪些？</w:t>
            </w:r>
            <w:r w:rsidR="007D15C3">
              <w:rPr>
                <w:rFonts w:hint="eastAsia"/>
                <w:b/>
                <w:sz w:val="24"/>
              </w:rPr>
              <w:t>市场地位如何？</w:t>
            </w:r>
          </w:p>
          <w:p w14:paraId="1ACD9D9C" w14:textId="022CC7AD" w:rsidR="00A3433F" w:rsidRDefault="00A3433F" w:rsidP="00A3433F">
            <w:pPr>
              <w:spacing w:line="440" w:lineRule="exact"/>
              <w:ind w:firstLineChars="200" w:firstLine="480"/>
              <w:outlineLvl w:val="0"/>
              <w:rPr>
                <w:sz w:val="24"/>
              </w:rPr>
            </w:pPr>
            <w:r w:rsidRPr="00A3433F">
              <w:rPr>
                <w:rFonts w:hint="eastAsia"/>
                <w:sz w:val="24"/>
              </w:rPr>
              <w:t>公司在工业智能装备领域主要产品有快速锻造液压机组、径向锻造机、板片液压成型机、液压数控卷板机、热模锻成形</w:t>
            </w:r>
            <w:r w:rsidRPr="00A3433F">
              <w:rPr>
                <w:rFonts w:hint="eastAsia"/>
                <w:sz w:val="24"/>
              </w:rPr>
              <w:lastRenderedPageBreak/>
              <w:t>压机、校直机、智能锻造操作机、装出料机、</w:t>
            </w:r>
            <w:proofErr w:type="gramStart"/>
            <w:r w:rsidRPr="00A3433F">
              <w:rPr>
                <w:rFonts w:hint="eastAsia"/>
                <w:sz w:val="24"/>
              </w:rPr>
              <w:t>重载转序</w:t>
            </w:r>
            <w:proofErr w:type="gramEnd"/>
            <w:r w:rsidRPr="00A3433F">
              <w:rPr>
                <w:rFonts w:hint="eastAsia"/>
                <w:sz w:val="24"/>
              </w:rPr>
              <w:t>机器人、自动化锻造生产线、</w:t>
            </w:r>
            <w:r w:rsidRPr="00A3433F">
              <w:rPr>
                <w:rFonts w:hint="eastAsia"/>
                <w:sz w:val="24"/>
              </w:rPr>
              <w:t>5G+</w:t>
            </w:r>
            <w:r w:rsidRPr="00A3433F">
              <w:rPr>
                <w:rFonts w:hint="eastAsia"/>
                <w:sz w:val="24"/>
              </w:rPr>
              <w:t>系列化设备、特种打磨机器人、航空发动机高空模拟试验平台等产品，广泛应用于汽车、船舶、航空航天、军工、石油化工、新材料等重要领域。</w:t>
            </w:r>
          </w:p>
          <w:p w14:paraId="0C79A04D" w14:textId="3C217779" w:rsidR="00A3433F" w:rsidRPr="00A3433F" w:rsidRDefault="007D15C3" w:rsidP="007D15C3">
            <w:pPr>
              <w:spacing w:line="440" w:lineRule="exact"/>
              <w:ind w:firstLineChars="200" w:firstLine="480"/>
              <w:outlineLvl w:val="0"/>
              <w:rPr>
                <w:sz w:val="24"/>
              </w:rPr>
            </w:pPr>
            <w:r>
              <w:rPr>
                <w:rFonts w:hint="eastAsia"/>
                <w:sz w:val="24"/>
              </w:rPr>
              <w:t>公司全资子公司重工公司</w:t>
            </w:r>
            <w:r w:rsidRPr="007D15C3">
              <w:rPr>
                <w:rFonts w:hint="eastAsia"/>
                <w:sz w:val="24"/>
              </w:rPr>
              <w:t>具有多年使用、设计、制造锻压机组装备的经验，在</w:t>
            </w:r>
            <w:proofErr w:type="gramStart"/>
            <w:r w:rsidRPr="007D15C3">
              <w:rPr>
                <w:rFonts w:hint="eastAsia"/>
                <w:sz w:val="24"/>
              </w:rPr>
              <w:t>国内快</w:t>
            </w:r>
            <w:proofErr w:type="gramEnd"/>
            <w:r w:rsidRPr="007D15C3">
              <w:rPr>
                <w:rFonts w:hint="eastAsia"/>
                <w:sz w:val="24"/>
              </w:rPr>
              <w:t>锻压机市场占有优势份额</w:t>
            </w:r>
            <w:r w:rsidR="008719E7">
              <w:rPr>
                <w:rFonts w:hint="eastAsia"/>
                <w:sz w:val="24"/>
              </w:rPr>
              <w:t>，</w:t>
            </w:r>
            <w:r w:rsidRPr="007D15C3">
              <w:rPr>
                <w:rFonts w:hint="eastAsia"/>
                <w:sz w:val="24"/>
              </w:rPr>
              <w:t>“快速锻造液压机组、径向锻造机、重型全液压三辊、四辊卷板机</w:t>
            </w:r>
            <w:r>
              <w:rPr>
                <w:rFonts w:hint="eastAsia"/>
                <w:sz w:val="24"/>
              </w:rPr>
              <w:t>”等系列产品均属机、电、液一体化工业大型设备，具有国际先进水平；</w:t>
            </w:r>
            <w:r w:rsidR="00A3433F" w:rsidRPr="00A3433F">
              <w:rPr>
                <w:rFonts w:hint="eastAsia"/>
                <w:sz w:val="24"/>
              </w:rPr>
              <w:t>“重型四辊全液压卷板机”技术水平达到了世界领先，使我国成为继德国之后世界上第二个可制造此类大型装备的国家。在压延装备所属的自由锻领域，重工公司的整体技术能力、智能化和信息化程度处于国内领先地位。</w:t>
            </w:r>
          </w:p>
          <w:p w14:paraId="518D19FE" w14:textId="6F504A4A" w:rsidR="00EC2A22" w:rsidRDefault="00AE2866">
            <w:pPr>
              <w:spacing w:line="440" w:lineRule="exact"/>
              <w:ind w:firstLineChars="200" w:firstLine="482"/>
              <w:outlineLvl w:val="0"/>
              <w:rPr>
                <w:sz w:val="24"/>
              </w:rPr>
            </w:pPr>
            <w:r>
              <w:rPr>
                <w:rFonts w:hint="eastAsia"/>
                <w:b/>
                <w:sz w:val="24"/>
              </w:rPr>
              <w:t>问题</w:t>
            </w:r>
            <w:r w:rsidR="006D3DA3">
              <w:rPr>
                <w:rFonts w:hint="eastAsia"/>
                <w:b/>
                <w:sz w:val="24"/>
              </w:rPr>
              <w:t>3</w:t>
            </w:r>
            <w:r>
              <w:rPr>
                <w:rFonts w:hint="eastAsia"/>
                <w:b/>
                <w:sz w:val="24"/>
              </w:rPr>
              <w:t>：请简要介绍一下公司在氢能业务方面取得的业绩及未来布局。</w:t>
            </w:r>
          </w:p>
          <w:p w14:paraId="26D070D2" w14:textId="77777777" w:rsidR="00EC2A22" w:rsidRDefault="00AE2866">
            <w:pPr>
              <w:spacing w:line="440" w:lineRule="exact"/>
              <w:ind w:firstLineChars="200" w:firstLine="480"/>
              <w:outlineLvl w:val="0"/>
              <w:rPr>
                <w:sz w:val="24"/>
              </w:rPr>
            </w:pPr>
            <w:r>
              <w:rPr>
                <w:rFonts w:hint="eastAsia"/>
                <w:sz w:val="24"/>
              </w:rPr>
              <w:t>公司布局“制、储、用（加）”氢能产业，现已制造了</w:t>
            </w:r>
            <w:r>
              <w:rPr>
                <w:rFonts w:hint="eastAsia"/>
                <w:sz w:val="24"/>
              </w:rPr>
              <w:t>1000Nm3/h</w:t>
            </w:r>
            <w:r>
              <w:rPr>
                <w:rFonts w:hint="eastAsia"/>
                <w:sz w:val="24"/>
              </w:rPr>
              <w:t>碱性电解水制氢装备、全系列低中压储氢容器、微通道换热器（</w:t>
            </w:r>
            <w:r>
              <w:rPr>
                <w:rFonts w:hint="eastAsia"/>
                <w:sz w:val="24"/>
              </w:rPr>
              <w:t>PCHE</w:t>
            </w:r>
            <w:r>
              <w:rPr>
                <w:rFonts w:hint="eastAsia"/>
                <w:sz w:val="24"/>
              </w:rPr>
              <w:t>）等产品，通过合资设立</w:t>
            </w:r>
            <w:proofErr w:type="gramStart"/>
            <w:r>
              <w:rPr>
                <w:rFonts w:hint="eastAsia"/>
                <w:sz w:val="24"/>
              </w:rPr>
              <w:t>兰石氨氢公司</w:t>
            </w:r>
            <w:proofErr w:type="gramEnd"/>
            <w:r>
              <w:rPr>
                <w:rFonts w:hint="eastAsia"/>
                <w:sz w:val="24"/>
              </w:rPr>
              <w:t>、推进兰石集团</w:t>
            </w:r>
            <w:proofErr w:type="gramStart"/>
            <w:r>
              <w:rPr>
                <w:rFonts w:hint="eastAsia"/>
                <w:sz w:val="24"/>
              </w:rPr>
              <w:t>绿氢制储</w:t>
            </w:r>
            <w:proofErr w:type="gramEnd"/>
            <w:r>
              <w:rPr>
                <w:rFonts w:hint="eastAsia"/>
                <w:sz w:val="24"/>
              </w:rPr>
              <w:t>用一体化试验示范项目建设，加快公司氢能产业布局以及氢能产品的市场化推广应用。同时，公司研制的</w:t>
            </w:r>
            <w:r>
              <w:rPr>
                <w:rFonts w:hint="eastAsia"/>
                <w:sz w:val="24"/>
              </w:rPr>
              <w:t>98Mpa</w:t>
            </w:r>
            <w:r>
              <w:rPr>
                <w:rFonts w:hint="eastAsia"/>
                <w:sz w:val="24"/>
              </w:rPr>
              <w:t>高压气态系列储氢容器报检后，成功列装于广东省佛山市南海区首个</w:t>
            </w:r>
            <w:r>
              <w:rPr>
                <w:rFonts w:hint="eastAsia"/>
                <w:sz w:val="24"/>
              </w:rPr>
              <w:t>70MPa</w:t>
            </w:r>
            <w:r>
              <w:rPr>
                <w:rFonts w:hint="eastAsia"/>
                <w:sz w:val="24"/>
              </w:rPr>
              <w:t>商业化加氢站——海德利森丹灶加氢站，标志着公司</w:t>
            </w:r>
            <w:r>
              <w:rPr>
                <w:rFonts w:hint="eastAsia"/>
                <w:sz w:val="24"/>
              </w:rPr>
              <w:t>98MPa</w:t>
            </w:r>
            <w:r>
              <w:rPr>
                <w:rFonts w:hint="eastAsia"/>
                <w:sz w:val="24"/>
              </w:rPr>
              <w:t>高压储氢容器实现了商业化营运，成为国内为数不多的高压储氢容器制造企业之一。公司将以此次商运为契机，持续优化高压气态储氢系列容器研制，加大在气态储氢领域的推广应用。同时在氢的制取、应用、检测、加注等产业</w:t>
            </w:r>
            <w:proofErr w:type="gramStart"/>
            <w:r>
              <w:rPr>
                <w:rFonts w:hint="eastAsia"/>
                <w:sz w:val="24"/>
              </w:rPr>
              <w:t>链关键</w:t>
            </w:r>
            <w:proofErr w:type="gramEnd"/>
            <w:r>
              <w:rPr>
                <w:rFonts w:hint="eastAsia"/>
                <w:sz w:val="24"/>
              </w:rPr>
              <w:t>技术领域取得突破性进展，助</w:t>
            </w:r>
            <w:proofErr w:type="gramStart"/>
            <w:r>
              <w:rPr>
                <w:rFonts w:hint="eastAsia"/>
                <w:sz w:val="24"/>
              </w:rPr>
              <w:t>推我国</w:t>
            </w:r>
            <w:proofErr w:type="gramEnd"/>
            <w:r>
              <w:rPr>
                <w:rFonts w:hint="eastAsia"/>
                <w:sz w:val="24"/>
              </w:rPr>
              <w:t>氢能产业高质量发展。</w:t>
            </w:r>
          </w:p>
          <w:p w14:paraId="7A743BAE" w14:textId="6579DA42" w:rsidR="00EC2A22" w:rsidRDefault="00AE2866">
            <w:pPr>
              <w:spacing w:line="440" w:lineRule="exact"/>
              <w:ind w:firstLineChars="200" w:firstLine="482"/>
              <w:outlineLvl w:val="0"/>
              <w:rPr>
                <w:b/>
                <w:sz w:val="24"/>
              </w:rPr>
            </w:pPr>
            <w:r>
              <w:rPr>
                <w:rFonts w:hint="eastAsia"/>
                <w:b/>
                <w:sz w:val="24"/>
              </w:rPr>
              <w:t>问题</w:t>
            </w:r>
            <w:r w:rsidR="006D3DA3">
              <w:rPr>
                <w:rFonts w:hint="eastAsia"/>
                <w:b/>
                <w:sz w:val="24"/>
              </w:rPr>
              <w:t>4</w:t>
            </w:r>
            <w:r>
              <w:rPr>
                <w:rFonts w:hint="eastAsia"/>
                <w:b/>
                <w:sz w:val="24"/>
              </w:rPr>
              <w:t>：请简要介绍一下公司在核能领域具备哪些核心竞争力。</w:t>
            </w:r>
          </w:p>
          <w:p w14:paraId="69F91245" w14:textId="43D2B624" w:rsidR="00EC2A22" w:rsidRDefault="00AE2866">
            <w:pPr>
              <w:spacing w:line="440" w:lineRule="exact"/>
              <w:ind w:firstLineChars="200" w:firstLine="480"/>
              <w:outlineLvl w:val="0"/>
              <w:rPr>
                <w:sz w:val="24"/>
              </w:rPr>
            </w:pPr>
            <w:r>
              <w:rPr>
                <w:rFonts w:hint="eastAsia"/>
                <w:sz w:val="24"/>
              </w:rPr>
              <w:t>在核能装备领域，公司是国内首家实现国产替代的</w:t>
            </w:r>
            <w:proofErr w:type="gramStart"/>
            <w:r>
              <w:rPr>
                <w:rFonts w:hint="eastAsia"/>
                <w:sz w:val="24"/>
              </w:rPr>
              <w:t>民用核级板式换热器</w:t>
            </w:r>
            <w:proofErr w:type="gramEnd"/>
            <w:r>
              <w:rPr>
                <w:rFonts w:hint="eastAsia"/>
                <w:sz w:val="24"/>
              </w:rPr>
              <w:t>设计生产企业</w:t>
            </w:r>
            <w:r w:rsidR="008719E7">
              <w:rPr>
                <w:rFonts w:hint="eastAsia"/>
                <w:sz w:val="24"/>
              </w:rPr>
              <w:t>，</w:t>
            </w:r>
            <w:r>
              <w:rPr>
                <w:rFonts w:hint="eastAsia"/>
                <w:sz w:val="24"/>
              </w:rPr>
              <w:t>借助兰石重装总部、青岛公司、换热公司、中核嘉华“</w:t>
            </w:r>
            <w:proofErr w:type="gramStart"/>
            <w:r>
              <w:rPr>
                <w:rFonts w:hint="eastAsia"/>
                <w:sz w:val="24"/>
              </w:rPr>
              <w:t>一</w:t>
            </w:r>
            <w:proofErr w:type="gramEnd"/>
            <w:r>
              <w:rPr>
                <w:rFonts w:hint="eastAsia"/>
                <w:sz w:val="24"/>
              </w:rPr>
              <w:t>中心三基地”的优势布局，在核能上中下游全产业</w:t>
            </w:r>
            <w:proofErr w:type="gramStart"/>
            <w:r>
              <w:rPr>
                <w:rFonts w:hint="eastAsia"/>
                <w:sz w:val="24"/>
              </w:rPr>
              <w:t>链实现</w:t>
            </w:r>
            <w:proofErr w:type="gramEnd"/>
            <w:r>
              <w:rPr>
                <w:rFonts w:hint="eastAsia"/>
                <w:sz w:val="24"/>
              </w:rPr>
              <w:t>了快速的发展</w:t>
            </w:r>
            <w:r w:rsidR="00A3433F">
              <w:rPr>
                <w:rFonts w:hint="eastAsia"/>
                <w:sz w:val="24"/>
              </w:rPr>
              <w:t>；</w:t>
            </w:r>
            <w:r>
              <w:rPr>
                <w:rFonts w:hint="eastAsia"/>
                <w:sz w:val="24"/>
              </w:rPr>
              <w:t>在压水堆应急柴油机组压</w:t>
            </w:r>
            <w:r>
              <w:rPr>
                <w:rFonts w:hint="eastAsia"/>
                <w:sz w:val="24"/>
              </w:rPr>
              <w:lastRenderedPageBreak/>
              <w:t>力容器及仪表用容器市场占有优势份额，成功研制出四代核电站用高温气冷堆</w:t>
            </w:r>
            <w:r>
              <w:rPr>
                <w:rFonts w:hint="eastAsia"/>
                <w:sz w:val="24"/>
              </w:rPr>
              <w:t xml:space="preserve"> HTL </w:t>
            </w:r>
            <w:r>
              <w:rPr>
                <w:rFonts w:hint="eastAsia"/>
                <w:sz w:val="24"/>
              </w:rPr>
              <w:t>电加热器，子公司中核嘉华在核燃料贮运容器细分领域具有较高的市场占有率，制造了中国首座</w:t>
            </w:r>
            <w:r>
              <w:rPr>
                <w:rFonts w:hint="eastAsia"/>
                <w:sz w:val="24"/>
              </w:rPr>
              <w:t xml:space="preserve"> 50 </w:t>
            </w:r>
            <w:proofErr w:type="gramStart"/>
            <w:r>
              <w:rPr>
                <w:rFonts w:hint="eastAsia"/>
                <w:sz w:val="24"/>
              </w:rPr>
              <w:t>吨核乏燃料</w:t>
            </w:r>
            <w:proofErr w:type="gramEnd"/>
            <w:r>
              <w:rPr>
                <w:rFonts w:hint="eastAsia"/>
                <w:sz w:val="24"/>
              </w:rPr>
              <w:t>后处理中试厂的绝大多数非标设备</w:t>
            </w:r>
            <w:r w:rsidR="00A3433F">
              <w:rPr>
                <w:rFonts w:hint="eastAsia"/>
                <w:sz w:val="24"/>
              </w:rPr>
              <w:t>；</w:t>
            </w:r>
            <w:r>
              <w:rPr>
                <w:rFonts w:hint="eastAsia"/>
                <w:sz w:val="24"/>
              </w:rPr>
              <w:t>公司拥有一类放射性物品运输容器制造许可证、民用核安全设备制造许可证等多个核领域资质证书并培育了一支拥有</w:t>
            </w:r>
            <w:proofErr w:type="gramStart"/>
            <w:r>
              <w:rPr>
                <w:rFonts w:hint="eastAsia"/>
                <w:sz w:val="24"/>
              </w:rPr>
              <w:t>百余名核级焊工及核级无损检测</w:t>
            </w:r>
            <w:proofErr w:type="gramEnd"/>
            <w:r>
              <w:rPr>
                <w:rFonts w:hint="eastAsia"/>
                <w:sz w:val="24"/>
              </w:rPr>
              <w:t>持证人员的专业队伍。</w:t>
            </w:r>
          </w:p>
          <w:p w14:paraId="00651E61" w14:textId="1BC76ED7" w:rsidR="00EC2A22" w:rsidRDefault="00AE2866">
            <w:pPr>
              <w:spacing w:line="440" w:lineRule="exact"/>
              <w:ind w:firstLineChars="200" w:firstLine="482"/>
              <w:outlineLvl w:val="0"/>
              <w:rPr>
                <w:b/>
                <w:sz w:val="24"/>
              </w:rPr>
            </w:pPr>
            <w:r>
              <w:rPr>
                <w:rFonts w:hint="eastAsia"/>
                <w:b/>
                <w:sz w:val="24"/>
              </w:rPr>
              <w:t>问题</w:t>
            </w:r>
            <w:r w:rsidR="006D3DA3">
              <w:rPr>
                <w:rFonts w:hint="eastAsia"/>
                <w:b/>
                <w:sz w:val="24"/>
              </w:rPr>
              <w:t>5</w:t>
            </w:r>
            <w:r>
              <w:rPr>
                <w:rFonts w:hint="eastAsia"/>
                <w:b/>
                <w:sz w:val="24"/>
              </w:rPr>
              <w:t>：请简要介绍一下</w:t>
            </w:r>
            <w:r w:rsidR="00A3433F">
              <w:rPr>
                <w:rFonts w:hint="eastAsia"/>
                <w:b/>
                <w:sz w:val="24"/>
              </w:rPr>
              <w:t>公司</w:t>
            </w:r>
            <w:r>
              <w:rPr>
                <w:rFonts w:hint="eastAsia"/>
                <w:b/>
                <w:sz w:val="24"/>
              </w:rPr>
              <w:t>参股中</w:t>
            </w:r>
            <w:proofErr w:type="gramStart"/>
            <w:r>
              <w:rPr>
                <w:rFonts w:hint="eastAsia"/>
                <w:b/>
                <w:sz w:val="24"/>
              </w:rPr>
              <w:t>核基金</w:t>
            </w:r>
            <w:proofErr w:type="gramEnd"/>
            <w:r>
              <w:rPr>
                <w:rFonts w:hint="eastAsia"/>
                <w:b/>
                <w:sz w:val="24"/>
              </w:rPr>
              <w:t>的情况。</w:t>
            </w:r>
          </w:p>
          <w:p w14:paraId="20E0793D" w14:textId="77777777" w:rsidR="00EC2A22" w:rsidRDefault="00AE2866">
            <w:pPr>
              <w:spacing w:line="440" w:lineRule="exact"/>
              <w:ind w:firstLineChars="200" w:firstLine="480"/>
              <w:outlineLvl w:val="0"/>
              <w:rPr>
                <w:sz w:val="24"/>
              </w:rPr>
            </w:pPr>
            <w:r>
              <w:rPr>
                <w:rFonts w:hint="eastAsia"/>
                <w:sz w:val="24"/>
              </w:rPr>
              <w:t>为进一步做大做</w:t>
            </w:r>
            <w:proofErr w:type="gramStart"/>
            <w:r>
              <w:rPr>
                <w:rFonts w:hint="eastAsia"/>
                <w:sz w:val="24"/>
              </w:rPr>
              <w:t>强做优公司</w:t>
            </w:r>
            <w:proofErr w:type="gramEnd"/>
            <w:r>
              <w:rPr>
                <w:rFonts w:hint="eastAsia"/>
                <w:sz w:val="24"/>
              </w:rPr>
              <w:t>核能装备业务，加快公司新能源战略转型进程，</w:t>
            </w:r>
            <w:r>
              <w:rPr>
                <w:sz w:val="24"/>
              </w:rPr>
              <w:t>将核能产业打造成为公司核心业务之一，同时加深公司与中国核工业集团有限公司的合作关系，推动公司核能业务发展壮大。公司以自有资金</w:t>
            </w:r>
            <w:r>
              <w:rPr>
                <w:sz w:val="24"/>
              </w:rPr>
              <w:t>9,957.10</w:t>
            </w:r>
            <w:r>
              <w:rPr>
                <w:sz w:val="24"/>
              </w:rPr>
              <w:t>万元，参与中核集团基金业务管理平台</w:t>
            </w:r>
            <w:r>
              <w:rPr>
                <w:sz w:val="24"/>
              </w:rPr>
              <w:t>——</w:t>
            </w:r>
            <w:r>
              <w:rPr>
                <w:sz w:val="24"/>
              </w:rPr>
              <w:t>中</w:t>
            </w:r>
            <w:proofErr w:type="gramStart"/>
            <w:r>
              <w:rPr>
                <w:sz w:val="24"/>
              </w:rPr>
              <w:t>核产业</w:t>
            </w:r>
            <w:proofErr w:type="gramEnd"/>
            <w:r>
              <w:rPr>
                <w:sz w:val="24"/>
              </w:rPr>
              <w:t>基金管理有限公司发起设立的中</w:t>
            </w:r>
            <w:proofErr w:type="gramStart"/>
            <w:r>
              <w:rPr>
                <w:sz w:val="24"/>
              </w:rPr>
              <w:t>核科创基金</w:t>
            </w:r>
            <w:proofErr w:type="gramEnd"/>
            <w:r>
              <w:rPr>
                <w:sz w:val="24"/>
              </w:rPr>
              <w:t>及其执行合伙企业成都兴核。其中投资参股中</w:t>
            </w:r>
            <w:proofErr w:type="gramStart"/>
            <w:r>
              <w:rPr>
                <w:sz w:val="24"/>
              </w:rPr>
              <w:t>核科创基金</w:t>
            </w:r>
            <w:proofErr w:type="gramEnd"/>
            <w:r>
              <w:rPr>
                <w:sz w:val="24"/>
              </w:rPr>
              <w:t>的金额为</w:t>
            </w:r>
            <w:r>
              <w:rPr>
                <w:sz w:val="24"/>
              </w:rPr>
              <w:t>9,850.00</w:t>
            </w:r>
            <w:r>
              <w:rPr>
                <w:sz w:val="24"/>
              </w:rPr>
              <w:t>万元，持股比例为</w:t>
            </w:r>
            <w:r>
              <w:rPr>
                <w:sz w:val="24"/>
              </w:rPr>
              <w:t>9.85%</w:t>
            </w:r>
            <w:r>
              <w:rPr>
                <w:sz w:val="24"/>
              </w:rPr>
              <w:t>；投资参股</w:t>
            </w:r>
            <w:proofErr w:type="gramStart"/>
            <w:r>
              <w:rPr>
                <w:sz w:val="24"/>
              </w:rPr>
              <w:t>成都兴核的</w:t>
            </w:r>
            <w:proofErr w:type="gramEnd"/>
            <w:r>
              <w:rPr>
                <w:sz w:val="24"/>
              </w:rPr>
              <w:t>金额为</w:t>
            </w:r>
            <w:r>
              <w:rPr>
                <w:sz w:val="24"/>
              </w:rPr>
              <w:t>107.10</w:t>
            </w:r>
            <w:r>
              <w:rPr>
                <w:sz w:val="24"/>
              </w:rPr>
              <w:t>万元，持股比例为</w:t>
            </w:r>
            <w:r>
              <w:rPr>
                <w:sz w:val="24"/>
              </w:rPr>
              <w:t>7.14%</w:t>
            </w:r>
            <w:r>
              <w:rPr>
                <w:rFonts w:hint="eastAsia"/>
                <w:sz w:val="24"/>
              </w:rPr>
              <w:t>。</w:t>
            </w:r>
          </w:p>
          <w:p w14:paraId="3C48E45D" w14:textId="5CA2EBBA" w:rsidR="00A3433F" w:rsidRDefault="00A3433F">
            <w:pPr>
              <w:spacing w:line="440" w:lineRule="exact"/>
              <w:ind w:firstLineChars="200" w:firstLine="480"/>
              <w:outlineLvl w:val="0"/>
              <w:rPr>
                <w:sz w:val="24"/>
              </w:rPr>
            </w:pPr>
            <w:r>
              <w:rPr>
                <w:sz w:val="24"/>
              </w:rPr>
              <w:t>本次</w:t>
            </w:r>
            <w:r w:rsidRPr="00A3433F">
              <w:rPr>
                <w:rFonts w:hint="eastAsia"/>
                <w:sz w:val="24"/>
              </w:rPr>
              <w:t>参投中</w:t>
            </w:r>
            <w:proofErr w:type="gramStart"/>
            <w:r w:rsidRPr="00A3433F">
              <w:rPr>
                <w:rFonts w:hint="eastAsia"/>
                <w:sz w:val="24"/>
              </w:rPr>
              <w:t>核科创基金</w:t>
            </w:r>
            <w:proofErr w:type="gramEnd"/>
            <w:r w:rsidRPr="00A3433F">
              <w:rPr>
                <w:rFonts w:hint="eastAsia"/>
                <w:sz w:val="24"/>
              </w:rPr>
              <w:t>及其执行合伙企业成都兴核，有利于公司抢抓国内核能技术产业</w:t>
            </w:r>
            <w:proofErr w:type="gramStart"/>
            <w:r w:rsidRPr="00A3433F">
              <w:rPr>
                <w:rFonts w:hint="eastAsia"/>
                <w:sz w:val="24"/>
              </w:rPr>
              <w:t>链快速</w:t>
            </w:r>
            <w:proofErr w:type="gramEnd"/>
            <w:r w:rsidRPr="00A3433F">
              <w:rPr>
                <w:rFonts w:hint="eastAsia"/>
                <w:sz w:val="24"/>
              </w:rPr>
              <w:t>发展的机遇，参与核能装备制造业产业整合，加快</w:t>
            </w:r>
            <w:r>
              <w:rPr>
                <w:rFonts w:hint="eastAsia"/>
                <w:sz w:val="24"/>
              </w:rPr>
              <w:t>公司由传统能源化工装备制造向新能源装备制造领域拓展转型升级步伐。通过</w:t>
            </w:r>
            <w:r w:rsidRPr="00A3433F">
              <w:rPr>
                <w:rFonts w:hint="eastAsia"/>
                <w:sz w:val="24"/>
              </w:rPr>
              <w:t>本次合作，将加深公司与中核集团的合作关系，接触核科技领域前沿成果，充分利用公司装备制造优势，推进科技成果转化，构筑技术壁垒，打造核心竞争力。</w:t>
            </w:r>
          </w:p>
          <w:p w14:paraId="3C046F3B" w14:textId="4640FED9" w:rsidR="00EC2A22" w:rsidRDefault="00AE2866">
            <w:pPr>
              <w:spacing w:line="440" w:lineRule="exact"/>
              <w:ind w:firstLineChars="200" w:firstLine="482"/>
              <w:outlineLvl w:val="0"/>
              <w:rPr>
                <w:b/>
                <w:sz w:val="24"/>
              </w:rPr>
            </w:pPr>
            <w:r>
              <w:rPr>
                <w:rFonts w:hint="eastAsia"/>
                <w:b/>
                <w:sz w:val="24"/>
              </w:rPr>
              <w:t>问题</w:t>
            </w:r>
            <w:r w:rsidR="006D3DA3">
              <w:rPr>
                <w:rFonts w:hint="eastAsia"/>
                <w:b/>
                <w:sz w:val="24"/>
              </w:rPr>
              <w:t>6</w:t>
            </w:r>
            <w:r>
              <w:rPr>
                <w:rFonts w:hint="eastAsia"/>
                <w:b/>
                <w:sz w:val="24"/>
              </w:rPr>
              <w:t>：公司在光热</w:t>
            </w:r>
            <w:r w:rsidR="00D550AB">
              <w:rPr>
                <w:rFonts w:hint="eastAsia"/>
                <w:b/>
                <w:sz w:val="24"/>
              </w:rPr>
              <w:t>及</w:t>
            </w:r>
            <w:r>
              <w:rPr>
                <w:rFonts w:hint="eastAsia"/>
                <w:b/>
                <w:sz w:val="24"/>
              </w:rPr>
              <w:t>储能</w:t>
            </w:r>
            <w:r w:rsidR="00D550AB">
              <w:rPr>
                <w:rFonts w:hint="eastAsia"/>
                <w:b/>
                <w:sz w:val="24"/>
              </w:rPr>
              <w:t>领域</w:t>
            </w:r>
            <w:r>
              <w:rPr>
                <w:rFonts w:hint="eastAsia"/>
                <w:b/>
                <w:sz w:val="24"/>
              </w:rPr>
              <w:t>的装备都包括哪些？</w:t>
            </w:r>
          </w:p>
          <w:p w14:paraId="6093C69D" w14:textId="77777777" w:rsidR="00EC2A22" w:rsidRDefault="00AE2866">
            <w:pPr>
              <w:spacing w:line="440" w:lineRule="exact"/>
              <w:ind w:firstLineChars="200" w:firstLine="480"/>
              <w:outlineLvl w:val="0"/>
              <w:rPr>
                <w:sz w:val="24"/>
              </w:rPr>
            </w:pPr>
            <w:r>
              <w:rPr>
                <w:sz w:val="24"/>
              </w:rPr>
              <w:t>主要为公司正在开展市场化推广的高温熔盐储能储热系统集成设计及关键设备、压缩空气储能关键设备、波浪能储能专业设备及技术服务和正在研发的新型氢（氨）储能等领域关键技术及核心设备。</w:t>
            </w:r>
          </w:p>
          <w:p w14:paraId="583F1532" w14:textId="59B962FB" w:rsidR="00EC2A22" w:rsidRDefault="00AE2866">
            <w:pPr>
              <w:spacing w:line="440" w:lineRule="exact"/>
              <w:ind w:firstLineChars="200" w:firstLine="482"/>
              <w:outlineLvl w:val="0"/>
              <w:rPr>
                <w:b/>
                <w:sz w:val="24"/>
              </w:rPr>
            </w:pPr>
            <w:r>
              <w:rPr>
                <w:rFonts w:hint="eastAsia"/>
                <w:b/>
                <w:sz w:val="24"/>
              </w:rPr>
              <w:t>问题</w:t>
            </w:r>
            <w:r w:rsidR="006D3DA3">
              <w:rPr>
                <w:rFonts w:hint="eastAsia"/>
                <w:b/>
                <w:sz w:val="24"/>
              </w:rPr>
              <w:t>7</w:t>
            </w:r>
            <w:r>
              <w:rPr>
                <w:rFonts w:hint="eastAsia"/>
                <w:b/>
                <w:sz w:val="24"/>
              </w:rPr>
              <w:t>：公司在</w:t>
            </w:r>
            <w:r>
              <w:rPr>
                <w:rFonts w:hint="eastAsia"/>
                <w:b/>
                <w:sz w:val="24"/>
              </w:rPr>
              <w:t>CCUS</w:t>
            </w:r>
            <w:r>
              <w:rPr>
                <w:rFonts w:hint="eastAsia"/>
                <w:b/>
                <w:sz w:val="24"/>
              </w:rPr>
              <w:t>领域取得了哪些成效</w:t>
            </w:r>
            <w:r w:rsidR="006D3DA3">
              <w:rPr>
                <w:rFonts w:hint="eastAsia"/>
                <w:b/>
                <w:sz w:val="24"/>
              </w:rPr>
              <w:t>及在</w:t>
            </w:r>
            <w:r w:rsidR="006D3DA3">
              <w:rPr>
                <w:rFonts w:hint="eastAsia"/>
                <w:b/>
                <w:sz w:val="24"/>
              </w:rPr>
              <w:t>CCUS</w:t>
            </w:r>
            <w:r w:rsidR="001C1990">
              <w:rPr>
                <w:rFonts w:hint="eastAsia"/>
                <w:b/>
                <w:sz w:val="24"/>
              </w:rPr>
              <w:t>领域</w:t>
            </w:r>
            <w:r w:rsidR="006D3DA3">
              <w:rPr>
                <w:rFonts w:hint="eastAsia"/>
                <w:b/>
                <w:sz w:val="24"/>
              </w:rPr>
              <w:t>未来发展目标</w:t>
            </w:r>
            <w:r>
              <w:rPr>
                <w:rFonts w:hint="eastAsia"/>
                <w:b/>
                <w:sz w:val="24"/>
              </w:rPr>
              <w:t>？</w:t>
            </w:r>
          </w:p>
          <w:p w14:paraId="6BC1774A" w14:textId="1596F1EA" w:rsidR="00EC2A22" w:rsidRPr="006D3DA3" w:rsidRDefault="00AE2866" w:rsidP="006D3DA3">
            <w:pPr>
              <w:spacing w:line="440" w:lineRule="exact"/>
              <w:ind w:firstLineChars="200" w:firstLine="480"/>
              <w:outlineLvl w:val="0"/>
              <w:rPr>
                <w:sz w:val="24"/>
              </w:rPr>
            </w:pPr>
            <w:r>
              <w:rPr>
                <w:sz w:val="24"/>
              </w:rPr>
              <w:t>公司研制了二氧化碳</w:t>
            </w:r>
            <w:bookmarkStart w:id="0" w:name="_GoBack"/>
            <w:bookmarkEnd w:id="0"/>
            <w:r>
              <w:rPr>
                <w:sz w:val="24"/>
              </w:rPr>
              <w:t>捕集阶段和合成利用（</w:t>
            </w:r>
            <w:r>
              <w:rPr>
                <w:sz w:val="24"/>
              </w:rPr>
              <w:t>CCUS</w:t>
            </w:r>
            <w:r>
              <w:rPr>
                <w:sz w:val="24"/>
              </w:rPr>
              <w:t>）吸收塔、再生塔、再生分离器等核心装置，并承接了全球最大</w:t>
            </w:r>
            <w:r>
              <w:rPr>
                <w:sz w:val="24"/>
              </w:rPr>
              <w:t>CCUS</w:t>
            </w:r>
            <w:r>
              <w:rPr>
                <w:sz w:val="24"/>
              </w:rPr>
              <w:t>项目首台（套）重大技术装备示范项目</w:t>
            </w:r>
            <w:r>
              <w:rPr>
                <w:sz w:val="24"/>
              </w:rPr>
              <w:t>—</w:t>
            </w:r>
            <w:r>
              <w:rPr>
                <w:sz w:val="24"/>
              </w:rPr>
              <w:t>华能</w:t>
            </w:r>
            <w:proofErr w:type="gramStart"/>
            <w:r>
              <w:rPr>
                <w:sz w:val="24"/>
              </w:rPr>
              <w:t>清能院碳</w:t>
            </w:r>
            <w:proofErr w:type="gramEnd"/>
            <w:r>
              <w:rPr>
                <w:sz w:val="24"/>
              </w:rPr>
              <w:lastRenderedPageBreak/>
              <w:t>捕集工程塔器及附属设备，具有重大的引领示范效应。根据</w:t>
            </w:r>
            <w:r>
              <w:rPr>
                <w:sz w:val="24"/>
              </w:rPr>
              <w:t>2023</w:t>
            </w:r>
            <w:r>
              <w:rPr>
                <w:sz w:val="24"/>
              </w:rPr>
              <w:t>年</w:t>
            </w:r>
            <w:r>
              <w:rPr>
                <w:sz w:val="24"/>
              </w:rPr>
              <w:t>7</w:t>
            </w:r>
            <w:r>
              <w:rPr>
                <w:sz w:val="24"/>
              </w:rPr>
              <w:t>月发布的《中国碳捕集利用与封存年度报告（</w:t>
            </w:r>
            <w:r>
              <w:rPr>
                <w:sz w:val="24"/>
              </w:rPr>
              <w:t>2023</w:t>
            </w:r>
            <w:r>
              <w:rPr>
                <w:sz w:val="24"/>
              </w:rPr>
              <w:t>）》，当前我国规划和运行</w:t>
            </w:r>
            <w:r>
              <w:rPr>
                <w:sz w:val="24"/>
              </w:rPr>
              <w:t>CCUS</w:t>
            </w:r>
            <w:r>
              <w:rPr>
                <w:sz w:val="24"/>
              </w:rPr>
              <w:t>示范项目总数接近百个，涵盖电力、油气、化工等多个行业，其中超过半数的项目建成投产，具备二氧化碳捕集能力超过</w:t>
            </w:r>
            <w:r>
              <w:rPr>
                <w:sz w:val="24"/>
              </w:rPr>
              <w:t>400</w:t>
            </w:r>
            <w:r>
              <w:rPr>
                <w:sz w:val="24"/>
              </w:rPr>
              <w:t>万吨</w:t>
            </w:r>
            <w:r>
              <w:rPr>
                <w:sz w:val="24"/>
              </w:rPr>
              <w:t>/</w:t>
            </w:r>
            <w:r>
              <w:rPr>
                <w:sz w:val="24"/>
              </w:rPr>
              <w:t>年，注入能力超过</w:t>
            </w:r>
            <w:r>
              <w:rPr>
                <w:sz w:val="24"/>
              </w:rPr>
              <w:t>200</w:t>
            </w:r>
            <w:r>
              <w:rPr>
                <w:sz w:val="24"/>
              </w:rPr>
              <w:t>万吨</w:t>
            </w:r>
            <w:r>
              <w:rPr>
                <w:sz w:val="24"/>
              </w:rPr>
              <w:t>/</w:t>
            </w:r>
            <w:r>
              <w:rPr>
                <w:sz w:val="24"/>
              </w:rPr>
              <w:t>年。在政策和行业发展趋势影响下，</w:t>
            </w:r>
            <w:r w:rsidR="006D3DA3" w:rsidRPr="006D3DA3">
              <w:rPr>
                <w:rFonts w:hint="eastAsia"/>
                <w:sz w:val="24"/>
              </w:rPr>
              <w:t>公司将充分发挥自身技术优势，积极响应国家有关政策，进一步稳固二氧化碳捕集技术，向运输和封存方向发展，同时持续参与</w:t>
            </w:r>
            <w:r w:rsidR="006D3DA3" w:rsidRPr="006D3DA3">
              <w:rPr>
                <w:rFonts w:hint="eastAsia"/>
                <w:sz w:val="24"/>
              </w:rPr>
              <w:t>CCUS</w:t>
            </w:r>
            <w:r w:rsidR="006D3DA3" w:rsidRPr="006D3DA3">
              <w:rPr>
                <w:rFonts w:hint="eastAsia"/>
                <w:sz w:val="24"/>
              </w:rPr>
              <w:t>示范工程，加强与上下游企业的交流与合作，打通</w:t>
            </w:r>
            <w:r w:rsidR="006D3DA3" w:rsidRPr="006D3DA3">
              <w:rPr>
                <w:rFonts w:hint="eastAsia"/>
                <w:sz w:val="24"/>
              </w:rPr>
              <w:t>CCUS</w:t>
            </w:r>
            <w:r w:rsidR="006D3DA3" w:rsidRPr="006D3DA3">
              <w:rPr>
                <w:rFonts w:hint="eastAsia"/>
                <w:sz w:val="24"/>
              </w:rPr>
              <w:t>领域全产业链的</w:t>
            </w:r>
            <w:r w:rsidR="006D3DA3">
              <w:rPr>
                <w:rFonts w:hint="eastAsia"/>
                <w:sz w:val="24"/>
              </w:rPr>
              <w:t>发展。</w:t>
            </w:r>
          </w:p>
        </w:tc>
      </w:tr>
      <w:tr w:rsidR="00EC2A22" w14:paraId="441F0043" w14:textId="77777777">
        <w:trPr>
          <w:trHeight w:val="382"/>
          <w:jc w:val="center"/>
        </w:trPr>
        <w:tc>
          <w:tcPr>
            <w:tcW w:w="1701" w:type="dxa"/>
            <w:vAlign w:val="center"/>
          </w:tcPr>
          <w:p w14:paraId="232F961C" w14:textId="77777777" w:rsidR="00EC2A22" w:rsidRDefault="00AE2866">
            <w:pPr>
              <w:spacing w:line="360" w:lineRule="auto"/>
              <w:jc w:val="center"/>
              <w:rPr>
                <w:bCs/>
                <w:iCs/>
                <w:color w:val="000000"/>
                <w:sz w:val="24"/>
              </w:rPr>
            </w:pPr>
            <w:r>
              <w:rPr>
                <w:bCs/>
                <w:iCs/>
                <w:color w:val="000000"/>
                <w:sz w:val="24"/>
              </w:rPr>
              <w:lastRenderedPageBreak/>
              <w:t>附件清单</w:t>
            </w:r>
          </w:p>
        </w:tc>
        <w:tc>
          <w:tcPr>
            <w:tcW w:w="6751" w:type="dxa"/>
            <w:vAlign w:val="center"/>
          </w:tcPr>
          <w:p w14:paraId="58D5874D" w14:textId="77777777" w:rsidR="00EC2A22" w:rsidRDefault="00AE2866">
            <w:pPr>
              <w:spacing w:line="360" w:lineRule="auto"/>
              <w:jc w:val="center"/>
              <w:rPr>
                <w:bCs/>
                <w:iCs/>
                <w:color w:val="000000"/>
                <w:sz w:val="24"/>
              </w:rPr>
            </w:pPr>
            <w:r>
              <w:rPr>
                <w:bCs/>
                <w:iCs/>
                <w:color w:val="000000"/>
                <w:sz w:val="24"/>
              </w:rPr>
              <w:t>无</w:t>
            </w:r>
          </w:p>
        </w:tc>
      </w:tr>
      <w:tr w:rsidR="00EC2A22" w14:paraId="4F3274AB" w14:textId="77777777">
        <w:trPr>
          <w:trHeight w:val="377"/>
          <w:jc w:val="center"/>
        </w:trPr>
        <w:tc>
          <w:tcPr>
            <w:tcW w:w="1701" w:type="dxa"/>
            <w:vAlign w:val="center"/>
          </w:tcPr>
          <w:p w14:paraId="62CADD28" w14:textId="77777777" w:rsidR="00EC2A22" w:rsidRDefault="00AE2866">
            <w:pPr>
              <w:spacing w:line="360" w:lineRule="auto"/>
              <w:jc w:val="center"/>
              <w:rPr>
                <w:bCs/>
                <w:iCs/>
                <w:color w:val="000000"/>
                <w:sz w:val="24"/>
              </w:rPr>
            </w:pPr>
            <w:r>
              <w:rPr>
                <w:bCs/>
                <w:iCs/>
                <w:color w:val="000000"/>
                <w:sz w:val="24"/>
              </w:rPr>
              <w:t>日期</w:t>
            </w:r>
          </w:p>
        </w:tc>
        <w:tc>
          <w:tcPr>
            <w:tcW w:w="6751" w:type="dxa"/>
            <w:vAlign w:val="center"/>
          </w:tcPr>
          <w:p w14:paraId="33FB9204" w14:textId="77777777" w:rsidR="00EC2A22" w:rsidRDefault="00AE2866">
            <w:pPr>
              <w:spacing w:line="360" w:lineRule="auto"/>
              <w:jc w:val="center"/>
              <w:rPr>
                <w:bCs/>
                <w:iCs/>
                <w:color w:val="000000"/>
                <w:sz w:val="24"/>
              </w:rPr>
            </w:pPr>
            <w:r>
              <w:rPr>
                <w:bCs/>
                <w:iCs/>
                <w:color w:val="000000"/>
                <w:sz w:val="24"/>
              </w:rPr>
              <w:t>202</w:t>
            </w:r>
            <w:r>
              <w:rPr>
                <w:rFonts w:hint="eastAsia"/>
                <w:bCs/>
                <w:iCs/>
                <w:color w:val="000000"/>
                <w:sz w:val="24"/>
              </w:rPr>
              <w:t>4</w:t>
            </w:r>
            <w:r>
              <w:rPr>
                <w:bCs/>
                <w:iCs/>
                <w:color w:val="000000"/>
                <w:sz w:val="24"/>
              </w:rPr>
              <w:t>年</w:t>
            </w:r>
            <w:r>
              <w:rPr>
                <w:rFonts w:hint="eastAsia"/>
                <w:bCs/>
                <w:iCs/>
                <w:color w:val="000000"/>
                <w:sz w:val="24"/>
              </w:rPr>
              <w:t>6</w:t>
            </w:r>
            <w:r>
              <w:rPr>
                <w:bCs/>
                <w:iCs/>
                <w:color w:val="000000"/>
                <w:sz w:val="24"/>
              </w:rPr>
              <w:t>月</w:t>
            </w:r>
            <w:r>
              <w:rPr>
                <w:rFonts w:hint="eastAsia"/>
                <w:bCs/>
                <w:iCs/>
                <w:color w:val="000000"/>
                <w:sz w:val="24"/>
              </w:rPr>
              <w:t>26</w:t>
            </w:r>
            <w:r>
              <w:rPr>
                <w:bCs/>
                <w:iCs/>
                <w:color w:val="000000"/>
                <w:sz w:val="24"/>
              </w:rPr>
              <w:t>日</w:t>
            </w:r>
          </w:p>
        </w:tc>
      </w:tr>
    </w:tbl>
    <w:p w14:paraId="79598733" w14:textId="77777777" w:rsidR="00EC2A22" w:rsidRDefault="00EC2A22">
      <w:pPr>
        <w:spacing w:line="360" w:lineRule="auto"/>
        <w:jc w:val="left"/>
        <w:rPr>
          <w:bCs/>
          <w:iCs/>
          <w:color w:val="000000"/>
          <w:sz w:val="24"/>
        </w:rPr>
      </w:pPr>
    </w:p>
    <w:sectPr w:rsidR="00EC2A22">
      <w:footerReference w:type="default" r:id="rId8"/>
      <w:pgSz w:w="11906" w:h="16838"/>
      <w:pgMar w:top="1276" w:right="1800" w:bottom="993" w:left="1800" w:header="851" w:footer="34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98F48" w14:textId="77777777" w:rsidR="00E32345" w:rsidRDefault="00E32345">
      <w:r>
        <w:separator/>
      </w:r>
    </w:p>
  </w:endnote>
  <w:endnote w:type="continuationSeparator" w:id="0">
    <w:p w14:paraId="1E6EA882" w14:textId="77777777" w:rsidR="00E32345" w:rsidRDefault="00E3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1118"/>
    </w:sdtPr>
    <w:sdtEndPr/>
    <w:sdtContent>
      <w:p w14:paraId="1EDE111A" w14:textId="77777777" w:rsidR="00EC2A22" w:rsidRDefault="00AE2866">
        <w:pPr>
          <w:pStyle w:val="a5"/>
          <w:jc w:val="center"/>
        </w:pPr>
        <w:r>
          <w:rPr>
            <w:sz w:val="21"/>
          </w:rPr>
          <w:fldChar w:fldCharType="begin"/>
        </w:r>
        <w:r>
          <w:rPr>
            <w:sz w:val="21"/>
          </w:rPr>
          <w:instrText>PAGE   \* MERGEFORMAT</w:instrText>
        </w:r>
        <w:r>
          <w:rPr>
            <w:sz w:val="21"/>
          </w:rPr>
          <w:fldChar w:fldCharType="separate"/>
        </w:r>
        <w:r w:rsidR="001C1990" w:rsidRPr="001C1990">
          <w:rPr>
            <w:noProof/>
            <w:sz w:val="21"/>
            <w:lang w:val="zh-CN"/>
          </w:rPr>
          <w:t>4</w:t>
        </w:r>
        <w:r>
          <w:rPr>
            <w:sz w:val="21"/>
          </w:rPr>
          <w:fldChar w:fldCharType="end"/>
        </w:r>
      </w:p>
    </w:sdtContent>
  </w:sdt>
  <w:p w14:paraId="666EF27E" w14:textId="77777777" w:rsidR="00EC2A22" w:rsidRDefault="00EC2A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49829" w14:textId="77777777" w:rsidR="00E32345" w:rsidRDefault="00E32345">
      <w:r>
        <w:separator/>
      </w:r>
    </w:p>
  </w:footnote>
  <w:footnote w:type="continuationSeparator" w:id="0">
    <w:p w14:paraId="7B1044E4" w14:textId="77777777" w:rsidR="00E32345" w:rsidRDefault="00E32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Y2YzNTY3NzEzZmFmODdkZGE4MWNlOTI0NjAxMmMifQ=="/>
  </w:docVars>
  <w:rsids>
    <w:rsidRoot w:val="00172A27"/>
    <w:rsid w:val="00011325"/>
    <w:rsid w:val="000178D2"/>
    <w:rsid w:val="00023909"/>
    <w:rsid w:val="00025A5F"/>
    <w:rsid w:val="00032745"/>
    <w:rsid w:val="000352BC"/>
    <w:rsid w:val="000366BD"/>
    <w:rsid w:val="00041484"/>
    <w:rsid w:val="000419AE"/>
    <w:rsid w:val="000429C5"/>
    <w:rsid w:val="0004519B"/>
    <w:rsid w:val="00050159"/>
    <w:rsid w:val="00052715"/>
    <w:rsid w:val="00052E4B"/>
    <w:rsid w:val="00064653"/>
    <w:rsid w:val="00065471"/>
    <w:rsid w:val="00065B21"/>
    <w:rsid w:val="00066F37"/>
    <w:rsid w:val="00067516"/>
    <w:rsid w:val="00067C9E"/>
    <w:rsid w:val="00072ABE"/>
    <w:rsid w:val="00076762"/>
    <w:rsid w:val="00083557"/>
    <w:rsid w:val="000859E6"/>
    <w:rsid w:val="000903A3"/>
    <w:rsid w:val="000932B2"/>
    <w:rsid w:val="000941A3"/>
    <w:rsid w:val="000A1C55"/>
    <w:rsid w:val="000B287E"/>
    <w:rsid w:val="000B2895"/>
    <w:rsid w:val="000B5899"/>
    <w:rsid w:val="000B6E55"/>
    <w:rsid w:val="000B7318"/>
    <w:rsid w:val="000C3ED5"/>
    <w:rsid w:val="000D6AA0"/>
    <w:rsid w:val="000E147C"/>
    <w:rsid w:val="000E28BD"/>
    <w:rsid w:val="000E7C31"/>
    <w:rsid w:val="000F302B"/>
    <w:rsid w:val="000F5615"/>
    <w:rsid w:val="000F6CD5"/>
    <w:rsid w:val="001001B9"/>
    <w:rsid w:val="001039A2"/>
    <w:rsid w:val="00103B64"/>
    <w:rsid w:val="00103DCE"/>
    <w:rsid w:val="00111DDE"/>
    <w:rsid w:val="00122146"/>
    <w:rsid w:val="00125478"/>
    <w:rsid w:val="00126670"/>
    <w:rsid w:val="00132A1A"/>
    <w:rsid w:val="00135731"/>
    <w:rsid w:val="0013768B"/>
    <w:rsid w:val="00137A5D"/>
    <w:rsid w:val="001411F0"/>
    <w:rsid w:val="00141DF0"/>
    <w:rsid w:val="0014362A"/>
    <w:rsid w:val="00153D37"/>
    <w:rsid w:val="00157785"/>
    <w:rsid w:val="001674A5"/>
    <w:rsid w:val="00172A27"/>
    <w:rsid w:val="001840AF"/>
    <w:rsid w:val="0018466F"/>
    <w:rsid w:val="0018492D"/>
    <w:rsid w:val="00184C11"/>
    <w:rsid w:val="001856E7"/>
    <w:rsid w:val="001956D7"/>
    <w:rsid w:val="001A005F"/>
    <w:rsid w:val="001A6229"/>
    <w:rsid w:val="001A66F8"/>
    <w:rsid w:val="001B05F8"/>
    <w:rsid w:val="001B2DAA"/>
    <w:rsid w:val="001B304F"/>
    <w:rsid w:val="001B4981"/>
    <w:rsid w:val="001B4CA1"/>
    <w:rsid w:val="001C0246"/>
    <w:rsid w:val="001C0A1C"/>
    <w:rsid w:val="001C1990"/>
    <w:rsid w:val="001D3A51"/>
    <w:rsid w:val="001D4086"/>
    <w:rsid w:val="001D6C0E"/>
    <w:rsid w:val="001E3E1A"/>
    <w:rsid w:val="001E7518"/>
    <w:rsid w:val="001F1D5B"/>
    <w:rsid w:val="001F62A1"/>
    <w:rsid w:val="001F62E1"/>
    <w:rsid w:val="00202BCA"/>
    <w:rsid w:val="00210BC3"/>
    <w:rsid w:val="00212CAD"/>
    <w:rsid w:val="0021525E"/>
    <w:rsid w:val="00215C12"/>
    <w:rsid w:val="00216D24"/>
    <w:rsid w:val="00224331"/>
    <w:rsid w:val="00227C73"/>
    <w:rsid w:val="002302D6"/>
    <w:rsid w:val="00230997"/>
    <w:rsid w:val="002343DC"/>
    <w:rsid w:val="002428D9"/>
    <w:rsid w:val="002437D2"/>
    <w:rsid w:val="00244E76"/>
    <w:rsid w:val="00252A11"/>
    <w:rsid w:val="00261949"/>
    <w:rsid w:val="00262F25"/>
    <w:rsid w:val="002656F8"/>
    <w:rsid w:val="002667A1"/>
    <w:rsid w:val="00270841"/>
    <w:rsid w:val="00274832"/>
    <w:rsid w:val="00284930"/>
    <w:rsid w:val="00286CC0"/>
    <w:rsid w:val="00287F08"/>
    <w:rsid w:val="00292492"/>
    <w:rsid w:val="002974EA"/>
    <w:rsid w:val="002A3DEB"/>
    <w:rsid w:val="002A4E88"/>
    <w:rsid w:val="002B4364"/>
    <w:rsid w:val="002C11D9"/>
    <w:rsid w:val="002C1579"/>
    <w:rsid w:val="002D501A"/>
    <w:rsid w:val="002E0E7C"/>
    <w:rsid w:val="002E284D"/>
    <w:rsid w:val="002E3C6F"/>
    <w:rsid w:val="002E5D97"/>
    <w:rsid w:val="002E73CA"/>
    <w:rsid w:val="0030299A"/>
    <w:rsid w:val="003079B4"/>
    <w:rsid w:val="00312D7C"/>
    <w:rsid w:val="00314729"/>
    <w:rsid w:val="00320D64"/>
    <w:rsid w:val="00324D6A"/>
    <w:rsid w:val="00325C1F"/>
    <w:rsid w:val="0032719F"/>
    <w:rsid w:val="00327B4D"/>
    <w:rsid w:val="0033034C"/>
    <w:rsid w:val="00347D4B"/>
    <w:rsid w:val="003568B7"/>
    <w:rsid w:val="00356959"/>
    <w:rsid w:val="00357DC3"/>
    <w:rsid w:val="0036228F"/>
    <w:rsid w:val="00364123"/>
    <w:rsid w:val="00366682"/>
    <w:rsid w:val="003701AB"/>
    <w:rsid w:val="00371E99"/>
    <w:rsid w:val="003724BC"/>
    <w:rsid w:val="0037415D"/>
    <w:rsid w:val="00374344"/>
    <w:rsid w:val="0037533E"/>
    <w:rsid w:val="00376A73"/>
    <w:rsid w:val="00380293"/>
    <w:rsid w:val="00391FDD"/>
    <w:rsid w:val="003A2227"/>
    <w:rsid w:val="003A76BF"/>
    <w:rsid w:val="003B1E99"/>
    <w:rsid w:val="003B3E05"/>
    <w:rsid w:val="003C060C"/>
    <w:rsid w:val="003C2F4A"/>
    <w:rsid w:val="003C3391"/>
    <w:rsid w:val="003C6CF7"/>
    <w:rsid w:val="003C7052"/>
    <w:rsid w:val="003D3A81"/>
    <w:rsid w:val="003D652D"/>
    <w:rsid w:val="003E09DE"/>
    <w:rsid w:val="003E1A73"/>
    <w:rsid w:val="003E2195"/>
    <w:rsid w:val="003E4E7B"/>
    <w:rsid w:val="003E4FF8"/>
    <w:rsid w:val="003E78E4"/>
    <w:rsid w:val="003F4CF2"/>
    <w:rsid w:val="00401350"/>
    <w:rsid w:val="00401D14"/>
    <w:rsid w:val="004026B3"/>
    <w:rsid w:val="004038E5"/>
    <w:rsid w:val="00405DFF"/>
    <w:rsid w:val="00406A99"/>
    <w:rsid w:val="00411410"/>
    <w:rsid w:val="00413ABD"/>
    <w:rsid w:val="00417E54"/>
    <w:rsid w:val="004241FE"/>
    <w:rsid w:val="00426E0B"/>
    <w:rsid w:val="00427A4D"/>
    <w:rsid w:val="00432989"/>
    <w:rsid w:val="00432EDC"/>
    <w:rsid w:val="0043517F"/>
    <w:rsid w:val="00435C30"/>
    <w:rsid w:val="00436903"/>
    <w:rsid w:val="00436E42"/>
    <w:rsid w:val="0043735D"/>
    <w:rsid w:val="004401DF"/>
    <w:rsid w:val="00444263"/>
    <w:rsid w:val="00444EBF"/>
    <w:rsid w:val="00445C9A"/>
    <w:rsid w:val="00462415"/>
    <w:rsid w:val="0046300D"/>
    <w:rsid w:val="00464D64"/>
    <w:rsid w:val="00467B8C"/>
    <w:rsid w:val="00470AF2"/>
    <w:rsid w:val="00472421"/>
    <w:rsid w:val="00472BC3"/>
    <w:rsid w:val="00485D75"/>
    <w:rsid w:val="0048726E"/>
    <w:rsid w:val="004872A1"/>
    <w:rsid w:val="0049119F"/>
    <w:rsid w:val="00492693"/>
    <w:rsid w:val="00496AF8"/>
    <w:rsid w:val="004A164C"/>
    <w:rsid w:val="004A293F"/>
    <w:rsid w:val="004A6789"/>
    <w:rsid w:val="004B0D2E"/>
    <w:rsid w:val="004B28E7"/>
    <w:rsid w:val="004C0202"/>
    <w:rsid w:val="004C7908"/>
    <w:rsid w:val="004D1FB9"/>
    <w:rsid w:val="004D2544"/>
    <w:rsid w:val="004D3D4E"/>
    <w:rsid w:val="004D74C5"/>
    <w:rsid w:val="004E055D"/>
    <w:rsid w:val="004E291A"/>
    <w:rsid w:val="004E4733"/>
    <w:rsid w:val="004E7778"/>
    <w:rsid w:val="004F22F2"/>
    <w:rsid w:val="004F5D64"/>
    <w:rsid w:val="004F5F99"/>
    <w:rsid w:val="00503EE9"/>
    <w:rsid w:val="0050589D"/>
    <w:rsid w:val="00507F01"/>
    <w:rsid w:val="005103B4"/>
    <w:rsid w:val="005120BB"/>
    <w:rsid w:val="00513C39"/>
    <w:rsid w:val="00514E3F"/>
    <w:rsid w:val="00517BCB"/>
    <w:rsid w:val="005237F0"/>
    <w:rsid w:val="00523E8E"/>
    <w:rsid w:val="005247B6"/>
    <w:rsid w:val="00531625"/>
    <w:rsid w:val="005316E6"/>
    <w:rsid w:val="00532819"/>
    <w:rsid w:val="005338B5"/>
    <w:rsid w:val="0053497E"/>
    <w:rsid w:val="00536A0D"/>
    <w:rsid w:val="00537093"/>
    <w:rsid w:val="005430CE"/>
    <w:rsid w:val="00543241"/>
    <w:rsid w:val="00543F5A"/>
    <w:rsid w:val="00547169"/>
    <w:rsid w:val="00552E89"/>
    <w:rsid w:val="00553738"/>
    <w:rsid w:val="005555EC"/>
    <w:rsid w:val="005564D3"/>
    <w:rsid w:val="00562E5F"/>
    <w:rsid w:val="00563079"/>
    <w:rsid w:val="005634C6"/>
    <w:rsid w:val="00564900"/>
    <w:rsid w:val="00574F71"/>
    <w:rsid w:val="00586412"/>
    <w:rsid w:val="005874C1"/>
    <w:rsid w:val="00587654"/>
    <w:rsid w:val="00592063"/>
    <w:rsid w:val="00592866"/>
    <w:rsid w:val="00592E15"/>
    <w:rsid w:val="00592FED"/>
    <w:rsid w:val="005A1929"/>
    <w:rsid w:val="005A3EAB"/>
    <w:rsid w:val="005A67AD"/>
    <w:rsid w:val="005B0ABA"/>
    <w:rsid w:val="005B190D"/>
    <w:rsid w:val="005B7FCD"/>
    <w:rsid w:val="005C5110"/>
    <w:rsid w:val="005C67D2"/>
    <w:rsid w:val="005D381D"/>
    <w:rsid w:val="005D564B"/>
    <w:rsid w:val="005E0C20"/>
    <w:rsid w:val="005F03E5"/>
    <w:rsid w:val="00600D13"/>
    <w:rsid w:val="00601213"/>
    <w:rsid w:val="00603CD2"/>
    <w:rsid w:val="006042D1"/>
    <w:rsid w:val="00607E4F"/>
    <w:rsid w:val="00610346"/>
    <w:rsid w:val="00612223"/>
    <w:rsid w:val="00613238"/>
    <w:rsid w:val="006209BC"/>
    <w:rsid w:val="00623A5C"/>
    <w:rsid w:val="00624379"/>
    <w:rsid w:val="00627170"/>
    <w:rsid w:val="00630BE7"/>
    <w:rsid w:val="00631050"/>
    <w:rsid w:val="00631D2D"/>
    <w:rsid w:val="0063491F"/>
    <w:rsid w:val="00647E8F"/>
    <w:rsid w:val="006522FD"/>
    <w:rsid w:val="006579ED"/>
    <w:rsid w:val="0066380A"/>
    <w:rsid w:val="006657C8"/>
    <w:rsid w:val="006664A7"/>
    <w:rsid w:val="00670FA2"/>
    <w:rsid w:val="0067110E"/>
    <w:rsid w:val="0067223B"/>
    <w:rsid w:val="006752EE"/>
    <w:rsid w:val="00682C51"/>
    <w:rsid w:val="00683BD8"/>
    <w:rsid w:val="006855FC"/>
    <w:rsid w:val="0068693C"/>
    <w:rsid w:val="0068771F"/>
    <w:rsid w:val="00690E28"/>
    <w:rsid w:val="006925FE"/>
    <w:rsid w:val="006944B5"/>
    <w:rsid w:val="00696299"/>
    <w:rsid w:val="00696CAF"/>
    <w:rsid w:val="006A1EF0"/>
    <w:rsid w:val="006A6ACE"/>
    <w:rsid w:val="006B06DA"/>
    <w:rsid w:val="006B7ADF"/>
    <w:rsid w:val="006C1AFA"/>
    <w:rsid w:val="006C3C9C"/>
    <w:rsid w:val="006C5038"/>
    <w:rsid w:val="006D2480"/>
    <w:rsid w:val="006D3D3E"/>
    <w:rsid w:val="006D3DA3"/>
    <w:rsid w:val="006D4B1D"/>
    <w:rsid w:val="006E6F1C"/>
    <w:rsid w:val="006E7889"/>
    <w:rsid w:val="00700070"/>
    <w:rsid w:val="00705162"/>
    <w:rsid w:val="0070555B"/>
    <w:rsid w:val="00705C33"/>
    <w:rsid w:val="00706BAF"/>
    <w:rsid w:val="00707A4F"/>
    <w:rsid w:val="00711201"/>
    <w:rsid w:val="0071290E"/>
    <w:rsid w:val="007211B8"/>
    <w:rsid w:val="00730ECD"/>
    <w:rsid w:val="0073328D"/>
    <w:rsid w:val="0073349B"/>
    <w:rsid w:val="00733993"/>
    <w:rsid w:val="007364EA"/>
    <w:rsid w:val="007376B9"/>
    <w:rsid w:val="00743DF6"/>
    <w:rsid w:val="007460A7"/>
    <w:rsid w:val="007460C2"/>
    <w:rsid w:val="0074642B"/>
    <w:rsid w:val="00747F1D"/>
    <w:rsid w:val="00753914"/>
    <w:rsid w:val="00754D81"/>
    <w:rsid w:val="00761E7C"/>
    <w:rsid w:val="007631BA"/>
    <w:rsid w:val="007662D0"/>
    <w:rsid w:val="00767383"/>
    <w:rsid w:val="007740E0"/>
    <w:rsid w:val="00775A64"/>
    <w:rsid w:val="00775C84"/>
    <w:rsid w:val="00777037"/>
    <w:rsid w:val="00780EC3"/>
    <w:rsid w:val="007815DB"/>
    <w:rsid w:val="00782DC0"/>
    <w:rsid w:val="0078790C"/>
    <w:rsid w:val="0079001E"/>
    <w:rsid w:val="00794061"/>
    <w:rsid w:val="007945F4"/>
    <w:rsid w:val="007A524A"/>
    <w:rsid w:val="007B65B5"/>
    <w:rsid w:val="007C38B6"/>
    <w:rsid w:val="007C634F"/>
    <w:rsid w:val="007D051A"/>
    <w:rsid w:val="007D0787"/>
    <w:rsid w:val="007D096D"/>
    <w:rsid w:val="007D0992"/>
    <w:rsid w:val="007D15C3"/>
    <w:rsid w:val="007D25BA"/>
    <w:rsid w:val="007F35B6"/>
    <w:rsid w:val="007F77FB"/>
    <w:rsid w:val="00800008"/>
    <w:rsid w:val="0080019D"/>
    <w:rsid w:val="008076E4"/>
    <w:rsid w:val="00807963"/>
    <w:rsid w:val="00807D84"/>
    <w:rsid w:val="008103FB"/>
    <w:rsid w:val="008155F4"/>
    <w:rsid w:val="00815C78"/>
    <w:rsid w:val="00823E9A"/>
    <w:rsid w:val="00825600"/>
    <w:rsid w:val="008274D9"/>
    <w:rsid w:val="0083701D"/>
    <w:rsid w:val="00842441"/>
    <w:rsid w:val="008502C0"/>
    <w:rsid w:val="00851977"/>
    <w:rsid w:val="00854BD6"/>
    <w:rsid w:val="00855E9D"/>
    <w:rsid w:val="00855F0E"/>
    <w:rsid w:val="008637B0"/>
    <w:rsid w:val="0086508C"/>
    <w:rsid w:val="00867D3D"/>
    <w:rsid w:val="00870DE6"/>
    <w:rsid w:val="008719E7"/>
    <w:rsid w:val="00880612"/>
    <w:rsid w:val="00880D4E"/>
    <w:rsid w:val="0088580D"/>
    <w:rsid w:val="00887D38"/>
    <w:rsid w:val="008902B4"/>
    <w:rsid w:val="00892D6E"/>
    <w:rsid w:val="00896899"/>
    <w:rsid w:val="008975F4"/>
    <w:rsid w:val="008A0CF9"/>
    <w:rsid w:val="008A5A85"/>
    <w:rsid w:val="008A6EE8"/>
    <w:rsid w:val="008B08A4"/>
    <w:rsid w:val="008B4B8D"/>
    <w:rsid w:val="008B6639"/>
    <w:rsid w:val="008C07AE"/>
    <w:rsid w:val="008D168A"/>
    <w:rsid w:val="008D387F"/>
    <w:rsid w:val="008D7A22"/>
    <w:rsid w:val="008E07E7"/>
    <w:rsid w:val="008E3BEF"/>
    <w:rsid w:val="008E5C27"/>
    <w:rsid w:val="008E7919"/>
    <w:rsid w:val="008E7C7B"/>
    <w:rsid w:val="008F059E"/>
    <w:rsid w:val="008F5441"/>
    <w:rsid w:val="009011E0"/>
    <w:rsid w:val="00912FA2"/>
    <w:rsid w:val="00915404"/>
    <w:rsid w:val="00917A9B"/>
    <w:rsid w:val="00927B37"/>
    <w:rsid w:val="00930B7D"/>
    <w:rsid w:val="00935F68"/>
    <w:rsid w:val="009363C8"/>
    <w:rsid w:val="009372FF"/>
    <w:rsid w:val="00937C4C"/>
    <w:rsid w:val="00940ABB"/>
    <w:rsid w:val="009416D1"/>
    <w:rsid w:val="00941934"/>
    <w:rsid w:val="0094206F"/>
    <w:rsid w:val="00943D34"/>
    <w:rsid w:val="00950BEA"/>
    <w:rsid w:val="009513D0"/>
    <w:rsid w:val="00953F7F"/>
    <w:rsid w:val="0095430C"/>
    <w:rsid w:val="00964B2B"/>
    <w:rsid w:val="00970ECF"/>
    <w:rsid w:val="009724AF"/>
    <w:rsid w:val="00980F24"/>
    <w:rsid w:val="009814F7"/>
    <w:rsid w:val="00987B47"/>
    <w:rsid w:val="00990485"/>
    <w:rsid w:val="009920E4"/>
    <w:rsid w:val="00992385"/>
    <w:rsid w:val="0099282D"/>
    <w:rsid w:val="009944F3"/>
    <w:rsid w:val="00997595"/>
    <w:rsid w:val="009A5821"/>
    <w:rsid w:val="009A5B8F"/>
    <w:rsid w:val="009A5EDE"/>
    <w:rsid w:val="009B1F8A"/>
    <w:rsid w:val="009B24A1"/>
    <w:rsid w:val="009B3B73"/>
    <w:rsid w:val="009B70A6"/>
    <w:rsid w:val="009C249F"/>
    <w:rsid w:val="009C5DAC"/>
    <w:rsid w:val="009C6758"/>
    <w:rsid w:val="009C6A83"/>
    <w:rsid w:val="009D01D1"/>
    <w:rsid w:val="009D35E4"/>
    <w:rsid w:val="009D5B28"/>
    <w:rsid w:val="009E796F"/>
    <w:rsid w:val="00A02D99"/>
    <w:rsid w:val="00A038A4"/>
    <w:rsid w:val="00A10D6C"/>
    <w:rsid w:val="00A11E9F"/>
    <w:rsid w:val="00A15876"/>
    <w:rsid w:val="00A16469"/>
    <w:rsid w:val="00A16E09"/>
    <w:rsid w:val="00A24A36"/>
    <w:rsid w:val="00A260E9"/>
    <w:rsid w:val="00A32D56"/>
    <w:rsid w:val="00A331FE"/>
    <w:rsid w:val="00A33CF3"/>
    <w:rsid w:val="00A3433F"/>
    <w:rsid w:val="00A36905"/>
    <w:rsid w:val="00A3785D"/>
    <w:rsid w:val="00A40910"/>
    <w:rsid w:val="00A462A9"/>
    <w:rsid w:val="00A637AF"/>
    <w:rsid w:val="00A650BA"/>
    <w:rsid w:val="00A806FD"/>
    <w:rsid w:val="00A80E27"/>
    <w:rsid w:val="00A82D1B"/>
    <w:rsid w:val="00A84468"/>
    <w:rsid w:val="00A84A54"/>
    <w:rsid w:val="00A8683C"/>
    <w:rsid w:val="00A94179"/>
    <w:rsid w:val="00A94926"/>
    <w:rsid w:val="00A97562"/>
    <w:rsid w:val="00AC1E2B"/>
    <w:rsid w:val="00AC4E95"/>
    <w:rsid w:val="00AC6513"/>
    <w:rsid w:val="00AC6983"/>
    <w:rsid w:val="00AC7714"/>
    <w:rsid w:val="00AD7394"/>
    <w:rsid w:val="00AE2866"/>
    <w:rsid w:val="00AF0047"/>
    <w:rsid w:val="00AF0124"/>
    <w:rsid w:val="00AF2A64"/>
    <w:rsid w:val="00AF4FB6"/>
    <w:rsid w:val="00B059EB"/>
    <w:rsid w:val="00B1181C"/>
    <w:rsid w:val="00B12C62"/>
    <w:rsid w:val="00B150CF"/>
    <w:rsid w:val="00B27BD6"/>
    <w:rsid w:val="00B27D86"/>
    <w:rsid w:val="00B31964"/>
    <w:rsid w:val="00B356CD"/>
    <w:rsid w:val="00B37AF3"/>
    <w:rsid w:val="00B43414"/>
    <w:rsid w:val="00B472C8"/>
    <w:rsid w:val="00B50F66"/>
    <w:rsid w:val="00B546E1"/>
    <w:rsid w:val="00B57575"/>
    <w:rsid w:val="00B57A4F"/>
    <w:rsid w:val="00B66DED"/>
    <w:rsid w:val="00B6727C"/>
    <w:rsid w:val="00B80CE9"/>
    <w:rsid w:val="00B83747"/>
    <w:rsid w:val="00B843AC"/>
    <w:rsid w:val="00B877B8"/>
    <w:rsid w:val="00B917C2"/>
    <w:rsid w:val="00B92239"/>
    <w:rsid w:val="00B9370A"/>
    <w:rsid w:val="00B970AE"/>
    <w:rsid w:val="00BA1AB0"/>
    <w:rsid w:val="00BA2C1E"/>
    <w:rsid w:val="00BA46CB"/>
    <w:rsid w:val="00BB33C9"/>
    <w:rsid w:val="00BB4D32"/>
    <w:rsid w:val="00BC1FB4"/>
    <w:rsid w:val="00BC24C3"/>
    <w:rsid w:val="00BC2533"/>
    <w:rsid w:val="00BC36C7"/>
    <w:rsid w:val="00BC4FB2"/>
    <w:rsid w:val="00BC50D8"/>
    <w:rsid w:val="00BD1DAB"/>
    <w:rsid w:val="00BD2F99"/>
    <w:rsid w:val="00BD3474"/>
    <w:rsid w:val="00BD3952"/>
    <w:rsid w:val="00BD6EEB"/>
    <w:rsid w:val="00BE765B"/>
    <w:rsid w:val="00BF06CD"/>
    <w:rsid w:val="00BF4AF2"/>
    <w:rsid w:val="00C04AB5"/>
    <w:rsid w:val="00C1066C"/>
    <w:rsid w:val="00C206FA"/>
    <w:rsid w:val="00C20C33"/>
    <w:rsid w:val="00C3299D"/>
    <w:rsid w:val="00C341A6"/>
    <w:rsid w:val="00C35A5D"/>
    <w:rsid w:val="00C35B92"/>
    <w:rsid w:val="00C40467"/>
    <w:rsid w:val="00C436AF"/>
    <w:rsid w:val="00C443AE"/>
    <w:rsid w:val="00C525F5"/>
    <w:rsid w:val="00C54C11"/>
    <w:rsid w:val="00C5508B"/>
    <w:rsid w:val="00C57FA4"/>
    <w:rsid w:val="00C60A0E"/>
    <w:rsid w:val="00C63D1D"/>
    <w:rsid w:val="00C81722"/>
    <w:rsid w:val="00C817DF"/>
    <w:rsid w:val="00C83C6D"/>
    <w:rsid w:val="00C85542"/>
    <w:rsid w:val="00C85904"/>
    <w:rsid w:val="00C86267"/>
    <w:rsid w:val="00C86D5C"/>
    <w:rsid w:val="00C901A6"/>
    <w:rsid w:val="00C94503"/>
    <w:rsid w:val="00C97030"/>
    <w:rsid w:val="00CA05F6"/>
    <w:rsid w:val="00CA10DE"/>
    <w:rsid w:val="00CA1577"/>
    <w:rsid w:val="00CA3EA6"/>
    <w:rsid w:val="00CA5722"/>
    <w:rsid w:val="00CB4189"/>
    <w:rsid w:val="00CB4947"/>
    <w:rsid w:val="00CB6187"/>
    <w:rsid w:val="00CC08BE"/>
    <w:rsid w:val="00CC273C"/>
    <w:rsid w:val="00CC6D9B"/>
    <w:rsid w:val="00CC7927"/>
    <w:rsid w:val="00CC7A02"/>
    <w:rsid w:val="00CD0D65"/>
    <w:rsid w:val="00CD1320"/>
    <w:rsid w:val="00CD2295"/>
    <w:rsid w:val="00CD5EA6"/>
    <w:rsid w:val="00CE1DFA"/>
    <w:rsid w:val="00CE2AE2"/>
    <w:rsid w:val="00CE4973"/>
    <w:rsid w:val="00CE7708"/>
    <w:rsid w:val="00CF0634"/>
    <w:rsid w:val="00CF0D69"/>
    <w:rsid w:val="00D001EC"/>
    <w:rsid w:val="00D11C0B"/>
    <w:rsid w:val="00D17162"/>
    <w:rsid w:val="00D22D23"/>
    <w:rsid w:val="00D2757A"/>
    <w:rsid w:val="00D27B4A"/>
    <w:rsid w:val="00D3052F"/>
    <w:rsid w:val="00D314A2"/>
    <w:rsid w:val="00D323A0"/>
    <w:rsid w:val="00D33F9B"/>
    <w:rsid w:val="00D46F5A"/>
    <w:rsid w:val="00D54CE5"/>
    <w:rsid w:val="00D550AB"/>
    <w:rsid w:val="00D6269A"/>
    <w:rsid w:val="00D64ABA"/>
    <w:rsid w:val="00D64F13"/>
    <w:rsid w:val="00D65BB8"/>
    <w:rsid w:val="00D71044"/>
    <w:rsid w:val="00D757D2"/>
    <w:rsid w:val="00D82D86"/>
    <w:rsid w:val="00D837E7"/>
    <w:rsid w:val="00D84340"/>
    <w:rsid w:val="00D85A03"/>
    <w:rsid w:val="00D871EC"/>
    <w:rsid w:val="00D94C8C"/>
    <w:rsid w:val="00DA5ED3"/>
    <w:rsid w:val="00DA741C"/>
    <w:rsid w:val="00DA7EE1"/>
    <w:rsid w:val="00DB1B1C"/>
    <w:rsid w:val="00DE53D0"/>
    <w:rsid w:val="00DE54BC"/>
    <w:rsid w:val="00DF0386"/>
    <w:rsid w:val="00DF14BE"/>
    <w:rsid w:val="00E01BB8"/>
    <w:rsid w:val="00E020AC"/>
    <w:rsid w:val="00E04D63"/>
    <w:rsid w:val="00E07D9A"/>
    <w:rsid w:val="00E11BD7"/>
    <w:rsid w:val="00E129AF"/>
    <w:rsid w:val="00E1562E"/>
    <w:rsid w:val="00E20484"/>
    <w:rsid w:val="00E2157D"/>
    <w:rsid w:val="00E2564F"/>
    <w:rsid w:val="00E30710"/>
    <w:rsid w:val="00E32345"/>
    <w:rsid w:val="00E325A3"/>
    <w:rsid w:val="00E34753"/>
    <w:rsid w:val="00E34A85"/>
    <w:rsid w:val="00E356E0"/>
    <w:rsid w:val="00E36617"/>
    <w:rsid w:val="00E36826"/>
    <w:rsid w:val="00E3770C"/>
    <w:rsid w:val="00E5470B"/>
    <w:rsid w:val="00E600B0"/>
    <w:rsid w:val="00E620C9"/>
    <w:rsid w:val="00E63E32"/>
    <w:rsid w:val="00E63F72"/>
    <w:rsid w:val="00E66A83"/>
    <w:rsid w:val="00E67134"/>
    <w:rsid w:val="00E70F1D"/>
    <w:rsid w:val="00E72CAD"/>
    <w:rsid w:val="00E738E7"/>
    <w:rsid w:val="00E81731"/>
    <w:rsid w:val="00E9333F"/>
    <w:rsid w:val="00E94E2C"/>
    <w:rsid w:val="00EA5A1C"/>
    <w:rsid w:val="00EA6F88"/>
    <w:rsid w:val="00EB1976"/>
    <w:rsid w:val="00EB46F7"/>
    <w:rsid w:val="00EC2A22"/>
    <w:rsid w:val="00EC3035"/>
    <w:rsid w:val="00ED39B4"/>
    <w:rsid w:val="00ED506F"/>
    <w:rsid w:val="00ED717B"/>
    <w:rsid w:val="00EE0F99"/>
    <w:rsid w:val="00EE5DEE"/>
    <w:rsid w:val="00EF30E5"/>
    <w:rsid w:val="00EF4EBC"/>
    <w:rsid w:val="00EF641E"/>
    <w:rsid w:val="00F01F41"/>
    <w:rsid w:val="00F05F0B"/>
    <w:rsid w:val="00F077D1"/>
    <w:rsid w:val="00F12BA0"/>
    <w:rsid w:val="00F131B8"/>
    <w:rsid w:val="00F2776F"/>
    <w:rsid w:val="00F277D7"/>
    <w:rsid w:val="00F30865"/>
    <w:rsid w:val="00F30F58"/>
    <w:rsid w:val="00F3111D"/>
    <w:rsid w:val="00F31155"/>
    <w:rsid w:val="00F326DF"/>
    <w:rsid w:val="00F33D71"/>
    <w:rsid w:val="00F367FA"/>
    <w:rsid w:val="00F420C7"/>
    <w:rsid w:val="00F50729"/>
    <w:rsid w:val="00F55C07"/>
    <w:rsid w:val="00F6005F"/>
    <w:rsid w:val="00F674F1"/>
    <w:rsid w:val="00F82099"/>
    <w:rsid w:val="00F838AE"/>
    <w:rsid w:val="00F87A55"/>
    <w:rsid w:val="00F90094"/>
    <w:rsid w:val="00F9109E"/>
    <w:rsid w:val="00F91983"/>
    <w:rsid w:val="00F92F4B"/>
    <w:rsid w:val="00F944A3"/>
    <w:rsid w:val="00F94674"/>
    <w:rsid w:val="00F9524B"/>
    <w:rsid w:val="00FA793C"/>
    <w:rsid w:val="00FB2288"/>
    <w:rsid w:val="00FB37F2"/>
    <w:rsid w:val="00FB61F8"/>
    <w:rsid w:val="00FC2E2D"/>
    <w:rsid w:val="00FC4366"/>
    <w:rsid w:val="00FC5B40"/>
    <w:rsid w:val="00FC721E"/>
    <w:rsid w:val="00FD1CA9"/>
    <w:rsid w:val="00FD2358"/>
    <w:rsid w:val="00FD5FBE"/>
    <w:rsid w:val="00FD739B"/>
    <w:rsid w:val="00FE0678"/>
    <w:rsid w:val="00FE37EC"/>
    <w:rsid w:val="00FF6A8B"/>
    <w:rsid w:val="6C7F1A34"/>
    <w:rsid w:val="75CA4068"/>
    <w:rsid w:val="7CBC2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nhideWhenUsed="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rPr>
      <w:color w:val="0000FF"/>
      <w:u w:val="single"/>
    </w:rPr>
  </w:style>
  <w:style w:type="character" w:styleId="a9">
    <w:name w:val="annotation reference"/>
    <w:basedOn w:val="a0"/>
    <w:link w:val="Style139"/>
    <w:unhideWhenUsed/>
    <w:qFormat/>
    <w:rPr>
      <w:sz w:val="21"/>
      <w:szCs w:val="21"/>
    </w:rPr>
  </w:style>
  <w:style w:type="paragraph" w:customStyle="1" w:styleId="Style139">
    <w:name w:val="_Style 139"/>
    <w:basedOn w:val="a"/>
    <w:link w:val="a9"/>
    <w:qFormat/>
    <w:pPr>
      <w:spacing w:after="120"/>
    </w:pPr>
    <w:rPr>
      <w:rFonts w:ascii="Calibri" w:eastAsia="微软雅黑" w:hAnsi="Calibri"/>
      <w:kern w:val="0"/>
      <w:szCs w:val="21"/>
    </w:rPr>
  </w:style>
  <w:style w:type="character" w:customStyle="1" w:styleId="Char2">
    <w:name w:val="页眉 Char"/>
    <w:basedOn w:val="a0"/>
    <w:link w:val="a6"/>
    <w:qFormat/>
    <w:rPr>
      <w:rFonts w:ascii="Times New Roman" w:eastAsia="宋体" w:hAnsi="Times New Roman"/>
      <w:kern w:val="2"/>
      <w:sz w:val="18"/>
      <w:szCs w:val="18"/>
    </w:rPr>
  </w:style>
  <w:style w:type="character" w:customStyle="1" w:styleId="Char1">
    <w:name w:val="页脚 Char"/>
    <w:basedOn w:val="a0"/>
    <w:link w:val="a5"/>
    <w:uiPriority w:val="99"/>
    <w:qFormat/>
    <w:rPr>
      <w:rFonts w:ascii="Times New Roman" w:eastAsia="宋体" w:hAnsi="Times New Roman"/>
      <w:kern w:val="2"/>
      <w:sz w:val="18"/>
      <w:szCs w:val="18"/>
    </w:rPr>
  </w:style>
  <w:style w:type="character" w:customStyle="1" w:styleId="Char0">
    <w:name w:val="批注框文本 Char"/>
    <w:basedOn w:val="a0"/>
    <w:link w:val="a4"/>
    <w:uiPriority w:val="99"/>
    <w:semiHidden/>
    <w:rPr>
      <w:rFonts w:ascii="Times New Roman" w:eastAsia="宋体" w:hAnsi="Times New Roman"/>
      <w:kern w:val="2"/>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kern w:val="2"/>
      <w:sz w:val="21"/>
      <w:szCs w:val="24"/>
    </w:rPr>
  </w:style>
  <w:style w:type="character" w:customStyle="1" w:styleId="Char3">
    <w:name w:val="批注主题 Char"/>
    <w:basedOn w:val="Char"/>
    <w:link w:val="a7"/>
    <w:uiPriority w:val="99"/>
    <w:semiHidden/>
    <w:qFormat/>
    <w:rPr>
      <w:rFonts w:ascii="Times New Roman" w:eastAsia="宋体" w:hAnsi="Times New Roman"/>
      <w:b/>
      <w:bCs/>
      <w:kern w:val="2"/>
      <w:sz w:val="21"/>
      <w:szCs w:val="24"/>
    </w:rPr>
  </w:style>
  <w:style w:type="character" w:customStyle="1" w:styleId="Char30">
    <w:name w:val="批注文字 Char3"/>
    <w:basedOn w:val="a0"/>
    <w:uiPriority w:val="99"/>
    <w:qFormat/>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nhideWhenUsed="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rPr>
      <w:color w:val="0000FF"/>
      <w:u w:val="single"/>
    </w:rPr>
  </w:style>
  <w:style w:type="character" w:styleId="a9">
    <w:name w:val="annotation reference"/>
    <w:basedOn w:val="a0"/>
    <w:link w:val="Style139"/>
    <w:unhideWhenUsed/>
    <w:qFormat/>
    <w:rPr>
      <w:sz w:val="21"/>
      <w:szCs w:val="21"/>
    </w:rPr>
  </w:style>
  <w:style w:type="paragraph" w:customStyle="1" w:styleId="Style139">
    <w:name w:val="_Style 139"/>
    <w:basedOn w:val="a"/>
    <w:link w:val="a9"/>
    <w:qFormat/>
    <w:pPr>
      <w:spacing w:after="120"/>
    </w:pPr>
    <w:rPr>
      <w:rFonts w:ascii="Calibri" w:eastAsia="微软雅黑" w:hAnsi="Calibri"/>
      <w:kern w:val="0"/>
      <w:szCs w:val="21"/>
    </w:rPr>
  </w:style>
  <w:style w:type="character" w:customStyle="1" w:styleId="Char2">
    <w:name w:val="页眉 Char"/>
    <w:basedOn w:val="a0"/>
    <w:link w:val="a6"/>
    <w:qFormat/>
    <w:rPr>
      <w:rFonts w:ascii="Times New Roman" w:eastAsia="宋体" w:hAnsi="Times New Roman"/>
      <w:kern w:val="2"/>
      <w:sz w:val="18"/>
      <w:szCs w:val="18"/>
    </w:rPr>
  </w:style>
  <w:style w:type="character" w:customStyle="1" w:styleId="Char1">
    <w:name w:val="页脚 Char"/>
    <w:basedOn w:val="a0"/>
    <w:link w:val="a5"/>
    <w:uiPriority w:val="99"/>
    <w:qFormat/>
    <w:rPr>
      <w:rFonts w:ascii="Times New Roman" w:eastAsia="宋体" w:hAnsi="Times New Roman"/>
      <w:kern w:val="2"/>
      <w:sz w:val="18"/>
      <w:szCs w:val="18"/>
    </w:rPr>
  </w:style>
  <w:style w:type="character" w:customStyle="1" w:styleId="Char0">
    <w:name w:val="批注框文本 Char"/>
    <w:basedOn w:val="a0"/>
    <w:link w:val="a4"/>
    <w:uiPriority w:val="99"/>
    <w:semiHidden/>
    <w:rPr>
      <w:rFonts w:ascii="Times New Roman" w:eastAsia="宋体" w:hAnsi="Times New Roman"/>
      <w:kern w:val="2"/>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kern w:val="2"/>
      <w:sz w:val="21"/>
      <w:szCs w:val="24"/>
    </w:rPr>
  </w:style>
  <w:style w:type="character" w:customStyle="1" w:styleId="Char3">
    <w:name w:val="批注主题 Char"/>
    <w:basedOn w:val="Char"/>
    <w:link w:val="a7"/>
    <w:uiPriority w:val="99"/>
    <w:semiHidden/>
    <w:qFormat/>
    <w:rPr>
      <w:rFonts w:ascii="Times New Roman" w:eastAsia="宋体" w:hAnsi="Times New Roman"/>
      <w:b/>
      <w:bCs/>
      <w:kern w:val="2"/>
      <w:sz w:val="21"/>
      <w:szCs w:val="24"/>
    </w:rPr>
  </w:style>
  <w:style w:type="character" w:customStyle="1" w:styleId="Char30">
    <w:name w:val="批注文字 Char3"/>
    <w:basedOn w:val="a0"/>
    <w:uiPriority w:val="99"/>
    <w:qFormat/>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A2D3-3874-4B20-8A74-A6F6D70F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565</Words>
  <Characters>3224</Characters>
  <Application>Microsoft Office Word</Application>
  <DocSecurity>0</DocSecurity>
  <Lines>26</Lines>
  <Paragraphs>7</Paragraphs>
  <ScaleCrop>false</ScaleCrop>
  <Company>www.sdwmbbs.com</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300219                                  证券简称：鸿利光电</dc:title>
  <dc:creator>深度完美技术论坛</dc:creator>
  <cp:lastModifiedBy>顾永寿</cp:lastModifiedBy>
  <cp:revision>38</cp:revision>
  <cp:lastPrinted>2023-12-11T09:35:00Z</cp:lastPrinted>
  <dcterms:created xsi:type="dcterms:W3CDTF">2023-12-11T09:44:00Z</dcterms:created>
  <dcterms:modified xsi:type="dcterms:W3CDTF">2024-06-26T10:01:00Z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6693743038B547919605BE33B7CECA82_12</vt:lpwstr>
  </property>
</Properties>
</file>