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1E0A16" w:rsidRDefault="00603CDE" w:rsidP="00297237">
      <w:pPr>
        <w:snapToGrid w:val="0"/>
        <w:spacing w:line="360" w:lineRule="auto"/>
        <w:ind w:leftChars="-67" w:left="-141"/>
        <w:rPr>
          <w:rFonts w:ascii="Times New Roman" w:eastAsia="宋体" w:hAnsi="Times New Roman" w:cs="Times New Roman"/>
          <w:bCs/>
          <w:iCs/>
          <w:color w:val="000000"/>
          <w:sz w:val="24"/>
          <w:szCs w:val="24"/>
        </w:rPr>
      </w:pPr>
      <w:r w:rsidRPr="001E0A16">
        <w:rPr>
          <w:rFonts w:ascii="Times New Roman" w:eastAsia="宋体" w:hAnsi="Times New Roman" w:cs="Times New Roman"/>
          <w:bCs/>
          <w:iCs/>
          <w:color w:val="000000"/>
          <w:sz w:val="24"/>
          <w:szCs w:val="24"/>
        </w:rPr>
        <w:t>证券代码：</w:t>
      </w:r>
      <w:r w:rsidRPr="001E0A16">
        <w:rPr>
          <w:rFonts w:ascii="Times New Roman" w:eastAsia="宋体" w:hAnsi="Times New Roman" w:cs="Times New Roman"/>
          <w:bCs/>
          <w:iCs/>
          <w:color w:val="000000"/>
          <w:sz w:val="24"/>
          <w:szCs w:val="24"/>
        </w:rPr>
        <w:t xml:space="preserve">688376                                    </w:t>
      </w:r>
      <w:r w:rsidRPr="001E0A16">
        <w:rPr>
          <w:rFonts w:ascii="Times New Roman" w:eastAsia="宋体" w:hAnsi="Times New Roman" w:cs="Times New Roman"/>
          <w:bCs/>
          <w:iCs/>
          <w:color w:val="000000"/>
          <w:sz w:val="24"/>
          <w:szCs w:val="24"/>
        </w:rPr>
        <w:t>证券简称：美埃科技</w:t>
      </w:r>
    </w:p>
    <w:p w14:paraId="79C18C81" w14:textId="40236513" w:rsidR="00882A7B" w:rsidRPr="001E0A16" w:rsidRDefault="00603CDE" w:rsidP="005C1553">
      <w:pPr>
        <w:snapToGrid w:val="0"/>
        <w:spacing w:beforeLines="50" w:before="156" w:line="360" w:lineRule="auto"/>
        <w:jc w:val="center"/>
        <w:rPr>
          <w:rFonts w:ascii="Times New Roman" w:eastAsia="宋体" w:hAnsi="Times New Roman" w:cs="Times New Roman"/>
          <w:b/>
          <w:bCs/>
          <w:iCs/>
          <w:sz w:val="36"/>
          <w:szCs w:val="36"/>
        </w:rPr>
      </w:pPr>
      <w:r w:rsidRPr="001E0A16">
        <w:rPr>
          <w:rFonts w:ascii="Times New Roman" w:eastAsia="宋体" w:hAnsi="Times New Roman" w:cs="Times New Roman"/>
          <w:b/>
          <w:bCs/>
          <w:iCs/>
          <w:sz w:val="36"/>
          <w:szCs w:val="36"/>
        </w:rPr>
        <w:t>美埃</w:t>
      </w:r>
      <w:r w:rsidR="000D19F2" w:rsidRPr="001E0A16">
        <w:rPr>
          <w:rFonts w:ascii="Times New Roman" w:eastAsia="宋体" w:hAnsi="Times New Roman" w:cs="Times New Roman"/>
          <w:b/>
          <w:bCs/>
          <w:iCs/>
          <w:sz w:val="36"/>
          <w:szCs w:val="36"/>
        </w:rPr>
        <w:t>（</w:t>
      </w:r>
      <w:r w:rsidRPr="001E0A16">
        <w:rPr>
          <w:rFonts w:ascii="Times New Roman" w:eastAsia="宋体" w:hAnsi="Times New Roman" w:cs="Times New Roman"/>
          <w:b/>
          <w:bCs/>
          <w:iCs/>
          <w:sz w:val="36"/>
          <w:szCs w:val="36"/>
        </w:rPr>
        <w:t>中国</w:t>
      </w:r>
      <w:r w:rsidR="000D19F2" w:rsidRPr="001E0A16">
        <w:rPr>
          <w:rFonts w:ascii="Times New Roman" w:eastAsia="宋体" w:hAnsi="Times New Roman" w:cs="Times New Roman"/>
          <w:b/>
          <w:bCs/>
          <w:iCs/>
          <w:sz w:val="36"/>
          <w:szCs w:val="36"/>
        </w:rPr>
        <w:t>）</w:t>
      </w:r>
      <w:r w:rsidRPr="001E0A16">
        <w:rPr>
          <w:rFonts w:ascii="Times New Roman" w:eastAsia="宋体" w:hAnsi="Times New Roman" w:cs="Times New Roman"/>
          <w:b/>
          <w:bCs/>
          <w:iCs/>
          <w:sz w:val="36"/>
          <w:szCs w:val="36"/>
        </w:rPr>
        <w:t>环境科技股份有限公司</w:t>
      </w:r>
    </w:p>
    <w:p w14:paraId="11383291" w14:textId="084EA955" w:rsidR="00882A7B" w:rsidRPr="001E0A16" w:rsidRDefault="00603CDE" w:rsidP="00833E47">
      <w:pPr>
        <w:snapToGrid w:val="0"/>
        <w:spacing w:line="360" w:lineRule="auto"/>
        <w:jc w:val="center"/>
        <w:rPr>
          <w:rFonts w:ascii="Times New Roman" w:eastAsia="宋体" w:hAnsi="Times New Roman" w:cs="Times New Roman"/>
          <w:b/>
          <w:bCs/>
          <w:iCs/>
          <w:sz w:val="36"/>
          <w:szCs w:val="36"/>
        </w:rPr>
      </w:pPr>
      <w:bookmarkStart w:id="0" w:name="_GoBack"/>
      <w:bookmarkEnd w:id="0"/>
      <w:r w:rsidRPr="001E0A16">
        <w:rPr>
          <w:rFonts w:ascii="Times New Roman" w:eastAsia="宋体" w:hAnsi="Times New Roman" w:cs="Times New Roman"/>
          <w:b/>
          <w:bCs/>
          <w:iCs/>
          <w:sz w:val="36"/>
          <w:szCs w:val="36"/>
        </w:rPr>
        <w:t>投资者关系活动记录表</w:t>
      </w:r>
    </w:p>
    <w:p w14:paraId="33F8A856" w14:textId="28E7E275" w:rsidR="00882A7B" w:rsidRPr="001E0A16" w:rsidRDefault="00603CDE" w:rsidP="00297237">
      <w:pPr>
        <w:spacing w:line="560" w:lineRule="exact"/>
        <w:ind w:rightChars="-297" w:right="-624"/>
        <w:rPr>
          <w:rFonts w:ascii="Times New Roman" w:eastAsia="宋体" w:hAnsi="Times New Roman" w:cs="Times New Roman"/>
          <w:bCs/>
          <w:iCs/>
          <w:color w:val="000000"/>
          <w:sz w:val="24"/>
          <w:szCs w:val="24"/>
        </w:rPr>
      </w:pPr>
      <w:r w:rsidRPr="001E0A16">
        <w:rPr>
          <w:rFonts w:ascii="Times New Roman" w:eastAsia="宋体" w:hAnsi="Times New Roman" w:cs="Times New Roman"/>
          <w:bCs/>
          <w:iCs/>
          <w:color w:val="000000"/>
          <w:sz w:val="28"/>
          <w:szCs w:val="28"/>
        </w:rPr>
        <w:t xml:space="preserve">                                    </w:t>
      </w:r>
      <w:r w:rsidRPr="001E0A16">
        <w:rPr>
          <w:rFonts w:ascii="Times New Roman" w:eastAsia="宋体" w:hAnsi="Times New Roman" w:cs="Times New Roman"/>
          <w:bCs/>
          <w:iCs/>
          <w:color w:val="000000"/>
          <w:sz w:val="24"/>
          <w:szCs w:val="24"/>
        </w:rPr>
        <w:t xml:space="preserve">        </w:t>
      </w:r>
      <w:r w:rsidR="00360168" w:rsidRPr="001E0A16">
        <w:rPr>
          <w:rFonts w:ascii="Times New Roman" w:eastAsia="宋体" w:hAnsi="Times New Roman" w:cs="Times New Roman"/>
          <w:bCs/>
          <w:iCs/>
          <w:color w:val="000000"/>
          <w:sz w:val="24"/>
          <w:szCs w:val="24"/>
        </w:rPr>
        <w:t xml:space="preserve">  </w:t>
      </w:r>
      <w:r w:rsidR="00D2729F">
        <w:rPr>
          <w:rFonts w:ascii="Times New Roman" w:eastAsia="宋体" w:hAnsi="Times New Roman" w:cs="Times New Roman"/>
          <w:bCs/>
          <w:iCs/>
          <w:color w:val="000000"/>
          <w:sz w:val="24"/>
          <w:szCs w:val="24"/>
        </w:rPr>
        <w:t xml:space="preserve">  </w:t>
      </w:r>
      <w:r w:rsidRPr="001E0A16">
        <w:rPr>
          <w:rFonts w:ascii="Times New Roman" w:eastAsia="宋体" w:hAnsi="Times New Roman" w:cs="Times New Roman"/>
          <w:bCs/>
          <w:iCs/>
          <w:color w:val="000000"/>
          <w:sz w:val="24"/>
          <w:szCs w:val="24"/>
        </w:rPr>
        <w:t>编号：</w:t>
      </w:r>
      <w:r w:rsidR="00C0501D" w:rsidRPr="001E0A16">
        <w:rPr>
          <w:rFonts w:ascii="Times New Roman" w:eastAsia="宋体" w:hAnsi="Times New Roman" w:cs="Times New Roman"/>
          <w:bCs/>
          <w:iCs/>
          <w:color w:val="000000"/>
          <w:sz w:val="24"/>
          <w:szCs w:val="24"/>
        </w:rPr>
        <w:t>202</w:t>
      </w:r>
      <w:r w:rsidR="008E3256" w:rsidRPr="001E0A16">
        <w:rPr>
          <w:rFonts w:ascii="Times New Roman" w:eastAsia="宋体" w:hAnsi="Times New Roman" w:cs="Times New Roman"/>
          <w:bCs/>
          <w:iCs/>
          <w:color w:val="000000"/>
          <w:sz w:val="24"/>
          <w:szCs w:val="24"/>
        </w:rPr>
        <w:t>4</w:t>
      </w:r>
      <w:r w:rsidR="00C0501D" w:rsidRPr="001E0A16">
        <w:rPr>
          <w:rFonts w:ascii="Times New Roman" w:eastAsia="宋体" w:hAnsi="Times New Roman" w:cs="Times New Roman"/>
          <w:bCs/>
          <w:iCs/>
          <w:color w:val="000000"/>
          <w:sz w:val="24"/>
          <w:szCs w:val="24"/>
        </w:rPr>
        <w:t>-0</w:t>
      </w:r>
      <w:r w:rsidR="008E3256" w:rsidRPr="001E0A16">
        <w:rPr>
          <w:rFonts w:ascii="Times New Roman" w:eastAsia="宋体" w:hAnsi="Times New Roman" w:cs="Times New Roman"/>
          <w:bCs/>
          <w:iCs/>
          <w:color w:val="000000"/>
          <w:sz w:val="24"/>
          <w:szCs w:val="24"/>
        </w:rPr>
        <w:t>0</w:t>
      </w:r>
      <w:r w:rsidR="00400E70">
        <w:rPr>
          <w:rFonts w:ascii="Times New Roman" w:eastAsia="宋体" w:hAnsi="Times New Roman" w:cs="Times New Roman"/>
          <w:bCs/>
          <w:iCs/>
          <w:color w:val="000000"/>
          <w:sz w:val="24"/>
          <w:szCs w:val="24"/>
        </w:rPr>
        <w:t>5</w:t>
      </w:r>
    </w:p>
    <w:tbl>
      <w:tblPr>
        <w:tblW w:w="879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4265"/>
        <w:gridCol w:w="3243"/>
      </w:tblGrid>
      <w:tr w:rsidR="00882A7B" w:rsidRPr="001E0A16" w14:paraId="6B95EF3D" w14:textId="77777777" w:rsidTr="003D1B1B">
        <w:trPr>
          <w:trHeight w:val="338"/>
        </w:trPr>
        <w:tc>
          <w:tcPr>
            <w:tcW w:w="1282" w:type="dxa"/>
            <w:vMerge w:val="restart"/>
            <w:shd w:val="clear" w:color="auto" w:fill="auto"/>
            <w:vAlign w:val="center"/>
          </w:tcPr>
          <w:p w14:paraId="655EC5E7"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投资者关系活动类别</w:t>
            </w:r>
          </w:p>
        </w:tc>
        <w:tc>
          <w:tcPr>
            <w:tcW w:w="4265" w:type="dxa"/>
            <w:vMerge w:val="restart"/>
            <w:shd w:val="clear" w:color="auto" w:fill="auto"/>
            <w:vAlign w:val="center"/>
          </w:tcPr>
          <w:p w14:paraId="7FDB26E0" w14:textId="58418EC5" w:rsidR="00882A7B" w:rsidRPr="001E0A16" w:rsidRDefault="009D30EC"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特定对象调研</w:t>
            </w:r>
            <w:r w:rsidR="00603CDE" w:rsidRPr="001E0A16">
              <w:rPr>
                <w:rFonts w:ascii="Times New Roman" w:eastAsia="宋体" w:hAnsi="Times New Roman" w:cs="Times New Roman"/>
                <w:color w:val="000000"/>
                <w:kern w:val="0"/>
                <w:szCs w:val="21"/>
              </w:rPr>
              <w:br/>
              <w:t>□</w:t>
            </w:r>
            <w:r w:rsidR="00603CDE" w:rsidRPr="001E0A16">
              <w:rPr>
                <w:rFonts w:ascii="Times New Roman" w:eastAsia="宋体" w:hAnsi="Times New Roman" w:cs="Times New Roman"/>
                <w:color w:val="000000"/>
                <w:kern w:val="0"/>
                <w:szCs w:val="21"/>
              </w:rPr>
              <w:t>媒体采访</w:t>
            </w:r>
            <w:r w:rsidR="00603CDE" w:rsidRPr="001E0A16">
              <w:rPr>
                <w:rFonts w:ascii="Times New Roman" w:eastAsia="宋体" w:hAnsi="Times New Roman" w:cs="Times New Roman"/>
                <w:color w:val="000000"/>
                <w:kern w:val="0"/>
                <w:szCs w:val="21"/>
              </w:rPr>
              <w:br/>
              <w:t>□</w:t>
            </w:r>
            <w:r w:rsidR="00603CDE" w:rsidRPr="001E0A16">
              <w:rPr>
                <w:rFonts w:ascii="Times New Roman" w:eastAsia="宋体" w:hAnsi="Times New Roman" w:cs="Times New Roman"/>
                <w:color w:val="000000"/>
                <w:kern w:val="0"/>
                <w:szCs w:val="21"/>
              </w:rPr>
              <w:t>新闻发布会</w:t>
            </w:r>
            <w:r w:rsidR="00603CDE" w:rsidRPr="001E0A16">
              <w:rPr>
                <w:rFonts w:ascii="Times New Roman" w:eastAsia="宋体" w:hAnsi="Times New Roman" w:cs="Times New Roman"/>
                <w:color w:val="000000"/>
                <w:kern w:val="0"/>
                <w:szCs w:val="21"/>
              </w:rPr>
              <w:br/>
            </w:r>
            <w:r w:rsidR="00400E70"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现场参观</w:t>
            </w:r>
          </w:p>
        </w:tc>
        <w:tc>
          <w:tcPr>
            <w:tcW w:w="3243" w:type="dxa"/>
            <w:vMerge w:val="restart"/>
            <w:shd w:val="clear" w:color="auto" w:fill="auto"/>
            <w:vAlign w:val="center"/>
          </w:tcPr>
          <w:p w14:paraId="156F582A" w14:textId="5A455431"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分析师会议</w:t>
            </w:r>
            <w:r w:rsidRPr="001E0A16">
              <w:rPr>
                <w:rFonts w:ascii="Times New Roman" w:eastAsia="宋体" w:hAnsi="Times New Roman" w:cs="Times New Roman"/>
                <w:color w:val="000000"/>
                <w:kern w:val="0"/>
                <w:szCs w:val="21"/>
              </w:rPr>
              <w:br/>
            </w:r>
            <w:r w:rsidR="00400E70"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业绩说明会</w:t>
            </w:r>
            <w:r w:rsidRPr="001E0A16">
              <w:rPr>
                <w:rFonts w:ascii="Times New Roman" w:eastAsia="宋体" w:hAnsi="Times New Roman" w:cs="Times New Roman"/>
                <w:color w:val="000000"/>
                <w:kern w:val="0"/>
                <w:szCs w:val="21"/>
              </w:rPr>
              <w:br/>
            </w:r>
            <w:r w:rsidR="0048635D"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路演活动</w:t>
            </w:r>
            <w:r w:rsidR="00465E64" w:rsidRPr="001E0A16">
              <w:rPr>
                <w:rFonts w:ascii="Times New Roman" w:eastAsia="宋体" w:hAnsi="Times New Roman" w:cs="Times New Roman"/>
                <w:color w:val="000000"/>
                <w:kern w:val="0"/>
                <w:szCs w:val="21"/>
              </w:rPr>
              <w:br/>
            </w:r>
            <w:r w:rsidR="00175227" w:rsidRPr="001E0A16">
              <w:rPr>
                <w:rFonts w:ascii="Times New Roman" w:eastAsia="宋体" w:hAnsi="Times New Roman" w:cs="Times New Roman"/>
                <w:color w:val="000000"/>
                <w:kern w:val="0"/>
                <w:szCs w:val="21"/>
              </w:rPr>
              <w:t>√</w:t>
            </w:r>
            <w:r w:rsidRPr="001E0A16">
              <w:rPr>
                <w:rFonts w:ascii="Times New Roman" w:eastAsia="宋体" w:hAnsi="Times New Roman" w:cs="Times New Roman"/>
                <w:color w:val="000000"/>
                <w:kern w:val="0"/>
                <w:szCs w:val="21"/>
              </w:rPr>
              <w:t>其他（电话会议）</w:t>
            </w:r>
          </w:p>
        </w:tc>
      </w:tr>
      <w:tr w:rsidR="00882A7B" w:rsidRPr="001E0A16" w14:paraId="6743F4EF" w14:textId="77777777" w:rsidTr="003D1B1B">
        <w:trPr>
          <w:trHeight w:val="338"/>
        </w:trPr>
        <w:tc>
          <w:tcPr>
            <w:tcW w:w="1282" w:type="dxa"/>
            <w:vMerge/>
            <w:vAlign w:val="center"/>
          </w:tcPr>
          <w:p w14:paraId="7207E8E6"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347EB591"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7C0858CF"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6BC4307F" w14:textId="77777777" w:rsidTr="003D1B1B">
        <w:trPr>
          <w:trHeight w:val="338"/>
        </w:trPr>
        <w:tc>
          <w:tcPr>
            <w:tcW w:w="1282" w:type="dxa"/>
            <w:vMerge/>
            <w:vAlign w:val="center"/>
          </w:tcPr>
          <w:p w14:paraId="351858DB"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02158FD8"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103C137C"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7599F712" w14:textId="77777777" w:rsidTr="005C1553">
        <w:trPr>
          <w:trHeight w:val="339"/>
        </w:trPr>
        <w:tc>
          <w:tcPr>
            <w:tcW w:w="1282" w:type="dxa"/>
            <w:vMerge/>
            <w:vAlign w:val="center"/>
          </w:tcPr>
          <w:p w14:paraId="60856EAC" w14:textId="77777777" w:rsidR="00882A7B" w:rsidRPr="001E0A16" w:rsidRDefault="00882A7B" w:rsidP="00297237">
            <w:pPr>
              <w:widowControl/>
              <w:rPr>
                <w:rFonts w:ascii="Times New Roman" w:eastAsia="宋体" w:hAnsi="Times New Roman" w:cs="Times New Roman"/>
                <w:color w:val="000000"/>
                <w:kern w:val="0"/>
                <w:szCs w:val="21"/>
              </w:rPr>
            </w:pPr>
          </w:p>
        </w:tc>
        <w:tc>
          <w:tcPr>
            <w:tcW w:w="4265" w:type="dxa"/>
            <w:vMerge/>
            <w:vAlign w:val="center"/>
          </w:tcPr>
          <w:p w14:paraId="79F3A41B" w14:textId="77777777" w:rsidR="00882A7B" w:rsidRPr="001E0A16" w:rsidRDefault="00882A7B" w:rsidP="00297237">
            <w:pPr>
              <w:widowControl/>
              <w:rPr>
                <w:rFonts w:ascii="Times New Roman" w:eastAsia="宋体" w:hAnsi="Times New Roman" w:cs="Times New Roman"/>
                <w:color w:val="000000"/>
                <w:kern w:val="0"/>
                <w:szCs w:val="21"/>
              </w:rPr>
            </w:pPr>
          </w:p>
        </w:tc>
        <w:tc>
          <w:tcPr>
            <w:tcW w:w="3243" w:type="dxa"/>
            <w:vMerge/>
            <w:vAlign w:val="center"/>
          </w:tcPr>
          <w:p w14:paraId="12EBA808"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75CB8AC6" w14:textId="77777777" w:rsidTr="00D30765">
        <w:trPr>
          <w:trHeight w:val="693"/>
        </w:trPr>
        <w:tc>
          <w:tcPr>
            <w:tcW w:w="1282" w:type="dxa"/>
            <w:shd w:val="clear" w:color="auto" w:fill="auto"/>
            <w:noWrap/>
            <w:vAlign w:val="center"/>
          </w:tcPr>
          <w:p w14:paraId="2EA86846" w14:textId="77777777" w:rsidR="00882A7B" w:rsidRPr="001E0A16" w:rsidRDefault="00603CDE" w:rsidP="00297237">
            <w:pPr>
              <w:widowControl/>
              <w:rPr>
                <w:rFonts w:ascii="Times New Roman" w:eastAsia="宋体" w:hAnsi="Times New Roman" w:cs="Times New Roman"/>
                <w:kern w:val="0"/>
                <w:szCs w:val="21"/>
              </w:rPr>
            </w:pPr>
            <w:r w:rsidRPr="001E0A16">
              <w:rPr>
                <w:rFonts w:ascii="Times New Roman" w:eastAsia="宋体" w:hAnsi="Times New Roman" w:cs="Times New Roman"/>
                <w:kern w:val="0"/>
                <w:szCs w:val="21"/>
              </w:rPr>
              <w:t>时间</w:t>
            </w:r>
          </w:p>
        </w:tc>
        <w:tc>
          <w:tcPr>
            <w:tcW w:w="7508" w:type="dxa"/>
            <w:gridSpan w:val="2"/>
            <w:shd w:val="clear" w:color="auto" w:fill="auto"/>
            <w:noWrap/>
          </w:tcPr>
          <w:p w14:paraId="3555DB3C" w14:textId="77777777" w:rsidR="00882A7B" w:rsidRDefault="00350CBB" w:rsidP="00400E70">
            <w:pPr>
              <w:widowControl/>
              <w:rPr>
                <w:rFonts w:ascii="Times New Roman" w:eastAsia="宋体" w:hAnsi="Times New Roman" w:cs="Times New Roman"/>
                <w:kern w:val="0"/>
                <w:szCs w:val="21"/>
              </w:rPr>
            </w:pPr>
            <w:r w:rsidRPr="001E0A16">
              <w:rPr>
                <w:rFonts w:ascii="Times New Roman" w:eastAsia="宋体" w:hAnsi="Times New Roman" w:cs="Times New Roman"/>
                <w:kern w:val="0"/>
                <w:szCs w:val="21"/>
              </w:rPr>
              <w:t>2024</w:t>
            </w:r>
            <w:r w:rsidRPr="001E0A16">
              <w:rPr>
                <w:rFonts w:ascii="Times New Roman" w:eastAsia="宋体" w:hAnsi="Times New Roman" w:cs="Times New Roman"/>
                <w:kern w:val="0"/>
                <w:szCs w:val="21"/>
              </w:rPr>
              <w:t>年</w:t>
            </w:r>
            <w:r w:rsidR="001041AE">
              <w:rPr>
                <w:rFonts w:ascii="Times New Roman" w:eastAsia="宋体" w:hAnsi="Times New Roman" w:cs="Times New Roman"/>
                <w:kern w:val="0"/>
                <w:szCs w:val="21"/>
              </w:rPr>
              <w:t>5</w:t>
            </w:r>
            <w:r w:rsidR="001041AE">
              <w:rPr>
                <w:rFonts w:ascii="Times New Roman" w:eastAsia="宋体" w:hAnsi="Times New Roman" w:cs="Times New Roman" w:hint="eastAsia"/>
                <w:kern w:val="0"/>
                <w:szCs w:val="21"/>
              </w:rPr>
              <w:t>月</w:t>
            </w:r>
            <w:r w:rsidR="00400E70">
              <w:rPr>
                <w:rFonts w:ascii="Times New Roman" w:eastAsia="宋体" w:hAnsi="Times New Roman" w:cs="Times New Roman"/>
                <w:kern w:val="0"/>
                <w:szCs w:val="21"/>
              </w:rPr>
              <w:t>23</w:t>
            </w:r>
            <w:r w:rsidR="001A0D88">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w:t>
            </w:r>
            <w:r w:rsidR="00551307">
              <w:rPr>
                <w:rFonts w:ascii="Times New Roman" w:eastAsia="宋体" w:hAnsi="Times New Roman" w:cs="Times New Roman"/>
                <w:kern w:val="0"/>
                <w:szCs w:val="21"/>
              </w:rPr>
              <w:t>5</w:t>
            </w:r>
            <w:r w:rsidR="00551307">
              <w:rPr>
                <w:rFonts w:ascii="Times New Roman" w:eastAsia="宋体" w:hAnsi="Times New Roman" w:cs="Times New Roman" w:hint="eastAsia"/>
                <w:kern w:val="0"/>
                <w:szCs w:val="21"/>
              </w:rPr>
              <w:t>月</w:t>
            </w:r>
            <w:r w:rsidR="00400E70">
              <w:rPr>
                <w:rFonts w:ascii="Times New Roman" w:eastAsia="宋体" w:hAnsi="Times New Roman" w:cs="Times New Roman" w:hint="eastAsia"/>
                <w:kern w:val="0"/>
                <w:szCs w:val="21"/>
              </w:rPr>
              <w:t>2</w:t>
            </w:r>
            <w:r w:rsidR="00551307">
              <w:rPr>
                <w:rFonts w:ascii="Times New Roman" w:eastAsia="宋体" w:hAnsi="Times New Roman" w:cs="Times New Roman"/>
                <w:kern w:val="0"/>
                <w:szCs w:val="21"/>
              </w:rPr>
              <w:t>9</w:t>
            </w:r>
            <w:r w:rsidR="00551307">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月</w:t>
            </w:r>
            <w:r w:rsidR="00400E70">
              <w:rPr>
                <w:rFonts w:ascii="Times New Roman" w:eastAsia="宋体" w:hAnsi="Times New Roman" w:cs="Times New Roman"/>
                <w:kern w:val="0"/>
                <w:szCs w:val="21"/>
              </w:rPr>
              <w:t>31</w:t>
            </w:r>
            <w:r>
              <w:rPr>
                <w:rFonts w:ascii="Times New Roman" w:eastAsia="宋体" w:hAnsi="Times New Roman" w:cs="Times New Roman" w:hint="eastAsia"/>
                <w:kern w:val="0"/>
                <w:szCs w:val="21"/>
              </w:rPr>
              <w:t>日</w:t>
            </w:r>
          </w:p>
          <w:p w14:paraId="0DB50D4A" w14:textId="101CE799" w:rsidR="00400E70" w:rsidRPr="001E0A16" w:rsidRDefault="00400E70" w:rsidP="00D955FA">
            <w:pPr>
              <w:widowControl/>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kern w:val="0"/>
                <w:szCs w:val="21"/>
              </w:rPr>
              <w:t>024</w:t>
            </w:r>
            <w:r>
              <w:rPr>
                <w:rFonts w:ascii="Times New Roman" w:eastAsia="宋体" w:hAnsi="Times New Roman" w:cs="Times New Roman" w:hint="eastAsia"/>
                <w:kern w:val="0"/>
                <w:szCs w:val="21"/>
              </w:rPr>
              <w:t>年</w:t>
            </w:r>
            <w:r>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月</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024</w:t>
            </w:r>
            <w:r>
              <w:rPr>
                <w:rFonts w:ascii="Times New Roman" w:eastAsia="宋体" w:hAnsi="Times New Roman" w:cs="Times New Roman" w:hint="eastAsia"/>
                <w:kern w:val="0"/>
                <w:szCs w:val="21"/>
              </w:rPr>
              <w:t>年</w:t>
            </w:r>
            <w:r>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6</w:t>
            </w:r>
            <w:r>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024</w:t>
            </w:r>
            <w:r>
              <w:rPr>
                <w:rFonts w:ascii="Times New Roman" w:eastAsia="宋体" w:hAnsi="Times New Roman" w:cs="Times New Roman" w:hint="eastAsia"/>
                <w:kern w:val="0"/>
                <w:szCs w:val="21"/>
              </w:rPr>
              <w:t>年</w:t>
            </w:r>
            <w:r>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12</w:t>
            </w:r>
            <w:r>
              <w:rPr>
                <w:rFonts w:ascii="Times New Roman" w:eastAsia="宋体" w:hAnsi="Times New Roman" w:cs="Times New Roman" w:hint="eastAsia"/>
                <w:kern w:val="0"/>
                <w:szCs w:val="21"/>
              </w:rPr>
              <w:t>日、</w:t>
            </w:r>
            <w:r>
              <w:rPr>
                <w:rFonts w:ascii="Times New Roman" w:eastAsia="宋体" w:hAnsi="Times New Roman" w:cs="Times New Roman" w:hint="eastAsia"/>
                <w:kern w:val="0"/>
                <w:szCs w:val="21"/>
              </w:rPr>
              <w:t>2</w:t>
            </w:r>
            <w:r>
              <w:rPr>
                <w:rFonts w:ascii="Times New Roman" w:eastAsia="宋体" w:hAnsi="Times New Roman" w:cs="Times New Roman"/>
                <w:kern w:val="0"/>
                <w:szCs w:val="21"/>
              </w:rPr>
              <w:t>024</w:t>
            </w:r>
            <w:r>
              <w:rPr>
                <w:rFonts w:ascii="Times New Roman" w:eastAsia="宋体" w:hAnsi="Times New Roman" w:cs="Times New Roman" w:hint="eastAsia"/>
                <w:kern w:val="0"/>
                <w:szCs w:val="21"/>
              </w:rPr>
              <w:t>年</w:t>
            </w:r>
            <w:r>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月</w:t>
            </w:r>
            <w:r>
              <w:rPr>
                <w:rFonts w:ascii="Times New Roman" w:eastAsia="宋体" w:hAnsi="Times New Roman" w:cs="Times New Roman"/>
                <w:kern w:val="0"/>
                <w:szCs w:val="21"/>
              </w:rPr>
              <w:t>14</w:t>
            </w:r>
            <w:r>
              <w:rPr>
                <w:rFonts w:ascii="Times New Roman" w:eastAsia="宋体" w:hAnsi="Times New Roman" w:cs="Times New Roman" w:hint="eastAsia"/>
                <w:kern w:val="0"/>
                <w:szCs w:val="21"/>
              </w:rPr>
              <w:t>日、</w:t>
            </w:r>
            <w:r w:rsidR="00D955FA">
              <w:rPr>
                <w:rFonts w:ascii="Times New Roman" w:eastAsia="宋体" w:hAnsi="Times New Roman" w:cs="Times New Roman" w:hint="eastAsia"/>
                <w:kern w:val="0"/>
                <w:szCs w:val="21"/>
              </w:rPr>
              <w:t>2</w:t>
            </w:r>
            <w:r w:rsidR="00D955FA">
              <w:rPr>
                <w:rFonts w:ascii="Times New Roman" w:eastAsia="宋体" w:hAnsi="Times New Roman" w:cs="Times New Roman"/>
                <w:kern w:val="0"/>
                <w:szCs w:val="21"/>
              </w:rPr>
              <w:t>024</w:t>
            </w:r>
            <w:r w:rsidR="00D955FA">
              <w:rPr>
                <w:rFonts w:ascii="Times New Roman" w:eastAsia="宋体" w:hAnsi="Times New Roman" w:cs="Times New Roman" w:hint="eastAsia"/>
                <w:kern w:val="0"/>
                <w:szCs w:val="21"/>
              </w:rPr>
              <w:t>年</w:t>
            </w:r>
            <w:r w:rsidR="00D955FA">
              <w:rPr>
                <w:rFonts w:ascii="Times New Roman" w:eastAsia="宋体" w:hAnsi="Times New Roman" w:cs="Times New Roman" w:hint="eastAsia"/>
                <w:kern w:val="0"/>
                <w:szCs w:val="21"/>
              </w:rPr>
              <w:t>6</w:t>
            </w:r>
            <w:r w:rsidR="00D955FA">
              <w:rPr>
                <w:rFonts w:ascii="Times New Roman" w:eastAsia="宋体" w:hAnsi="Times New Roman" w:cs="Times New Roman" w:hint="eastAsia"/>
                <w:kern w:val="0"/>
                <w:szCs w:val="21"/>
              </w:rPr>
              <w:t>月</w:t>
            </w:r>
            <w:r w:rsidR="00D955FA">
              <w:rPr>
                <w:rFonts w:ascii="Times New Roman" w:eastAsia="宋体" w:hAnsi="Times New Roman" w:cs="Times New Roman"/>
                <w:kern w:val="0"/>
                <w:szCs w:val="21"/>
              </w:rPr>
              <w:t>17</w:t>
            </w:r>
            <w:r w:rsidR="00D955FA">
              <w:rPr>
                <w:rFonts w:ascii="Times New Roman" w:eastAsia="宋体" w:hAnsi="Times New Roman" w:cs="Times New Roman" w:hint="eastAsia"/>
                <w:kern w:val="0"/>
                <w:szCs w:val="21"/>
              </w:rPr>
              <w:t>日</w:t>
            </w:r>
            <w:r w:rsidR="00D955FA">
              <w:rPr>
                <w:rFonts w:ascii="Times New Roman" w:eastAsia="宋体" w:hAnsi="Times New Roman" w:cs="Times New Roman" w:hint="eastAsia"/>
                <w:kern w:val="0"/>
                <w:szCs w:val="21"/>
              </w:rPr>
              <w:t>、</w:t>
            </w:r>
            <w:r w:rsidR="00B2735B">
              <w:rPr>
                <w:rFonts w:ascii="Times New Roman" w:eastAsia="宋体" w:hAnsi="Times New Roman" w:cs="Times New Roman" w:hint="eastAsia"/>
                <w:kern w:val="0"/>
                <w:szCs w:val="21"/>
              </w:rPr>
              <w:t>2</w:t>
            </w:r>
            <w:r w:rsidR="00B2735B">
              <w:rPr>
                <w:rFonts w:ascii="Times New Roman" w:eastAsia="宋体" w:hAnsi="Times New Roman" w:cs="Times New Roman"/>
                <w:kern w:val="0"/>
                <w:szCs w:val="21"/>
              </w:rPr>
              <w:t>024</w:t>
            </w:r>
            <w:r w:rsidR="00B2735B">
              <w:rPr>
                <w:rFonts w:ascii="Times New Roman" w:eastAsia="宋体" w:hAnsi="Times New Roman" w:cs="Times New Roman" w:hint="eastAsia"/>
                <w:kern w:val="0"/>
                <w:szCs w:val="21"/>
              </w:rPr>
              <w:t>年</w:t>
            </w:r>
            <w:r w:rsidR="00B2735B">
              <w:rPr>
                <w:rFonts w:ascii="Times New Roman" w:eastAsia="宋体" w:hAnsi="Times New Roman" w:cs="Times New Roman" w:hint="eastAsia"/>
                <w:kern w:val="0"/>
                <w:szCs w:val="21"/>
              </w:rPr>
              <w:t>6</w:t>
            </w:r>
            <w:r w:rsidR="00B2735B">
              <w:rPr>
                <w:rFonts w:ascii="Times New Roman" w:eastAsia="宋体" w:hAnsi="Times New Roman" w:cs="Times New Roman" w:hint="eastAsia"/>
                <w:kern w:val="0"/>
                <w:szCs w:val="21"/>
              </w:rPr>
              <w:t>月</w:t>
            </w:r>
            <w:r w:rsidR="00B2735B">
              <w:rPr>
                <w:rFonts w:ascii="Times New Roman" w:eastAsia="宋体" w:hAnsi="Times New Roman" w:cs="Times New Roman"/>
                <w:kern w:val="0"/>
                <w:szCs w:val="21"/>
              </w:rPr>
              <w:t>21</w:t>
            </w:r>
            <w:r w:rsidR="00B2735B">
              <w:rPr>
                <w:rFonts w:ascii="Times New Roman" w:eastAsia="宋体" w:hAnsi="Times New Roman" w:cs="Times New Roman" w:hint="eastAsia"/>
                <w:kern w:val="0"/>
                <w:szCs w:val="21"/>
              </w:rPr>
              <w:t>日</w:t>
            </w:r>
          </w:p>
        </w:tc>
      </w:tr>
      <w:tr w:rsidR="00882A7B" w:rsidRPr="001E0A16" w14:paraId="7D209057" w14:textId="77777777" w:rsidTr="00D30765">
        <w:trPr>
          <w:trHeight w:val="425"/>
        </w:trPr>
        <w:tc>
          <w:tcPr>
            <w:tcW w:w="1282" w:type="dxa"/>
            <w:shd w:val="clear" w:color="auto" w:fill="auto"/>
            <w:vAlign w:val="center"/>
          </w:tcPr>
          <w:p w14:paraId="1C97C54B"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参与单位名称及人员姓名</w:t>
            </w:r>
          </w:p>
        </w:tc>
        <w:tc>
          <w:tcPr>
            <w:tcW w:w="7508" w:type="dxa"/>
            <w:gridSpan w:val="2"/>
            <w:shd w:val="clear" w:color="auto" w:fill="auto"/>
            <w:noWrap/>
            <w:vAlign w:val="center"/>
          </w:tcPr>
          <w:p w14:paraId="12218A11" w14:textId="77777777" w:rsidR="00A94245"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中金资管</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顾柔刚</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国金证券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张君昊</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戴宗廷</w:t>
            </w:r>
          </w:p>
          <w:p w14:paraId="653CE929"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承珞资管</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张国栋</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国海证券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姚健</w:t>
            </w:r>
          </w:p>
          <w:p w14:paraId="711D5996"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西南证券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张大为</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巢语欢</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德邦证券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郭雪</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卢璇</w:t>
            </w:r>
          </w:p>
          <w:p w14:paraId="40912AE2"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中信建投</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陈宣霖</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吴雨瑄</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国联资管</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傅锦涛</w:t>
            </w:r>
          </w:p>
          <w:p w14:paraId="246BF1F1"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南土资产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王可</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富国基金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董治国</w:t>
            </w:r>
          </w:p>
          <w:p w14:paraId="5D63B085"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天风证券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张钰莹</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陆聪</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德邦证券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陈蓉芳</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夏欣锐</w:t>
            </w:r>
          </w:p>
          <w:p w14:paraId="016089A4"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雷钧资产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李武跃</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瑞银资管</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王海明</w:t>
            </w:r>
          </w:p>
          <w:p w14:paraId="2D9A3D49"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信达澳亚</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罗晨熙</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天风证券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薛长安</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赵博源</w:t>
            </w:r>
          </w:p>
          <w:p w14:paraId="72ED2417"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融通基金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李文海</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天弘基金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涂申昊</w:t>
            </w:r>
          </w:p>
          <w:p w14:paraId="2FFAA71C"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国元证券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杨军</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中融基金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焦阳</w:t>
            </w:r>
          </w:p>
          <w:p w14:paraId="5C43CCBC"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兴业基金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张希晨</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合众资产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时应超</w:t>
            </w:r>
          </w:p>
          <w:p w14:paraId="147847AF"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万家基金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崔逸凡</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朋元资产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秦健丽</w:t>
            </w:r>
          </w:p>
          <w:p w14:paraId="4591863E"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聚鸣投资</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黄杨</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太保资产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孙凯歌</w:t>
            </w:r>
          </w:p>
          <w:p w14:paraId="6C614A04"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阳光资产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李曦辰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国信证券</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吴文成</w:t>
            </w:r>
          </w:p>
          <w:p w14:paraId="760D8A33" w14:textId="77777777"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融通基金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钱佳兴</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申万菱信</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张欣</w:t>
            </w:r>
          </w:p>
          <w:p w14:paraId="4C0AC4B0" w14:textId="2577F6CB" w:rsidR="00400E70" w:rsidRDefault="00400E70" w:rsidP="008C7793">
            <w:pPr>
              <w:widowControl/>
              <w:rPr>
                <w:rFonts w:ascii="Times New Roman" w:eastAsia="宋体" w:hAnsi="Times New Roman" w:cs="Times New Roman"/>
                <w:color w:val="000000"/>
                <w:kern w:val="0"/>
                <w:szCs w:val="21"/>
              </w:rPr>
            </w:pPr>
            <w:r w:rsidRPr="00400E70">
              <w:rPr>
                <w:rFonts w:ascii="Times New Roman" w:eastAsia="宋体" w:hAnsi="Times New Roman" w:cs="Times New Roman" w:hint="eastAsia"/>
                <w:color w:val="000000"/>
                <w:kern w:val="0"/>
                <w:szCs w:val="21"/>
              </w:rPr>
              <w:t>钦沐资产</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陈嘉元</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400E70">
              <w:rPr>
                <w:rFonts w:ascii="Times New Roman" w:eastAsia="宋体" w:hAnsi="Times New Roman" w:cs="Times New Roman" w:hint="eastAsia"/>
                <w:color w:val="000000"/>
                <w:kern w:val="0"/>
                <w:szCs w:val="21"/>
              </w:rPr>
              <w:t>华宝基金</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石坚</w:t>
            </w:r>
            <w:r>
              <w:rPr>
                <w:rFonts w:ascii="Times New Roman" w:eastAsia="宋体" w:hAnsi="Times New Roman" w:cs="Times New Roman" w:hint="eastAsia"/>
                <w:color w:val="000000"/>
                <w:kern w:val="0"/>
                <w:szCs w:val="21"/>
              </w:rPr>
              <w:t>、</w:t>
            </w:r>
            <w:r w:rsidRPr="00400E70">
              <w:rPr>
                <w:rFonts w:ascii="Times New Roman" w:eastAsia="宋体" w:hAnsi="Times New Roman" w:cs="Times New Roman" w:hint="eastAsia"/>
                <w:color w:val="000000"/>
                <w:kern w:val="0"/>
                <w:szCs w:val="21"/>
              </w:rPr>
              <w:t>丁靖斐</w:t>
            </w:r>
          </w:p>
          <w:p w14:paraId="064394FA" w14:textId="4C47E8ED" w:rsidR="001A6816" w:rsidRDefault="001A6816" w:rsidP="008C7793">
            <w:pPr>
              <w:widowControl/>
              <w:rPr>
                <w:rFonts w:ascii="Times New Roman" w:eastAsia="宋体" w:hAnsi="Times New Roman" w:cs="Times New Roman"/>
                <w:color w:val="000000"/>
                <w:kern w:val="0"/>
                <w:szCs w:val="21"/>
              </w:rPr>
            </w:pPr>
            <w:r w:rsidRPr="001A6816">
              <w:rPr>
                <w:rFonts w:ascii="Times New Roman" w:eastAsia="宋体" w:hAnsi="Times New Roman" w:cs="Times New Roman" w:hint="eastAsia"/>
                <w:color w:val="000000"/>
                <w:kern w:val="0"/>
                <w:szCs w:val="21"/>
              </w:rPr>
              <w:t>华商基金</w:t>
            </w:r>
            <w:r>
              <w:rPr>
                <w:rFonts w:ascii="Times New Roman" w:eastAsia="宋体" w:hAnsi="Times New Roman" w:cs="Times New Roman" w:hint="eastAsia"/>
                <w:color w:val="000000"/>
                <w:kern w:val="0"/>
                <w:szCs w:val="21"/>
              </w:rPr>
              <w:t>：</w:t>
            </w:r>
            <w:r w:rsidRPr="001A6816">
              <w:rPr>
                <w:rFonts w:ascii="Times New Roman" w:eastAsia="宋体" w:hAnsi="Times New Roman" w:cs="Times New Roman" w:hint="eastAsia"/>
                <w:color w:val="000000"/>
                <w:kern w:val="0"/>
                <w:szCs w:val="21"/>
              </w:rPr>
              <w:t>刘力</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1A6816">
              <w:rPr>
                <w:rFonts w:ascii="Times New Roman" w:eastAsia="宋体" w:hAnsi="Times New Roman" w:cs="Times New Roman" w:hint="eastAsia"/>
                <w:color w:val="000000"/>
                <w:kern w:val="0"/>
                <w:szCs w:val="21"/>
              </w:rPr>
              <w:t>长江证券</w:t>
            </w:r>
            <w:r>
              <w:rPr>
                <w:rFonts w:ascii="Times New Roman" w:eastAsia="宋体" w:hAnsi="Times New Roman" w:cs="Times New Roman" w:hint="eastAsia"/>
                <w:color w:val="000000"/>
                <w:kern w:val="0"/>
                <w:szCs w:val="21"/>
              </w:rPr>
              <w:t>：</w:t>
            </w:r>
            <w:r w:rsidRPr="001A6816">
              <w:rPr>
                <w:rFonts w:ascii="Times New Roman" w:eastAsia="宋体" w:hAnsi="Times New Roman" w:cs="Times New Roman" w:hint="eastAsia"/>
                <w:color w:val="000000"/>
                <w:kern w:val="0"/>
                <w:szCs w:val="21"/>
              </w:rPr>
              <w:t>任楠</w:t>
            </w:r>
          </w:p>
          <w:p w14:paraId="5274427E" w14:textId="1FBE783F"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color w:val="000000"/>
                <w:kern w:val="0"/>
                <w:szCs w:val="21"/>
              </w:rPr>
              <w:t>Aspoon Capital</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沈宇峰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富敦投资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倪若琳</w:t>
            </w:r>
          </w:p>
          <w:p w14:paraId="70BD79F6"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邦政资产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熊政</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才誉资产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唐毅</w:t>
            </w:r>
          </w:p>
          <w:p w14:paraId="4FEE1BCB"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橡果资产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魏鑫</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大家资产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钱怡</w:t>
            </w:r>
          </w:p>
          <w:p w14:paraId="4BECE0BE"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东方财富</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袁梦</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东方证券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李威</w:t>
            </w:r>
          </w:p>
          <w:p w14:paraId="487F2369"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东吴基金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张浩佳</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东吴证券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许文俊</w:t>
            </w:r>
          </w:p>
          <w:p w14:paraId="6D540A4E"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高澈投资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蒋明甫</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高盛工银</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王圣杰</w:t>
            </w:r>
          </w:p>
          <w:p w14:paraId="2C5B1A8E"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工银国际</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吴亚雯</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光大保德信</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林晓枫</w:t>
            </w:r>
          </w:p>
          <w:p w14:paraId="075CF2B2"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光大证券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刘鹏翔</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国联基金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虞栋</w:t>
            </w:r>
          </w:p>
          <w:p w14:paraId="1BD5EF69"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国寿资产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段莎</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国投瑞银</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钟婷霞</w:t>
            </w:r>
          </w:p>
          <w:p w14:paraId="2BCD38DB"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国信证券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杜杨</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闵晓平</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海富通基金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踪敬珍</w:t>
            </w:r>
          </w:p>
          <w:p w14:paraId="52E234A4"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红杉</w:t>
            </w:r>
            <w:r>
              <w:rPr>
                <w:rFonts w:ascii="Times New Roman" w:eastAsia="宋体" w:hAnsi="Times New Roman" w:cs="Times New Roman" w:hint="eastAsia"/>
                <w:color w:val="000000"/>
                <w:kern w:val="0"/>
                <w:szCs w:val="21"/>
              </w:rPr>
              <w:t>资本：</w:t>
            </w:r>
            <w:r w:rsidRPr="00B2735B">
              <w:rPr>
                <w:rFonts w:ascii="Times New Roman" w:eastAsia="宋体" w:hAnsi="Times New Roman" w:cs="Times New Roman" w:hint="eastAsia"/>
                <w:color w:val="000000"/>
                <w:kern w:val="0"/>
                <w:szCs w:val="21"/>
              </w:rPr>
              <w:t>闫慧辰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鸿运基金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张永波</w:t>
            </w:r>
          </w:p>
          <w:p w14:paraId="1F6D5749"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华杉投资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田星</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华泰保兴</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卢方成</w:t>
            </w:r>
          </w:p>
          <w:p w14:paraId="6DF06A20"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lastRenderedPageBreak/>
              <w:t>华西证券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马行川</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汇华理财</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张运昌</w:t>
            </w:r>
          </w:p>
          <w:p w14:paraId="55C3CED9"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汇泉基金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周晓东</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嘉实基金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谢泽林</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王子瑞</w:t>
            </w:r>
          </w:p>
          <w:p w14:paraId="33215DA5"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交银施罗德</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高逸云</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金元顺安</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侯斌</w:t>
            </w:r>
          </w:p>
          <w:p w14:paraId="1243C256"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摩根基金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倪权生</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三登投资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徐志林</w:t>
            </w:r>
          </w:p>
          <w:p w14:paraId="3EEAC18F"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诺安基金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李晓杰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筌笠资产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郑峰</w:t>
            </w:r>
          </w:p>
          <w:p w14:paraId="5F746FE0" w14:textId="77777777"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人保资产：吴若宗</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仁灏投资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王贵州</w:t>
            </w:r>
          </w:p>
          <w:p w14:paraId="0C762F73" w14:textId="72EE3CDF"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冰河资产：刘春茂</w:t>
            </w:r>
            <w:r w:rsidRPr="00B2735B">
              <w:rPr>
                <w:rFonts w:ascii="Times New Roman" w:eastAsia="宋体" w:hAnsi="Times New Roman" w:cs="Times New Roman" w:hint="eastAsia"/>
                <w:color w:val="000000"/>
                <w:kern w:val="0"/>
                <w:szCs w:val="21"/>
              </w:rPr>
              <w:t xml:space="preserve"> </w:t>
            </w:r>
            <w:r w:rsidRPr="00B2735B">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顶天投资：李天城</w:t>
            </w:r>
          </w:p>
          <w:p w14:paraId="38A21D97" w14:textId="4C09CF68"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度势投资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顾宝成</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天猊投资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曹国军</w:t>
            </w:r>
          </w:p>
          <w:p w14:paraId="2F66B7C0" w14:textId="41C706C0"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前海聚龙</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郝旻</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中兴威投资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卢晓冬</w:t>
            </w:r>
          </w:p>
          <w:p w14:paraId="0B5AB910" w14:textId="3508FA6E"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中天汇富</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许高飞</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太平基金</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田发祥</w:t>
            </w:r>
          </w:p>
          <w:p w14:paraId="347C2A93" w14:textId="3DA0606C"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太平资产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赵洋</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天风资管</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邱天</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殷成钢</w:t>
            </w:r>
          </w:p>
          <w:p w14:paraId="4C9FDA89" w14:textId="150E1BD5"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途灵资产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赵梓峰</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星石投资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毛健</w:t>
            </w:r>
          </w:p>
          <w:p w14:paraId="594E8947" w14:textId="621722C2"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兴证证券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李学颖</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循远资产</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田超平</w:t>
            </w:r>
          </w:p>
          <w:p w14:paraId="2C9D60FE" w14:textId="6B4CB39D" w:rsid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长城财富</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胡纪元</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                 </w:t>
            </w:r>
            <w:r w:rsidRPr="00B2735B">
              <w:rPr>
                <w:rFonts w:ascii="Times New Roman" w:eastAsia="宋体" w:hAnsi="Times New Roman" w:cs="Times New Roman" w:hint="eastAsia"/>
                <w:color w:val="000000"/>
                <w:kern w:val="0"/>
                <w:szCs w:val="21"/>
              </w:rPr>
              <w:t>正圆投资</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张萍</w:t>
            </w:r>
          </w:p>
          <w:p w14:paraId="05788F5D" w14:textId="46BE6333" w:rsidR="00B2735B" w:rsidRPr="00B2735B" w:rsidRDefault="00B2735B" w:rsidP="008C7793">
            <w:pPr>
              <w:widowControl/>
              <w:rPr>
                <w:rFonts w:ascii="Times New Roman" w:eastAsia="宋体" w:hAnsi="Times New Roman" w:cs="Times New Roman"/>
                <w:color w:val="000000"/>
                <w:kern w:val="0"/>
                <w:szCs w:val="21"/>
              </w:rPr>
            </w:pPr>
            <w:r w:rsidRPr="00B2735B">
              <w:rPr>
                <w:rFonts w:ascii="Times New Roman" w:eastAsia="宋体" w:hAnsi="Times New Roman" w:cs="Times New Roman" w:hint="eastAsia"/>
                <w:color w:val="000000"/>
                <w:kern w:val="0"/>
                <w:szCs w:val="21"/>
              </w:rPr>
              <w:t>华泰证券</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梅高鑫</w:t>
            </w:r>
            <w:r>
              <w:rPr>
                <w:rFonts w:ascii="Times New Roman" w:eastAsia="宋体" w:hAnsi="Times New Roman" w:cs="Times New Roman" w:hint="eastAsia"/>
                <w:color w:val="000000"/>
                <w:kern w:val="0"/>
                <w:szCs w:val="21"/>
              </w:rPr>
              <w:t>、</w:t>
            </w:r>
            <w:r w:rsidRPr="00B2735B">
              <w:rPr>
                <w:rFonts w:ascii="Times New Roman" w:eastAsia="宋体" w:hAnsi="Times New Roman" w:cs="Times New Roman" w:hint="eastAsia"/>
                <w:color w:val="000000"/>
                <w:kern w:val="0"/>
                <w:szCs w:val="21"/>
              </w:rPr>
              <w:t>黄颖</w:t>
            </w:r>
          </w:p>
        </w:tc>
      </w:tr>
      <w:tr w:rsidR="00882A7B" w:rsidRPr="001E0A16" w14:paraId="5E20AFF4" w14:textId="77777777" w:rsidTr="00C441B7">
        <w:trPr>
          <w:trHeight w:hRule="exact" w:val="849"/>
        </w:trPr>
        <w:tc>
          <w:tcPr>
            <w:tcW w:w="1282" w:type="dxa"/>
            <w:shd w:val="clear" w:color="auto" w:fill="auto"/>
            <w:vAlign w:val="center"/>
          </w:tcPr>
          <w:p w14:paraId="78E7E422"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lastRenderedPageBreak/>
              <w:t>上市公司接待人员姓名</w:t>
            </w:r>
          </w:p>
        </w:tc>
        <w:tc>
          <w:tcPr>
            <w:tcW w:w="7508" w:type="dxa"/>
            <w:gridSpan w:val="2"/>
            <w:shd w:val="clear" w:color="auto" w:fill="auto"/>
            <w:noWrap/>
            <w:vAlign w:val="center"/>
          </w:tcPr>
          <w:p w14:paraId="511127B6" w14:textId="31444A5C" w:rsidR="00882A7B" w:rsidRPr="001E0A16" w:rsidRDefault="008A52C2"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董事、</w:t>
            </w:r>
            <w:r w:rsidR="001833BA" w:rsidRPr="001E0A16">
              <w:rPr>
                <w:rFonts w:ascii="Times New Roman" w:eastAsia="宋体" w:hAnsi="Times New Roman" w:cs="Times New Roman"/>
                <w:color w:val="000000"/>
                <w:kern w:val="0"/>
                <w:szCs w:val="21"/>
              </w:rPr>
              <w:t>首席</w:t>
            </w:r>
            <w:r w:rsidRPr="001E0A16">
              <w:rPr>
                <w:rFonts w:ascii="Times New Roman" w:eastAsia="宋体" w:hAnsi="Times New Roman" w:cs="Times New Roman"/>
                <w:color w:val="000000"/>
                <w:kern w:val="0"/>
                <w:szCs w:val="21"/>
              </w:rPr>
              <w:t>财务官兼</w:t>
            </w:r>
            <w:r w:rsidR="00603CDE" w:rsidRPr="001E0A16">
              <w:rPr>
                <w:rFonts w:ascii="Times New Roman" w:eastAsia="宋体" w:hAnsi="Times New Roman" w:cs="Times New Roman"/>
                <w:color w:val="000000"/>
                <w:kern w:val="0"/>
                <w:szCs w:val="21"/>
              </w:rPr>
              <w:t>董事会秘书：</w:t>
            </w:r>
            <w:r w:rsidR="007341C7" w:rsidRPr="001E0A16">
              <w:rPr>
                <w:rFonts w:ascii="Times New Roman" w:eastAsia="宋体" w:hAnsi="Times New Roman" w:cs="Times New Roman"/>
                <w:color w:val="000000"/>
                <w:kern w:val="0"/>
                <w:szCs w:val="21"/>
              </w:rPr>
              <w:t>Chin Kim Fa</w:t>
            </w:r>
            <w:r w:rsidR="007341C7" w:rsidRPr="001E0A16">
              <w:rPr>
                <w:rFonts w:ascii="Times New Roman" w:eastAsia="宋体" w:hAnsi="Times New Roman" w:cs="Times New Roman"/>
                <w:color w:val="000000"/>
                <w:kern w:val="0"/>
                <w:szCs w:val="21"/>
              </w:rPr>
              <w:t>（</w:t>
            </w:r>
            <w:r w:rsidR="00603CDE" w:rsidRPr="001E0A16">
              <w:rPr>
                <w:rFonts w:ascii="Times New Roman" w:eastAsia="宋体" w:hAnsi="Times New Roman" w:cs="Times New Roman"/>
                <w:color w:val="000000"/>
                <w:kern w:val="0"/>
                <w:szCs w:val="21"/>
              </w:rPr>
              <w:t>陈矜桦</w:t>
            </w:r>
            <w:r w:rsidR="007341C7" w:rsidRPr="001E0A16">
              <w:rPr>
                <w:rFonts w:ascii="Times New Roman" w:eastAsia="宋体" w:hAnsi="Times New Roman" w:cs="Times New Roman"/>
                <w:color w:val="000000"/>
                <w:kern w:val="0"/>
                <w:szCs w:val="21"/>
              </w:rPr>
              <w:t>）</w:t>
            </w:r>
          </w:p>
          <w:p w14:paraId="7327EFA0" w14:textId="1A2D56F3" w:rsidR="002A3FBD" w:rsidRPr="001E0A16" w:rsidRDefault="002A3FBD"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kern w:val="0"/>
                <w:szCs w:val="21"/>
              </w:rPr>
              <w:t>证券事务代表：吴闻</w:t>
            </w:r>
          </w:p>
        </w:tc>
      </w:tr>
      <w:tr w:rsidR="00882A7B" w:rsidRPr="001E0A16" w14:paraId="06B60469" w14:textId="77777777" w:rsidTr="003D1B1B">
        <w:trPr>
          <w:trHeight w:val="1281"/>
        </w:trPr>
        <w:tc>
          <w:tcPr>
            <w:tcW w:w="1282" w:type="dxa"/>
            <w:vMerge w:val="restart"/>
            <w:shd w:val="clear" w:color="auto" w:fill="auto"/>
            <w:vAlign w:val="center"/>
          </w:tcPr>
          <w:p w14:paraId="5E5E37CC"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t>投资者关系活动主要内容介绍</w:t>
            </w:r>
          </w:p>
        </w:tc>
        <w:tc>
          <w:tcPr>
            <w:tcW w:w="7508" w:type="dxa"/>
            <w:gridSpan w:val="2"/>
            <w:vMerge w:val="restart"/>
            <w:shd w:val="clear" w:color="auto" w:fill="auto"/>
          </w:tcPr>
          <w:p w14:paraId="0D7BE8FB" w14:textId="77777777" w:rsidR="00400E70" w:rsidRDefault="00400E70" w:rsidP="00C95DFC">
            <w:pPr>
              <w:pStyle w:val="af1"/>
              <w:spacing w:before="0" w:beforeAutospacing="0" w:after="0" w:afterAutospacing="0"/>
              <w:jc w:val="both"/>
              <w:rPr>
                <w:rFonts w:ascii="Times New Roman" w:hAnsi="Times New Roman" w:cs="Times New Roman"/>
                <w:b/>
                <w:sz w:val="21"/>
                <w:szCs w:val="21"/>
              </w:rPr>
            </w:pPr>
          </w:p>
          <w:p w14:paraId="482C1281" w14:textId="0850136B" w:rsidR="00C95DFC" w:rsidRPr="00443D2D" w:rsidRDefault="00400E70" w:rsidP="00C95DFC">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1</w:t>
            </w:r>
            <w:r w:rsidR="00C95DFC" w:rsidRPr="00443D2D">
              <w:rPr>
                <w:rFonts w:ascii="Times New Roman" w:hAnsi="Times New Roman" w:cs="Times New Roman"/>
                <w:b/>
                <w:sz w:val="21"/>
                <w:szCs w:val="21"/>
              </w:rPr>
              <w:t>.</w:t>
            </w:r>
            <w:r w:rsidR="00C95DFC" w:rsidRPr="00443D2D">
              <w:rPr>
                <w:rFonts w:ascii="Times New Roman" w:hAnsi="Times New Roman" w:cs="Times New Roman"/>
                <w:b/>
                <w:sz w:val="21"/>
                <w:szCs w:val="21"/>
              </w:rPr>
              <w:t>公司</w:t>
            </w:r>
            <w:r w:rsidR="00C95DFC" w:rsidRPr="00443D2D">
              <w:rPr>
                <w:rFonts w:ascii="Times New Roman" w:hAnsi="Times New Roman" w:cs="Times New Roman"/>
                <w:b/>
                <w:sz w:val="22"/>
              </w:rPr>
              <w:t>订单发货周期情况如何</w:t>
            </w:r>
            <w:r w:rsidR="00C95DFC" w:rsidRPr="00443D2D">
              <w:rPr>
                <w:rFonts w:ascii="Times New Roman" w:hAnsi="Times New Roman" w:cs="Times New Roman"/>
                <w:b/>
                <w:sz w:val="21"/>
                <w:szCs w:val="21"/>
              </w:rPr>
              <w:t>？</w:t>
            </w:r>
          </w:p>
          <w:p w14:paraId="5DCEA9B7" w14:textId="77777777" w:rsidR="00C95DFC" w:rsidRPr="00443D2D" w:rsidRDefault="00C95DFC" w:rsidP="00C95DFC">
            <w:pPr>
              <w:rPr>
                <w:rFonts w:ascii="Times New Roman" w:eastAsia="宋体" w:hAnsi="Times New Roman" w:cs="Times New Roman"/>
                <w:kern w:val="0"/>
                <w:sz w:val="22"/>
              </w:rPr>
            </w:pPr>
            <w:r w:rsidRPr="00443D2D">
              <w:rPr>
                <w:rFonts w:ascii="Times New Roman" w:eastAsia="宋体" w:hAnsi="Times New Roman" w:cs="Times New Roman"/>
                <w:kern w:val="0"/>
                <w:sz w:val="22"/>
              </w:rPr>
              <w:t>从客户下订单到公司发货的周期会受到客户项目土建建造周期的影响。作为洁净室土建后期环节的供应商，公司洁净设备产品的发货，安装，调试需要配合客户厂务的土建进度，提前将公司洁净设备产品发货到业主客户现场会增加业主客户额外的仓储成本。因此公司的发货一般会和业主客户的厂务确认发货的时间，一般为客户下订单后</w:t>
            </w:r>
            <w:r w:rsidRPr="00443D2D">
              <w:rPr>
                <w:rFonts w:ascii="Times New Roman" w:eastAsia="宋体" w:hAnsi="Times New Roman" w:cs="Times New Roman"/>
                <w:kern w:val="0"/>
                <w:sz w:val="22"/>
              </w:rPr>
              <w:t>2-3</w:t>
            </w:r>
            <w:r w:rsidRPr="00443D2D">
              <w:rPr>
                <w:rFonts w:ascii="Times New Roman" w:eastAsia="宋体" w:hAnsi="Times New Roman" w:cs="Times New Roman"/>
                <w:kern w:val="0"/>
                <w:sz w:val="22"/>
              </w:rPr>
              <w:t>个月进行发货。公司的收入确认方式分为两类：一类是发货签收即确认收入，即签收收入，第二类是公司发完货后在项目完成验收时才会确认收入，即验收收入，一般来说大项目验收周期较长，平均</w:t>
            </w:r>
            <w:r w:rsidRPr="00443D2D">
              <w:rPr>
                <w:rFonts w:ascii="Times New Roman" w:eastAsia="宋体" w:hAnsi="Times New Roman" w:cs="Times New Roman"/>
                <w:kern w:val="0"/>
                <w:sz w:val="22"/>
              </w:rPr>
              <w:t>6-9</w:t>
            </w:r>
            <w:r w:rsidRPr="00443D2D">
              <w:rPr>
                <w:rFonts w:ascii="Times New Roman" w:eastAsia="宋体" w:hAnsi="Times New Roman" w:cs="Times New Roman"/>
                <w:kern w:val="0"/>
                <w:sz w:val="22"/>
              </w:rPr>
              <w:t>个月。</w:t>
            </w:r>
          </w:p>
          <w:p w14:paraId="58B0B825" w14:textId="77777777" w:rsidR="00CB5843" w:rsidRPr="00C95DFC" w:rsidRDefault="00CB5843" w:rsidP="00D13CF9">
            <w:pPr>
              <w:pStyle w:val="HTML"/>
              <w:shd w:val="clear" w:color="auto" w:fill="FFFFFF"/>
              <w:jc w:val="both"/>
              <w:rPr>
                <w:rFonts w:ascii="Times New Roman" w:hAnsi="Times New Roman" w:cs="Times New Roman"/>
                <w:b/>
                <w:sz w:val="22"/>
                <w:szCs w:val="22"/>
              </w:rPr>
            </w:pPr>
          </w:p>
          <w:p w14:paraId="21F19D9D" w14:textId="08923371" w:rsidR="00D13CF9" w:rsidRPr="001E0A16" w:rsidRDefault="00400E70" w:rsidP="00D13CF9">
            <w:pPr>
              <w:pStyle w:val="HTML"/>
              <w:shd w:val="clear" w:color="auto" w:fill="FFFFFF"/>
              <w:jc w:val="both"/>
              <w:rPr>
                <w:rFonts w:ascii="Times New Roman" w:hAnsi="Times New Roman" w:cs="Times New Roman"/>
                <w:b/>
                <w:sz w:val="22"/>
                <w:szCs w:val="22"/>
              </w:rPr>
            </w:pPr>
            <w:r>
              <w:rPr>
                <w:rFonts w:ascii="Times New Roman" w:hAnsi="Times New Roman" w:cs="Times New Roman"/>
                <w:b/>
                <w:sz w:val="22"/>
                <w:szCs w:val="22"/>
              </w:rPr>
              <w:t>2</w:t>
            </w:r>
            <w:r w:rsidR="00D13CF9" w:rsidRPr="001E0A16">
              <w:rPr>
                <w:rFonts w:ascii="Times New Roman" w:hAnsi="Times New Roman" w:cs="Times New Roman"/>
                <w:b/>
                <w:sz w:val="22"/>
                <w:szCs w:val="22"/>
              </w:rPr>
              <w:t>.</w:t>
            </w:r>
            <w:r w:rsidR="00D13CF9" w:rsidRPr="001E0A16">
              <w:rPr>
                <w:rFonts w:ascii="Times New Roman" w:hAnsi="Times New Roman" w:cs="Times New Roman"/>
                <w:b/>
                <w:sz w:val="22"/>
                <w:szCs w:val="22"/>
              </w:rPr>
              <w:t>公司在半导体洁净厂房市场中主要的竞争对手有哪些以及市占率是多少？</w:t>
            </w:r>
          </w:p>
          <w:p w14:paraId="4D3851D2" w14:textId="77777777" w:rsidR="00D13CF9" w:rsidRPr="001E0A16" w:rsidRDefault="00D13CF9" w:rsidP="00D13CF9">
            <w:pPr>
              <w:pStyle w:val="HTML"/>
              <w:shd w:val="clear" w:color="auto" w:fill="FFFFFF"/>
              <w:jc w:val="both"/>
              <w:rPr>
                <w:rFonts w:ascii="Times New Roman" w:hAnsi="Times New Roman" w:cs="Times New Roman"/>
                <w:sz w:val="22"/>
                <w:szCs w:val="22"/>
              </w:rPr>
            </w:pPr>
            <w:r w:rsidRPr="001E0A16">
              <w:rPr>
                <w:rFonts w:ascii="Times New Roman" w:hAnsi="Times New Roman" w:cs="Times New Roman"/>
                <w:sz w:val="22"/>
                <w:szCs w:val="22"/>
              </w:rPr>
              <w:t>起初，中国半导体洁净室领域的国外品牌占比相对较高，例如瑞典企业</w:t>
            </w:r>
            <w:r w:rsidRPr="001E0A16">
              <w:rPr>
                <w:rFonts w:ascii="Times New Roman" w:hAnsi="Times New Roman" w:cs="Times New Roman"/>
                <w:sz w:val="22"/>
                <w:szCs w:val="22"/>
              </w:rPr>
              <w:t>CAMFIL</w:t>
            </w:r>
            <w:r w:rsidRPr="001E0A16">
              <w:rPr>
                <w:rFonts w:ascii="Times New Roman" w:hAnsi="Times New Roman" w:cs="Times New Roman"/>
                <w:sz w:val="22"/>
                <w:szCs w:val="22"/>
              </w:rPr>
              <w:t>以及美国的</w:t>
            </w:r>
            <w:r w:rsidRPr="001E0A16">
              <w:rPr>
                <w:rFonts w:ascii="Times New Roman" w:hAnsi="Times New Roman" w:cs="Times New Roman"/>
                <w:sz w:val="22"/>
                <w:szCs w:val="22"/>
              </w:rPr>
              <w:t>AAF</w:t>
            </w:r>
            <w:r w:rsidRPr="001E0A16">
              <w:rPr>
                <w:rFonts w:ascii="Times New Roman" w:hAnsi="Times New Roman" w:cs="Times New Roman"/>
                <w:sz w:val="22"/>
                <w:szCs w:val="22"/>
              </w:rPr>
              <w:t>，都是公司主要的竞争对手，但随着国内的科技升级以及产业优化，目前在国内半导体洁净室领域，国内品牌慢慢占领主导地位。公司目前在国内半导体洁净室领域位于行业的前列，市场占有率在</w:t>
            </w:r>
            <w:r w:rsidRPr="001E0A16">
              <w:rPr>
                <w:rFonts w:ascii="Times New Roman" w:hAnsi="Times New Roman" w:cs="Times New Roman"/>
                <w:sz w:val="22"/>
                <w:szCs w:val="22"/>
              </w:rPr>
              <w:t>30%</w:t>
            </w:r>
            <w:r w:rsidRPr="001E0A16">
              <w:rPr>
                <w:rFonts w:ascii="Times New Roman" w:hAnsi="Times New Roman" w:cs="Times New Roman"/>
                <w:sz w:val="22"/>
                <w:szCs w:val="22"/>
              </w:rPr>
              <w:t>。</w:t>
            </w:r>
          </w:p>
          <w:p w14:paraId="2BE88203" w14:textId="32C82DDE" w:rsidR="008E3256" w:rsidRPr="001E0A16" w:rsidRDefault="00D13CF9" w:rsidP="00CB5843">
            <w:pPr>
              <w:pStyle w:val="HTML"/>
              <w:shd w:val="clear" w:color="auto" w:fill="FFFFFF"/>
              <w:jc w:val="both"/>
              <w:rPr>
                <w:rFonts w:ascii="Times New Roman" w:hAnsi="Times New Roman" w:cs="Times New Roman"/>
                <w:sz w:val="22"/>
                <w:szCs w:val="22"/>
              </w:rPr>
            </w:pPr>
            <w:r w:rsidRPr="001E0A16">
              <w:rPr>
                <w:rFonts w:ascii="Times New Roman" w:hAnsi="Times New Roman" w:cs="Times New Roman"/>
                <w:sz w:val="22"/>
                <w:szCs w:val="22"/>
              </w:rPr>
              <w:t>公司不仅在国内的市场有较高的市场占有率，在国际上的影响力也在逐年上升。随着半导体行业、生物制药行业等高精尖行业的发展，对洁净室的需求以及要求将会日益提升，这将带动公司快速发展。在未来，随着公司的技术升级，公司依旧有很大的成长空间以及强有力的竞争优势。</w:t>
            </w:r>
          </w:p>
          <w:p w14:paraId="6E5752DD" w14:textId="77777777" w:rsidR="001B17DE" w:rsidRPr="00316096" w:rsidRDefault="001B17DE" w:rsidP="00297237">
            <w:pPr>
              <w:pStyle w:val="af1"/>
              <w:spacing w:before="0" w:beforeAutospacing="0" w:after="0" w:afterAutospacing="0"/>
              <w:jc w:val="both"/>
              <w:rPr>
                <w:rFonts w:ascii="Times New Roman" w:hAnsi="Times New Roman" w:cs="Times New Roman"/>
                <w:b/>
                <w:sz w:val="21"/>
                <w:szCs w:val="21"/>
              </w:rPr>
            </w:pPr>
          </w:p>
          <w:p w14:paraId="3C981989" w14:textId="12288B4C" w:rsidR="008E3256" w:rsidRPr="001E0A16" w:rsidRDefault="00400E70" w:rsidP="008E3256">
            <w:pPr>
              <w:pStyle w:val="af1"/>
              <w:spacing w:before="0" w:beforeAutospacing="0" w:after="0" w:afterAutospacing="0"/>
              <w:jc w:val="both"/>
              <w:rPr>
                <w:rFonts w:ascii="Times New Roman" w:hAnsi="Times New Roman" w:cs="Times New Roman"/>
                <w:b/>
                <w:sz w:val="21"/>
                <w:szCs w:val="21"/>
              </w:rPr>
            </w:pPr>
            <w:r>
              <w:rPr>
                <w:rFonts w:ascii="Times New Roman" w:hAnsi="Times New Roman" w:cs="Times New Roman"/>
                <w:b/>
                <w:sz w:val="21"/>
                <w:szCs w:val="21"/>
              </w:rPr>
              <w:t>3</w:t>
            </w:r>
            <w:r w:rsidR="008E3256" w:rsidRPr="001E0A16">
              <w:rPr>
                <w:rFonts w:ascii="Times New Roman" w:hAnsi="Times New Roman" w:cs="Times New Roman"/>
                <w:color w:val="000000"/>
                <w:sz w:val="22"/>
                <w:szCs w:val="22"/>
              </w:rPr>
              <w:t>.</w:t>
            </w:r>
            <w:r w:rsidR="008E3256" w:rsidRPr="001E0A16">
              <w:rPr>
                <w:rFonts w:ascii="Times New Roman" w:hAnsi="Times New Roman" w:cs="Times New Roman"/>
                <w:b/>
                <w:color w:val="000000"/>
                <w:sz w:val="22"/>
                <w:szCs w:val="22"/>
              </w:rPr>
              <w:t>耗材类订单</w:t>
            </w:r>
            <w:r w:rsidR="008E3256" w:rsidRPr="001E0A16">
              <w:rPr>
                <w:rFonts w:ascii="Times New Roman" w:hAnsi="Times New Roman" w:cs="Times New Roman"/>
                <w:b/>
                <w:sz w:val="21"/>
                <w:szCs w:val="21"/>
              </w:rPr>
              <w:t>与新建项目订单的比例大概为多少？</w:t>
            </w:r>
          </w:p>
          <w:p w14:paraId="6C71B409" w14:textId="7C7A6CA4" w:rsidR="008E3256" w:rsidRPr="001E0A16" w:rsidRDefault="000C0255" w:rsidP="008E3256">
            <w:pPr>
              <w:pStyle w:val="af1"/>
              <w:spacing w:before="0" w:beforeAutospacing="0" w:after="0" w:afterAutospacing="0"/>
              <w:jc w:val="both"/>
              <w:rPr>
                <w:rFonts w:ascii="Times New Roman" w:hAnsi="Times New Roman" w:cs="Times New Roman"/>
                <w:sz w:val="21"/>
                <w:szCs w:val="21"/>
              </w:rPr>
            </w:pPr>
            <w:r w:rsidRPr="001E0A16">
              <w:rPr>
                <w:rFonts w:ascii="Times New Roman" w:hAnsi="Times New Roman" w:cs="Times New Roman"/>
                <w:sz w:val="21"/>
                <w:szCs w:val="21"/>
              </w:rPr>
              <w:t>根据</w:t>
            </w:r>
            <w:r w:rsidRPr="001E0A16">
              <w:rPr>
                <w:rFonts w:ascii="Times New Roman" w:hAnsi="Times New Roman" w:cs="Times New Roman"/>
                <w:sz w:val="21"/>
                <w:szCs w:val="21"/>
              </w:rPr>
              <w:t>2023</w:t>
            </w:r>
            <w:r w:rsidRPr="001E0A16">
              <w:rPr>
                <w:rFonts w:ascii="Times New Roman" w:hAnsi="Times New Roman" w:cs="Times New Roman"/>
                <w:sz w:val="21"/>
                <w:szCs w:val="21"/>
              </w:rPr>
              <w:t>年度的数据，公司替换耗材收入大约占比总营收的</w:t>
            </w:r>
            <w:r w:rsidR="00E93989">
              <w:rPr>
                <w:rFonts w:ascii="Times New Roman" w:hAnsi="Times New Roman" w:cs="Times New Roman"/>
                <w:sz w:val="21"/>
                <w:szCs w:val="21"/>
              </w:rPr>
              <w:t>30</w:t>
            </w:r>
            <w:r w:rsidRPr="001E0A16">
              <w:rPr>
                <w:rFonts w:ascii="Times New Roman" w:hAnsi="Times New Roman" w:cs="Times New Roman"/>
                <w:sz w:val="21"/>
                <w:szCs w:val="21"/>
              </w:rPr>
              <w:t>%</w:t>
            </w:r>
            <w:r w:rsidRPr="001E0A16">
              <w:rPr>
                <w:rFonts w:ascii="Times New Roman" w:hAnsi="Times New Roman" w:cs="Times New Roman"/>
                <w:sz w:val="21"/>
                <w:szCs w:val="21"/>
              </w:rPr>
              <w:t>，未来有进一步提升和扩展的空间。一旦替换耗材收入占比突破了</w:t>
            </w:r>
            <w:r w:rsidRPr="001E0A16">
              <w:rPr>
                <w:rFonts w:ascii="Times New Roman" w:hAnsi="Times New Roman" w:cs="Times New Roman"/>
                <w:sz w:val="21"/>
                <w:szCs w:val="21"/>
              </w:rPr>
              <w:t>50%</w:t>
            </w:r>
            <w:r w:rsidRPr="001E0A16">
              <w:rPr>
                <w:rFonts w:ascii="Times New Roman" w:hAnsi="Times New Roman" w:cs="Times New Roman"/>
                <w:sz w:val="21"/>
                <w:szCs w:val="21"/>
              </w:rPr>
              <w:t>，我们认为下游行业的周期波动或者单个下游行业的超大项目的验收周期波动对公司合并报表层面的影响就会比较有限。从经营和业务模式来说，公司的业务模式可能会从之前的大部分通过项目收入的项目模式转为大部分通过替换耗材来确认收入的消费模式，</w:t>
            </w:r>
            <w:r w:rsidRPr="001E0A16">
              <w:rPr>
                <w:rFonts w:ascii="Times New Roman" w:hAnsi="Times New Roman" w:cs="Times New Roman"/>
                <w:sz w:val="21"/>
                <w:szCs w:val="21"/>
              </w:rPr>
              <w:lastRenderedPageBreak/>
              <w:t>公司合并报表层面的盈利的稳定性会大大提高，另外公司现金流回款也会逐步提升</w:t>
            </w:r>
            <w:r w:rsidR="008E3256" w:rsidRPr="001E0A16">
              <w:rPr>
                <w:rFonts w:ascii="Times New Roman" w:hAnsi="Times New Roman" w:cs="Times New Roman"/>
                <w:sz w:val="21"/>
                <w:szCs w:val="21"/>
              </w:rPr>
              <w:t>。</w:t>
            </w:r>
          </w:p>
          <w:p w14:paraId="0AB12E45" w14:textId="77777777" w:rsidR="00CB5843" w:rsidRPr="001E0A16" w:rsidRDefault="00CB5843" w:rsidP="008E3256">
            <w:pPr>
              <w:pStyle w:val="af1"/>
              <w:spacing w:before="0" w:beforeAutospacing="0" w:after="0" w:afterAutospacing="0"/>
              <w:jc w:val="both"/>
              <w:rPr>
                <w:rFonts w:ascii="Times New Roman" w:hAnsi="Times New Roman" w:cs="Times New Roman"/>
                <w:sz w:val="21"/>
                <w:szCs w:val="21"/>
              </w:rPr>
            </w:pPr>
          </w:p>
          <w:p w14:paraId="49CFA079" w14:textId="6E943A4C" w:rsidR="00CB5843" w:rsidRPr="001E0A16" w:rsidRDefault="00400E70" w:rsidP="00CB5843">
            <w:pPr>
              <w:widowControl/>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4</w:t>
            </w:r>
            <w:r w:rsidR="00CB5843" w:rsidRPr="001E0A16">
              <w:rPr>
                <w:rFonts w:ascii="Times New Roman" w:eastAsia="宋体" w:hAnsi="Times New Roman" w:cs="Times New Roman"/>
                <w:b/>
                <w:color w:val="000000"/>
                <w:kern w:val="0"/>
                <w:sz w:val="22"/>
              </w:rPr>
              <w:t>.</w:t>
            </w:r>
            <w:r w:rsidR="00CB5843" w:rsidRPr="001E0A16">
              <w:rPr>
                <w:rFonts w:ascii="Times New Roman" w:eastAsia="宋体" w:hAnsi="Times New Roman" w:cs="Times New Roman"/>
                <w:b/>
                <w:color w:val="000000"/>
                <w:kern w:val="0"/>
                <w:sz w:val="22"/>
              </w:rPr>
              <w:t>耗材的更换周期为多长时间</w:t>
            </w:r>
            <w:r w:rsidR="00CB5843" w:rsidRPr="001E0A16">
              <w:rPr>
                <w:rFonts w:ascii="Times New Roman" w:eastAsia="宋体" w:hAnsi="Times New Roman" w:cs="Times New Roman"/>
                <w:b/>
                <w:color w:val="000000"/>
                <w:kern w:val="0"/>
                <w:sz w:val="22"/>
              </w:rPr>
              <w:t>?</w:t>
            </w:r>
          </w:p>
          <w:p w14:paraId="3D4C1B92" w14:textId="77777777" w:rsidR="00CB5843" w:rsidRPr="001E0A16" w:rsidRDefault="00CB5843" w:rsidP="00CB5843">
            <w:pPr>
              <w:widowControl/>
              <w:rPr>
                <w:rFonts w:ascii="Times New Roman" w:eastAsia="宋体" w:hAnsi="Times New Roman" w:cs="Times New Roman"/>
                <w:color w:val="000000"/>
                <w:kern w:val="0"/>
                <w:sz w:val="22"/>
              </w:rPr>
            </w:pPr>
            <w:r w:rsidRPr="001E0A16">
              <w:rPr>
                <w:rFonts w:ascii="Times New Roman" w:eastAsia="宋体" w:hAnsi="Times New Roman" w:cs="Times New Roman"/>
                <w:color w:val="000000"/>
                <w:kern w:val="0"/>
                <w:sz w:val="22"/>
              </w:rPr>
              <w:t>耗材的更换频率主要是根据过滤器的过滤等级来决定的，平均的滤材更换频率介于</w:t>
            </w:r>
            <w:r w:rsidRPr="001E0A16">
              <w:rPr>
                <w:rFonts w:ascii="Times New Roman" w:eastAsia="宋体" w:hAnsi="Times New Roman" w:cs="Times New Roman"/>
                <w:color w:val="000000"/>
                <w:kern w:val="0"/>
                <w:sz w:val="22"/>
              </w:rPr>
              <w:t>6</w:t>
            </w:r>
            <w:r w:rsidRPr="001E0A16">
              <w:rPr>
                <w:rFonts w:ascii="Times New Roman" w:eastAsia="宋体" w:hAnsi="Times New Roman" w:cs="Times New Roman"/>
                <w:color w:val="000000"/>
                <w:kern w:val="0"/>
                <w:sz w:val="22"/>
              </w:rPr>
              <w:t>到</w:t>
            </w:r>
            <w:r w:rsidRPr="001E0A16">
              <w:rPr>
                <w:rFonts w:ascii="Times New Roman" w:eastAsia="宋体" w:hAnsi="Times New Roman" w:cs="Times New Roman"/>
                <w:color w:val="000000"/>
                <w:kern w:val="0"/>
                <w:sz w:val="22"/>
              </w:rPr>
              <w:t>12</w:t>
            </w:r>
            <w:r w:rsidRPr="001E0A16">
              <w:rPr>
                <w:rFonts w:ascii="Times New Roman" w:eastAsia="宋体" w:hAnsi="Times New Roman" w:cs="Times New Roman"/>
                <w:color w:val="000000"/>
                <w:kern w:val="0"/>
                <w:sz w:val="22"/>
              </w:rPr>
              <w:t>个月（初中效过滤器）或者</w:t>
            </w:r>
            <w:r w:rsidRPr="001E0A16">
              <w:rPr>
                <w:rFonts w:ascii="Times New Roman" w:eastAsia="宋体" w:hAnsi="Times New Roman" w:cs="Times New Roman"/>
                <w:color w:val="000000"/>
                <w:kern w:val="0"/>
                <w:sz w:val="22"/>
              </w:rPr>
              <w:t>2</w:t>
            </w:r>
            <w:r w:rsidRPr="001E0A16">
              <w:rPr>
                <w:rFonts w:ascii="Times New Roman" w:eastAsia="宋体" w:hAnsi="Times New Roman" w:cs="Times New Roman"/>
                <w:color w:val="000000"/>
                <w:kern w:val="0"/>
                <w:sz w:val="22"/>
              </w:rPr>
              <w:t>到</w:t>
            </w:r>
            <w:r w:rsidRPr="001E0A16">
              <w:rPr>
                <w:rFonts w:ascii="Times New Roman" w:eastAsia="宋体" w:hAnsi="Times New Roman" w:cs="Times New Roman"/>
                <w:color w:val="000000"/>
                <w:kern w:val="0"/>
                <w:sz w:val="22"/>
              </w:rPr>
              <w:t>8</w:t>
            </w:r>
            <w:r w:rsidRPr="001E0A16">
              <w:rPr>
                <w:rFonts w:ascii="Times New Roman" w:eastAsia="宋体" w:hAnsi="Times New Roman" w:cs="Times New Roman"/>
                <w:color w:val="000000"/>
                <w:kern w:val="0"/>
                <w:sz w:val="22"/>
              </w:rPr>
              <w:t>年不等（高效过滤器）。除此之外，其他的考量因素包括自身空气环境中的颗粒物大小，尘埃的多少以及制程环境的室内空气质量等。换而言之，滤材的更换频率也直接挂钩客户的制程环境、洁净厂房的洁净度要求以及设备的使用率等，这些都对耗材的更换频率有着重要的影响。</w:t>
            </w:r>
          </w:p>
          <w:p w14:paraId="151874ED" w14:textId="38397312" w:rsidR="006001CE" w:rsidRPr="001E0A16" w:rsidRDefault="006001CE" w:rsidP="00297237">
            <w:pPr>
              <w:pStyle w:val="af1"/>
              <w:spacing w:before="0" w:beforeAutospacing="0" w:after="0" w:afterAutospacing="0"/>
              <w:jc w:val="both"/>
              <w:rPr>
                <w:rFonts w:ascii="Times New Roman" w:hAnsi="Times New Roman" w:cs="Times New Roman"/>
                <w:sz w:val="21"/>
                <w:szCs w:val="21"/>
              </w:rPr>
            </w:pPr>
          </w:p>
          <w:p w14:paraId="1379C4A2" w14:textId="14C02E6C" w:rsidR="00E9368B" w:rsidRPr="001E0A16" w:rsidRDefault="00400E70" w:rsidP="00297237">
            <w:pPr>
              <w:widowControl/>
              <w:rPr>
                <w:rFonts w:ascii="Times New Roman" w:eastAsia="宋体" w:hAnsi="Times New Roman" w:cs="Times New Roman"/>
                <w:b/>
                <w:kern w:val="0"/>
                <w:sz w:val="22"/>
              </w:rPr>
            </w:pPr>
            <w:r>
              <w:rPr>
                <w:rFonts w:ascii="Times New Roman" w:eastAsia="宋体" w:hAnsi="Times New Roman" w:cs="Times New Roman"/>
                <w:b/>
                <w:kern w:val="0"/>
                <w:sz w:val="22"/>
              </w:rPr>
              <w:t>5</w:t>
            </w:r>
            <w:r w:rsidR="005F3437" w:rsidRPr="001E0A16">
              <w:rPr>
                <w:rFonts w:ascii="Times New Roman" w:eastAsia="宋体" w:hAnsi="Times New Roman" w:cs="Times New Roman"/>
                <w:b/>
                <w:kern w:val="0"/>
                <w:sz w:val="22"/>
              </w:rPr>
              <w:t>.</w:t>
            </w:r>
            <w:r w:rsidR="00E9368B" w:rsidRPr="001E0A16">
              <w:rPr>
                <w:rFonts w:ascii="Times New Roman" w:eastAsia="宋体" w:hAnsi="Times New Roman" w:cs="Times New Roman"/>
                <w:b/>
                <w:kern w:val="0"/>
                <w:sz w:val="22"/>
              </w:rPr>
              <w:t>公司未来毛利率情况？</w:t>
            </w:r>
          </w:p>
          <w:p w14:paraId="41793419" w14:textId="65A5A0E6" w:rsidR="00E9368B" w:rsidRDefault="00E9368B" w:rsidP="00297237">
            <w:pPr>
              <w:rPr>
                <w:rFonts w:ascii="Times New Roman" w:eastAsia="宋体" w:hAnsi="Times New Roman" w:cs="Times New Roman"/>
                <w:kern w:val="0"/>
                <w:sz w:val="22"/>
              </w:rPr>
            </w:pPr>
            <w:r w:rsidRPr="001E0A16">
              <w:rPr>
                <w:rFonts w:ascii="Times New Roman" w:eastAsia="宋体" w:hAnsi="Times New Roman" w:cs="Times New Roman"/>
                <w:kern w:val="0"/>
                <w:sz w:val="22"/>
              </w:rPr>
              <w:t>长期来看公司报表整体的毛利率应该是上涨的趋势，主要原因包括：</w:t>
            </w:r>
            <w:r w:rsidRPr="001E0A16">
              <w:rPr>
                <w:rFonts w:ascii="Times New Roman" w:eastAsia="宋体" w:hAnsi="Times New Roman" w:cs="Times New Roman"/>
                <w:kern w:val="0"/>
                <w:sz w:val="22"/>
              </w:rPr>
              <w:t>1</w:t>
            </w:r>
            <w:r w:rsidRPr="001E0A16">
              <w:rPr>
                <w:rFonts w:ascii="Times New Roman" w:eastAsia="宋体" w:hAnsi="Times New Roman" w:cs="Times New Roman"/>
                <w:kern w:val="0"/>
                <w:sz w:val="22"/>
              </w:rPr>
              <w:t>）公司收入结构中耗材占比不断增加，耗材的毛利率预计可以达到</w:t>
            </w:r>
            <w:r w:rsidRPr="001E0A16">
              <w:rPr>
                <w:rFonts w:ascii="Times New Roman" w:eastAsia="宋体" w:hAnsi="Times New Roman" w:cs="Times New Roman"/>
                <w:kern w:val="0"/>
                <w:sz w:val="22"/>
              </w:rPr>
              <w:t>30%-40%</w:t>
            </w:r>
            <w:r w:rsidRPr="001E0A16">
              <w:rPr>
                <w:rFonts w:ascii="Times New Roman" w:eastAsia="宋体" w:hAnsi="Times New Roman" w:cs="Times New Roman"/>
                <w:kern w:val="0"/>
                <w:sz w:val="22"/>
              </w:rPr>
              <w:t>，设备端的毛利率大致为</w:t>
            </w:r>
            <w:r w:rsidRPr="001E0A16">
              <w:rPr>
                <w:rFonts w:ascii="Times New Roman" w:eastAsia="宋体" w:hAnsi="Times New Roman" w:cs="Times New Roman"/>
                <w:kern w:val="0"/>
                <w:sz w:val="22"/>
              </w:rPr>
              <w:t>15%-20%</w:t>
            </w:r>
            <w:r w:rsidRPr="001E0A16">
              <w:rPr>
                <w:rFonts w:ascii="Times New Roman" w:eastAsia="宋体" w:hAnsi="Times New Roman" w:cs="Times New Roman"/>
                <w:kern w:val="0"/>
                <w:sz w:val="22"/>
              </w:rPr>
              <w:t>，因此，随着收入结构中耗材占比的提升，整体报表毛利率有望得到提升；</w:t>
            </w:r>
            <w:r w:rsidRPr="001E0A16">
              <w:rPr>
                <w:rFonts w:ascii="Times New Roman" w:eastAsia="宋体" w:hAnsi="Times New Roman" w:cs="Times New Roman"/>
                <w:kern w:val="0"/>
                <w:sz w:val="22"/>
              </w:rPr>
              <w:t>2</w:t>
            </w:r>
            <w:r w:rsidRPr="001E0A16">
              <w:rPr>
                <w:rFonts w:ascii="Times New Roman" w:eastAsia="宋体" w:hAnsi="Times New Roman" w:cs="Times New Roman"/>
                <w:kern w:val="0"/>
                <w:sz w:val="22"/>
              </w:rPr>
              <w:t>）海外收入占比提升，海外售价通常会有提价，因此海外的整体毛利率通常比国内高，随着海外收入占比的提升，报表整体毛利率也有望提升。但是毛利率提升是逐步实现的，同时受到收入确认滞后的影响，季度报表间可能会出现毛利率的波动。</w:t>
            </w:r>
          </w:p>
          <w:p w14:paraId="6F970213" w14:textId="4ADF9961" w:rsidR="00A608B4" w:rsidRDefault="00A608B4" w:rsidP="00A608B4">
            <w:pPr>
              <w:widowControl/>
              <w:numPr>
                <w:ilvl w:val="255"/>
                <w:numId w:val="0"/>
              </w:numPr>
              <w:rPr>
                <w:rFonts w:ascii="Times New Roman" w:eastAsia="宋体" w:hAnsi="Times New Roman" w:cs="Times New Roman"/>
                <w:color w:val="000000"/>
                <w:kern w:val="0"/>
                <w:sz w:val="22"/>
              </w:rPr>
            </w:pPr>
          </w:p>
          <w:p w14:paraId="7F7EEEA7" w14:textId="3DCCE720" w:rsidR="005627EB" w:rsidRPr="005627EB" w:rsidRDefault="00400E70" w:rsidP="005627EB">
            <w:pPr>
              <w:rPr>
                <w:rFonts w:ascii="Times New Roman" w:eastAsia="宋体" w:hAnsi="Times New Roman" w:cs="Times New Roman"/>
                <w:b/>
                <w:kern w:val="0"/>
                <w:sz w:val="22"/>
              </w:rPr>
            </w:pPr>
            <w:r>
              <w:rPr>
                <w:rFonts w:ascii="Times New Roman" w:eastAsia="宋体" w:hAnsi="Times New Roman" w:cs="Times New Roman"/>
                <w:b/>
                <w:kern w:val="0"/>
                <w:sz w:val="22"/>
              </w:rPr>
              <w:t>6</w:t>
            </w:r>
            <w:r w:rsidR="005627EB">
              <w:rPr>
                <w:rFonts w:ascii="Times New Roman" w:eastAsia="宋体" w:hAnsi="Times New Roman" w:cs="Times New Roman"/>
                <w:b/>
                <w:kern w:val="0"/>
                <w:sz w:val="22"/>
              </w:rPr>
              <w:t>.</w:t>
            </w:r>
            <w:r w:rsidR="005627EB" w:rsidRPr="005627EB">
              <w:rPr>
                <w:rFonts w:ascii="Times New Roman" w:eastAsia="宋体" w:hAnsi="Times New Roman" w:cs="Times New Roman" w:hint="eastAsia"/>
                <w:b/>
                <w:kern w:val="0"/>
                <w:sz w:val="22"/>
              </w:rPr>
              <w:t>未来公司发展的方向？</w:t>
            </w:r>
          </w:p>
          <w:p w14:paraId="26AEEB1C" w14:textId="77777777" w:rsidR="00383AD2" w:rsidRDefault="005627EB" w:rsidP="005627EB">
            <w:pPr>
              <w:pStyle w:val="HTML"/>
              <w:shd w:val="clear" w:color="auto" w:fill="FFFFFF"/>
              <w:jc w:val="both"/>
              <w:rPr>
                <w:rFonts w:ascii="Times New Roman" w:hAnsi="Times New Roman" w:cs="Times New Roman"/>
                <w:sz w:val="22"/>
                <w:szCs w:val="22"/>
              </w:rPr>
            </w:pPr>
            <w:r>
              <w:rPr>
                <w:rFonts w:ascii="Times New Roman" w:hAnsi="Times New Roman" w:cs="Times New Roman" w:hint="eastAsia"/>
                <w:sz w:val="22"/>
                <w:szCs w:val="22"/>
              </w:rPr>
              <w:t>自</w:t>
            </w:r>
            <w:r>
              <w:rPr>
                <w:rFonts w:ascii="Times New Roman" w:hAnsi="Times New Roman" w:cs="Times New Roman"/>
                <w:sz w:val="22"/>
                <w:szCs w:val="22"/>
              </w:rPr>
              <w:t>2001</w:t>
            </w:r>
            <w:r>
              <w:rPr>
                <w:rFonts w:ascii="Times New Roman" w:hAnsi="Times New Roman" w:cs="Times New Roman" w:hint="eastAsia"/>
                <w:sz w:val="22"/>
                <w:szCs w:val="22"/>
              </w:rPr>
              <w:t>年成立以来，公司立足中国市场，将工业级超洁净技术应用到商用和民用领域，从进气到排气，持续创新，以满足不断增长的空气净化需求。公司致力于推动空气净化产业发展，提升全球空气品质，致力于成为全球领先的空气净化产品制造商和服务商。未来公司将会在稳定国内电子半导体行业收入的前提下积极拓展海外半导体市场；大力推动医用空气净化设备的研发、生产及销售业务，提高美埃科技在生物制药行业的市场占有率；同时响应全球清洁能源的倡议和中国可持续发展的政策，积极发展大气治理业务，进一步开拓工业除尘、除油雾、</w:t>
            </w:r>
            <w:r>
              <w:rPr>
                <w:rFonts w:ascii="Times New Roman" w:hAnsi="Times New Roman" w:cs="Times New Roman"/>
                <w:sz w:val="22"/>
                <w:szCs w:val="22"/>
              </w:rPr>
              <w:t>VOCs</w:t>
            </w:r>
            <w:r>
              <w:rPr>
                <w:rFonts w:ascii="Times New Roman" w:hAnsi="Times New Roman" w:cs="Times New Roman" w:hint="eastAsia"/>
                <w:sz w:val="22"/>
                <w:szCs w:val="22"/>
              </w:rPr>
              <w:t>治理市场。</w:t>
            </w:r>
          </w:p>
          <w:p w14:paraId="43966B69" w14:textId="79C3095B" w:rsidR="005627EB" w:rsidRDefault="005627EB" w:rsidP="005627EB">
            <w:pPr>
              <w:pStyle w:val="HTML"/>
              <w:shd w:val="clear" w:color="auto" w:fill="FFFFFF"/>
              <w:jc w:val="both"/>
              <w:rPr>
                <w:rFonts w:ascii="Times New Roman" w:hAnsi="Times New Roman" w:cs="Times New Roman"/>
                <w:sz w:val="22"/>
                <w:szCs w:val="22"/>
              </w:rPr>
            </w:pPr>
            <w:r>
              <w:rPr>
                <w:rFonts w:ascii="Times New Roman" w:hAnsi="Times New Roman" w:cs="Times New Roman" w:hint="eastAsia"/>
                <w:sz w:val="22"/>
                <w:szCs w:val="22"/>
              </w:rPr>
              <w:t>除此之外，公司未来将继续大力开拓过滤器替换耗材市场，随着替换耗材收入在收入结构中占比越来越高，我们认为下游行业的周期波动或者单个超大项目的验收周期波动对公司报表收入层面的影响就会比较有限。从而使得公司的业务模式从主要通过项目制的业务模式转为工业消费品的业务模式，大大提高公司报表收入和盈利的稳定性，并且公司现金流回款的效率也会逐步提升。</w:t>
            </w:r>
          </w:p>
          <w:p w14:paraId="4A4AD5E7" w14:textId="77777777" w:rsidR="00790983" w:rsidRDefault="00790983" w:rsidP="005627EB">
            <w:pPr>
              <w:pStyle w:val="HTML"/>
              <w:shd w:val="clear" w:color="auto" w:fill="FFFFFF"/>
              <w:jc w:val="both"/>
              <w:rPr>
                <w:rFonts w:ascii="Times New Roman" w:hAnsi="Times New Roman" w:cs="Times New Roman"/>
                <w:sz w:val="22"/>
                <w:szCs w:val="22"/>
              </w:rPr>
            </w:pPr>
          </w:p>
          <w:p w14:paraId="5B6090B9" w14:textId="1FFE4C55" w:rsidR="00790983" w:rsidRPr="008B1324" w:rsidRDefault="00790983" w:rsidP="00790983">
            <w:pPr>
              <w:widowControl/>
              <w:rPr>
                <w:rFonts w:ascii="Times New Roman" w:eastAsia="宋体" w:hAnsi="Times New Roman" w:cs="Times New Roman"/>
                <w:b/>
                <w:color w:val="000000"/>
                <w:kern w:val="0"/>
                <w:sz w:val="22"/>
              </w:rPr>
            </w:pPr>
            <w:r>
              <w:rPr>
                <w:rFonts w:ascii="Times New Roman" w:eastAsia="宋体" w:hAnsi="Times New Roman" w:cs="Times New Roman"/>
                <w:b/>
                <w:color w:val="000000"/>
                <w:kern w:val="0"/>
                <w:sz w:val="22"/>
              </w:rPr>
              <w:t>7.</w:t>
            </w:r>
            <w:r w:rsidRPr="008B1324">
              <w:rPr>
                <w:rFonts w:ascii="Times New Roman" w:eastAsia="宋体" w:hAnsi="Times New Roman" w:cs="Times New Roman"/>
                <w:b/>
                <w:color w:val="000000"/>
                <w:kern w:val="0"/>
                <w:sz w:val="22"/>
              </w:rPr>
              <w:t>公司产品的技术壁垒和核心价值？</w:t>
            </w:r>
          </w:p>
          <w:p w14:paraId="229CDEED" w14:textId="77777777" w:rsidR="00790983" w:rsidRPr="008B1324" w:rsidRDefault="00790983" w:rsidP="00790983">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行业壁垒分为</w:t>
            </w:r>
            <w:r w:rsidRPr="008B1324">
              <w:rPr>
                <w:rFonts w:ascii="Times New Roman" w:eastAsia="宋体" w:hAnsi="Times New Roman" w:cs="Times New Roman"/>
                <w:color w:val="000000"/>
                <w:kern w:val="0"/>
                <w:sz w:val="22"/>
              </w:rPr>
              <w:t>3</w:t>
            </w:r>
            <w:r w:rsidRPr="008B1324">
              <w:rPr>
                <w:rFonts w:ascii="Times New Roman" w:eastAsia="宋体" w:hAnsi="Times New Roman" w:cs="Times New Roman"/>
                <w:color w:val="000000"/>
                <w:kern w:val="0"/>
                <w:sz w:val="22"/>
              </w:rPr>
              <w:t>个方面，技术方面，认证方面，以及从事售后服务团队方面。</w:t>
            </w:r>
          </w:p>
          <w:p w14:paraId="7720FC24" w14:textId="77777777" w:rsidR="00790983" w:rsidRPr="008B1324" w:rsidRDefault="00790983" w:rsidP="00790983">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1</w:t>
            </w:r>
            <w:r w:rsidRPr="008B1324">
              <w:rPr>
                <w:rFonts w:ascii="Times New Roman" w:eastAsia="宋体" w:hAnsi="Times New Roman" w:cs="Times New Roman"/>
                <w:color w:val="000000"/>
                <w:kern w:val="0"/>
                <w:sz w:val="22"/>
              </w:rPr>
              <w:t>）技术壁垒：通过核心滤料的改性技术（袋式过滤器滤料都是公司的改性技术），化学过滤器中的活性炭，夹炭布和可再生材料部分为公司自制或者改性。</w:t>
            </w:r>
          </w:p>
          <w:p w14:paraId="4775ED4F" w14:textId="77777777" w:rsidR="00790983" w:rsidRPr="008B1324" w:rsidRDefault="00790983" w:rsidP="00790983">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PTFE</w:t>
            </w:r>
            <w:r w:rsidRPr="008B1324">
              <w:rPr>
                <w:rFonts w:ascii="Times New Roman" w:eastAsia="宋体" w:hAnsi="Times New Roman" w:cs="Times New Roman"/>
                <w:color w:val="000000"/>
                <w:kern w:val="0"/>
                <w:sz w:val="22"/>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121DCFD6" w14:textId="77777777" w:rsidR="00790983" w:rsidRPr="008B1324" w:rsidRDefault="00790983" w:rsidP="00790983">
            <w:pPr>
              <w:widowControl/>
              <w:numPr>
                <w:ilvl w:val="255"/>
                <w:numId w:val="0"/>
              </w:numPr>
              <w:rPr>
                <w:rFonts w:ascii="Times New Roman" w:eastAsia="宋体" w:hAnsi="Times New Roman" w:cs="Times New Roman"/>
                <w:color w:val="000000"/>
                <w:kern w:val="0"/>
                <w:sz w:val="22"/>
              </w:rPr>
            </w:pPr>
            <w:r w:rsidRPr="008B1324">
              <w:rPr>
                <w:rFonts w:ascii="Times New Roman" w:eastAsia="宋体" w:hAnsi="Times New Roman" w:cs="Times New Roman"/>
                <w:color w:val="000000"/>
                <w:kern w:val="0"/>
                <w:sz w:val="22"/>
              </w:rPr>
              <w:t>（</w:t>
            </w:r>
            <w:r w:rsidRPr="008B1324">
              <w:rPr>
                <w:rFonts w:ascii="Times New Roman" w:eastAsia="宋体" w:hAnsi="Times New Roman" w:cs="Times New Roman"/>
                <w:color w:val="000000"/>
                <w:kern w:val="0"/>
                <w:sz w:val="22"/>
              </w:rPr>
              <w:t>2</w:t>
            </w:r>
            <w:r w:rsidRPr="008B1324">
              <w:rPr>
                <w:rFonts w:ascii="Times New Roman" w:eastAsia="宋体" w:hAnsi="Times New Roman" w:cs="Times New Roman"/>
                <w:color w:val="000000"/>
                <w:kern w:val="0"/>
                <w:sz w:val="22"/>
              </w:rPr>
              <w:t>）认证壁垒：外国厂商看重产品的各项认证，而我们的高管具有国际眼光，早期就具备国内外各项的认证，在国内市场具有很强竞争力。</w:t>
            </w:r>
          </w:p>
          <w:p w14:paraId="768C154B" w14:textId="77777777" w:rsidR="00A608B4" w:rsidRDefault="00790983" w:rsidP="00790983">
            <w:pPr>
              <w:pStyle w:val="af1"/>
              <w:spacing w:before="0" w:beforeAutospacing="0" w:after="0" w:afterAutospacing="0"/>
              <w:rPr>
                <w:rFonts w:ascii="Times New Roman" w:hAnsi="Times New Roman" w:cs="Times New Roman"/>
                <w:color w:val="000000"/>
                <w:sz w:val="22"/>
              </w:rPr>
            </w:pPr>
            <w:r w:rsidRPr="008B1324">
              <w:rPr>
                <w:rFonts w:ascii="Times New Roman" w:hAnsi="Times New Roman" w:cs="Times New Roman"/>
                <w:color w:val="000000"/>
                <w:sz w:val="22"/>
              </w:rPr>
              <w:t>（</w:t>
            </w:r>
            <w:r w:rsidRPr="008B1324">
              <w:rPr>
                <w:rFonts w:ascii="Times New Roman" w:hAnsi="Times New Roman" w:cs="Times New Roman"/>
                <w:color w:val="000000"/>
                <w:sz w:val="22"/>
              </w:rPr>
              <w:t>3</w:t>
            </w:r>
            <w:r w:rsidRPr="008B1324">
              <w:rPr>
                <w:rFonts w:ascii="Times New Roman" w:hAnsi="Times New Roman" w:cs="Times New Roman"/>
                <w:color w:val="000000"/>
                <w:sz w:val="22"/>
              </w:rPr>
              <w:t>）售后服务壁垒：美埃科技拥有自己的售后维修团队，能够及时响应客户出现的各种问题。</w:t>
            </w:r>
          </w:p>
          <w:p w14:paraId="337B15ED" w14:textId="77777777" w:rsidR="00790983" w:rsidRDefault="00790983" w:rsidP="00790983">
            <w:pPr>
              <w:pStyle w:val="af1"/>
              <w:spacing w:before="0" w:beforeAutospacing="0" w:after="0" w:afterAutospacing="0"/>
              <w:rPr>
                <w:rFonts w:ascii="Times New Roman" w:hAnsi="Times New Roman" w:cs="Times New Roman"/>
                <w:color w:val="000000"/>
                <w:sz w:val="22"/>
              </w:rPr>
            </w:pPr>
          </w:p>
          <w:p w14:paraId="1404F533" w14:textId="734DA2AA" w:rsidR="00790983" w:rsidRPr="003739C2" w:rsidRDefault="00790983" w:rsidP="00790983">
            <w:pPr>
              <w:pStyle w:val="af1"/>
              <w:spacing w:before="0" w:beforeAutospacing="0" w:after="0" w:afterAutospacing="0"/>
              <w:rPr>
                <w:rFonts w:ascii="Times New Roman" w:hAnsi="Times New Roman" w:cs="Times New Roman"/>
                <w:b/>
                <w:sz w:val="21"/>
                <w:szCs w:val="21"/>
              </w:rPr>
            </w:pPr>
            <w:r>
              <w:rPr>
                <w:rFonts w:ascii="Times New Roman" w:hAnsi="Times New Roman" w:cs="Times New Roman"/>
                <w:b/>
                <w:sz w:val="21"/>
                <w:szCs w:val="21"/>
              </w:rPr>
              <w:t>8</w:t>
            </w:r>
            <w:r w:rsidRPr="003739C2">
              <w:rPr>
                <w:rFonts w:ascii="Times New Roman" w:hAnsi="Times New Roman" w:cs="Times New Roman"/>
                <w:b/>
                <w:sz w:val="21"/>
                <w:szCs w:val="21"/>
              </w:rPr>
              <w:t>.</w:t>
            </w:r>
            <w:r w:rsidRPr="003739C2">
              <w:rPr>
                <w:rFonts w:ascii="Times New Roman" w:hAnsi="Times New Roman" w:cs="Times New Roman"/>
                <w:b/>
                <w:sz w:val="21"/>
                <w:szCs w:val="21"/>
              </w:rPr>
              <w:t>目前国内半导体行业的发展趋势，对公司业务有何影响？</w:t>
            </w:r>
          </w:p>
          <w:p w14:paraId="1D3F5FAD" w14:textId="77777777" w:rsidR="00790983" w:rsidRPr="003739C2" w:rsidRDefault="00790983" w:rsidP="00790983">
            <w:pPr>
              <w:pStyle w:val="af1"/>
              <w:spacing w:before="0" w:beforeAutospacing="0" w:after="0" w:afterAutospacing="0"/>
              <w:rPr>
                <w:rFonts w:ascii="Times New Roman" w:hAnsi="Times New Roman" w:cs="Times New Roman"/>
                <w:sz w:val="21"/>
                <w:szCs w:val="21"/>
              </w:rPr>
            </w:pPr>
            <w:r w:rsidRPr="003739C2">
              <w:rPr>
                <w:rFonts w:ascii="Times New Roman" w:hAnsi="Times New Roman" w:cs="Times New Roman"/>
                <w:sz w:val="21"/>
                <w:szCs w:val="21"/>
              </w:rPr>
              <w:t>作为高科技产业的核心，中国半导体产业在中美博弈中承受的卡脖子的压力首当其冲。这也促使国内厂商深度思考产业链国产化替代问题。洁净室净化产品与设备所涉及的技术、材料与零部件对进口依赖程度仍较高。尤其是越趋于核心机台端、控制精度越高的技术，其供应商多半被海外品牌占据。国内半导体产业链上，从供给端和需求端，在过去的数年中都充分意识到了这一问题，推动国产化替代是全产业链的共识。在立足国产化替代的同时，利用中国供应链优势，走出国门，全球布局，也同样重要。随着中美贸易在高科技行业的摩擦加剧，半导体行业国产化替代趋势逐渐加速，国内半导体龙头企业逐步开启国产供应链整合及重塑，大量国内代工及制造企业开始研发并新建高标准芯片及半导体材料厂房。</w:t>
            </w:r>
          </w:p>
          <w:p w14:paraId="7667C9CF" w14:textId="23462187" w:rsidR="00790983" w:rsidRPr="005627EB" w:rsidRDefault="00790983" w:rsidP="00790983">
            <w:pPr>
              <w:pStyle w:val="af1"/>
              <w:spacing w:before="0" w:beforeAutospacing="0" w:after="0" w:afterAutospacing="0"/>
              <w:rPr>
                <w:rFonts w:ascii="Times New Roman" w:hAnsi="Times New Roman" w:cs="Times New Roman"/>
                <w:sz w:val="21"/>
                <w:szCs w:val="21"/>
              </w:rPr>
            </w:pPr>
            <w:r w:rsidRPr="003739C2">
              <w:rPr>
                <w:rFonts w:ascii="Times New Roman" w:hAnsi="Times New Roman" w:cs="Times New Roman"/>
                <w:sz w:val="21"/>
                <w:szCs w:val="21"/>
              </w:rPr>
              <w:t>放眼全球，国内外半导体行业的高速发展将带来大量的洁净室净化设备需求，行业发展空间进一步扩大。目前，公司和国内外半导体厂商均保持良好的合作关系，未来将继续积极深化合作，努力利用公司的技术和前期市场优势进一步扩大市场份额。</w:t>
            </w:r>
          </w:p>
        </w:tc>
      </w:tr>
      <w:tr w:rsidR="00882A7B" w:rsidRPr="001E0A16" w14:paraId="7D2E4147" w14:textId="77777777" w:rsidTr="003D1B1B">
        <w:trPr>
          <w:trHeight w:val="1118"/>
        </w:trPr>
        <w:tc>
          <w:tcPr>
            <w:tcW w:w="1282" w:type="dxa"/>
            <w:vMerge/>
            <w:vAlign w:val="center"/>
          </w:tcPr>
          <w:p w14:paraId="0FD3ED84"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504B8B5D"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097AF2EF" w14:textId="77777777" w:rsidTr="003D1B1B">
        <w:trPr>
          <w:trHeight w:val="987"/>
        </w:trPr>
        <w:tc>
          <w:tcPr>
            <w:tcW w:w="1282" w:type="dxa"/>
            <w:vMerge/>
            <w:vAlign w:val="center"/>
          </w:tcPr>
          <w:p w14:paraId="728B4078"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63352936"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20D4E0F0" w14:textId="77777777" w:rsidTr="003D1B1B">
        <w:trPr>
          <w:trHeight w:val="1140"/>
        </w:trPr>
        <w:tc>
          <w:tcPr>
            <w:tcW w:w="1282" w:type="dxa"/>
            <w:vMerge/>
            <w:vAlign w:val="center"/>
          </w:tcPr>
          <w:p w14:paraId="4CC66708"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726B7E30"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40A7445E" w14:textId="77777777" w:rsidTr="003D1B1B">
        <w:trPr>
          <w:trHeight w:val="1010"/>
        </w:trPr>
        <w:tc>
          <w:tcPr>
            <w:tcW w:w="1282" w:type="dxa"/>
            <w:vMerge/>
            <w:vAlign w:val="center"/>
          </w:tcPr>
          <w:p w14:paraId="21C62770" w14:textId="77777777" w:rsidR="00882A7B" w:rsidRPr="001E0A16" w:rsidRDefault="00882A7B" w:rsidP="00297237">
            <w:pPr>
              <w:widowControl/>
              <w:rPr>
                <w:rFonts w:ascii="Times New Roman" w:eastAsia="宋体" w:hAnsi="Times New Roman" w:cs="Times New Roman"/>
                <w:color w:val="000000"/>
                <w:kern w:val="0"/>
                <w:szCs w:val="21"/>
              </w:rPr>
            </w:pPr>
          </w:p>
        </w:tc>
        <w:tc>
          <w:tcPr>
            <w:tcW w:w="7508" w:type="dxa"/>
            <w:gridSpan w:val="2"/>
            <w:vMerge/>
            <w:vAlign w:val="center"/>
          </w:tcPr>
          <w:p w14:paraId="49E3BBC5" w14:textId="77777777" w:rsidR="00882A7B" w:rsidRPr="001E0A16" w:rsidRDefault="00882A7B" w:rsidP="00297237">
            <w:pPr>
              <w:widowControl/>
              <w:rPr>
                <w:rFonts w:ascii="Times New Roman" w:eastAsia="宋体" w:hAnsi="Times New Roman" w:cs="Times New Roman"/>
                <w:color w:val="000000"/>
                <w:kern w:val="0"/>
                <w:szCs w:val="21"/>
              </w:rPr>
            </w:pPr>
          </w:p>
        </w:tc>
      </w:tr>
      <w:tr w:rsidR="00882A7B" w:rsidRPr="001E0A16" w14:paraId="1479088A" w14:textId="77777777" w:rsidTr="00C441B7">
        <w:trPr>
          <w:trHeight w:val="318"/>
        </w:trPr>
        <w:tc>
          <w:tcPr>
            <w:tcW w:w="1282" w:type="dxa"/>
            <w:shd w:val="clear" w:color="auto" w:fill="auto"/>
            <w:noWrap/>
            <w:vAlign w:val="center"/>
          </w:tcPr>
          <w:p w14:paraId="6BF68EC8" w14:textId="77777777" w:rsidR="00882A7B" w:rsidRPr="001E0A16" w:rsidRDefault="00603CDE" w:rsidP="00297237">
            <w:pPr>
              <w:widowControl/>
              <w:rPr>
                <w:rFonts w:ascii="Times New Roman" w:eastAsia="宋体" w:hAnsi="Times New Roman" w:cs="Times New Roman"/>
                <w:color w:val="000000"/>
                <w:kern w:val="0"/>
                <w:szCs w:val="21"/>
              </w:rPr>
            </w:pPr>
            <w:r w:rsidRPr="001E0A16">
              <w:rPr>
                <w:rFonts w:ascii="Times New Roman" w:eastAsia="宋体" w:hAnsi="Times New Roman" w:cs="Times New Roman"/>
                <w:color w:val="000000"/>
                <w:kern w:val="0"/>
                <w:szCs w:val="21"/>
              </w:rPr>
              <w:lastRenderedPageBreak/>
              <w:t>附件清单（如有）</w:t>
            </w:r>
          </w:p>
        </w:tc>
        <w:tc>
          <w:tcPr>
            <w:tcW w:w="7508" w:type="dxa"/>
            <w:gridSpan w:val="2"/>
            <w:shd w:val="clear" w:color="auto" w:fill="auto"/>
            <w:noWrap/>
            <w:vAlign w:val="center"/>
          </w:tcPr>
          <w:p w14:paraId="6CD0772E" w14:textId="77777777" w:rsidR="00882A7B" w:rsidRPr="001E0A16" w:rsidRDefault="00603CDE" w:rsidP="00297237">
            <w:pPr>
              <w:widowControl/>
              <w:rPr>
                <w:rFonts w:ascii="Times New Roman" w:eastAsia="宋体" w:hAnsi="Times New Roman" w:cs="Times New Roman"/>
                <w:bCs/>
                <w:color w:val="FFFF00"/>
                <w:kern w:val="0"/>
                <w:szCs w:val="21"/>
              </w:rPr>
            </w:pPr>
            <w:r w:rsidRPr="001E0A16">
              <w:rPr>
                <w:rFonts w:ascii="Times New Roman" w:eastAsia="宋体" w:hAnsi="Times New Roman" w:cs="Times New Roman"/>
                <w:bCs/>
                <w:kern w:val="0"/>
                <w:szCs w:val="21"/>
              </w:rPr>
              <w:t>无</w:t>
            </w:r>
          </w:p>
        </w:tc>
      </w:tr>
    </w:tbl>
    <w:p w14:paraId="02494E1C" w14:textId="77777777" w:rsidR="00882A7B" w:rsidRPr="001E0A16" w:rsidRDefault="00882A7B" w:rsidP="00F13407">
      <w:pPr>
        <w:rPr>
          <w:rFonts w:ascii="Times New Roman" w:eastAsia="宋体" w:hAnsi="Times New Roman" w:cs="Times New Roman"/>
          <w:szCs w:val="21"/>
        </w:rPr>
      </w:pPr>
    </w:p>
    <w:sectPr w:rsidR="00882A7B" w:rsidRPr="001E0A16" w:rsidSect="00381033">
      <w:pgSz w:w="11906" w:h="16838"/>
      <w:pgMar w:top="1361" w:right="1797" w:bottom="1361" w:left="1797"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5A00B" w14:textId="77777777" w:rsidR="009E5719" w:rsidRDefault="009E5719" w:rsidP="001662EF">
      <w:r>
        <w:separator/>
      </w:r>
    </w:p>
  </w:endnote>
  <w:endnote w:type="continuationSeparator" w:id="0">
    <w:p w14:paraId="400372AF" w14:textId="77777777" w:rsidR="009E5719" w:rsidRDefault="009E5719"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CB0CB" w14:textId="77777777" w:rsidR="009E5719" w:rsidRDefault="009E5719" w:rsidP="001662EF">
      <w:r>
        <w:separator/>
      </w:r>
    </w:p>
  </w:footnote>
  <w:footnote w:type="continuationSeparator" w:id="0">
    <w:p w14:paraId="57F847BB" w14:textId="77777777" w:rsidR="009E5719" w:rsidRDefault="009E5719"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395D43"/>
    <w:multiLevelType w:val="hybridMultilevel"/>
    <w:tmpl w:val="75385EB2"/>
    <w:lvl w:ilvl="0" w:tplc="234C61B2">
      <w:start w:val="1"/>
      <w:numFmt w:val="decimal"/>
      <w:lvlText w:val="%1."/>
      <w:lvlJc w:val="left"/>
      <w:pPr>
        <w:ind w:left="360" w:hanging="360"/>
      </w:pPr>
      <w:rPr>
        <w:rFonts w:ascii="Times New Roman" w:hAnsi="Times New Roman" w:cs="Times New Roman" w:hint="default"/>
        <w:b/>
        <w:color w:val="auto"/>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06FED"/>
    <w:rsid w:val="00030D4D"/>
    <w:rsid w:val="00031C7D"/>
    <w:rsid w:val="0003431E"/>
    <w:rsid w:val="000507A6"/>
    <w:rsid w:val="000528A6"/>
    <w:rsid w:val="00054D3F"/>
    <w:rsid w:val="00061A9E"/>
    <w:rsid w:val="0006200E"/>
    <w:rsid w:val="00066493"/>
    <w:rsid w:val="00067267"/>
    <w:rsid w:val="00075CCB"/>
    <w:rsid w:val="00084663"/>
    <w:rsid w:val="00086560"/>
    <w:rsid w:val="000A088A"/>
    <w:rsid w:val="000A3664"/>
    <w:rsid w:val="000A4688"/>
    <w:rsid w:val="000A468A"/>
    <w:rsid w:val="000A488B"/>
    <w:rsid w:val="000A5F09"/>
    <w:rsid w:val="000B0C6F"/>
    <w:rsid w:val="000B20F4"/>
    <w:rsid w:val="000C0255"/>
    <w:rsid w:val="000C0668"/>
    <w:rsid w:val="000C5C9F"/>
    <w:rsid w:val="000C72BB"/>
    <w:rsid w:val="000D0A12"/>
    <w:rsid w:val="000D1766"/>
    <w:rsid w:val="000D19F2"/>
    <w:rsid w:val="000D6108"/>
    <w:rsid w:val="000E0DA9"/>
    <w:rsid w:val="000E1337"/>
    <w:rsid w:val="000F2FFB"/>
    <w:rsid w:val="000F5758"/>
    <w:rsid w:val="001041AE"/>
    <w:rsid w:val="0010543C"/>
    <w:rsid w:val="0010622D"/>
    <w:rsid w:val="00112F4C"/>
    <w:rsid w:val="001144D6"/>
    <w:rsid w:val="00114C6D"/>
    <w:rsid w:val="0011585D"/>
    <w:rsid w:val="00125B09"/>
    <w:rsid w:val="00127CC2"/>
    <w:rsid w:val="001307C4"/>
    <w:rsid w:val="00131F5E"/>
    <w:rsid w:val="00132CB2"/>
    <w:rsid w:val="001332FA"/>
    <w:rsid w:val="001360E5"/>
    <w:rsid w:val="0014330D"/>
    <w:rsid w:val="00145054"/>
    <w:rsid w:val="001457D1"/>
    <w:rsid w:val="001471C1"/>
    <w:rsid w:val="00165043"/>
    <w:rsid w:val="001662EF"/>
    <w:rsid w:val="00175227"/>
    <w:rsid w:val="00175C87"/>
    <w:rsid w:val="0018295D"/>
    <w:rsid w:val="001833BA"/>
    <w:rsid w:val="00187C84"/>
    <w:rsid w:val="001A0D88"/>
    <w:rsid w:val="001A6816"/>
    <w:rsid w:val="001A7773"/>
    <w:rsid w:val="001B17DE"/>
    <w:rsid w:val="001C399C"/>
    <w:rsid w:val="001C69AA"/>
    <w:rsid w:val="001D5823"/>
    <w:rsid w:val="001D6AF1"/>
    <w:rsid w:val="001E0A16"/>
    <w:rsid w:val="001E278A"/>
    <w:rsid w:val="001E6DFA"/>
    <w:rsid w:val="001F0B28"/>
    <w:rsid w:val="001F5275"/>
    <w:rsid w:val="002038D0"/>
    <w:rsid w:val="00207E2F"/>
    <w:rsid w:val="00215B3A"/>
    <w:rsid w:val="00222637"/>
    <w:rsid w:val="002352A6"/>
    <w:rsid w:val="00244EEC"/>
    <w:rsid w:val="0024701A"/>
    <w:rsid w:val="002501BC"/>
    <w:rsid w:val="0025203F"/>
    <w:rsid w:val="00285572"/>
    <w:rsid w:val="0028659C"/>
    <w:rsid w:val="00287613"/>
    <w:rsid w:val="00291E10"/>
    <w:rsid w:val="00297237"/>
    <w:rsid w:val="00297C6A"/>
    <w:rsid w:val="002A3FBD"/>
    <w:rsid w:val="002B418D"/>
    <w:rsid w:val="002E33E7"/>
    <w:rsid w:val="002E5289"/>
    <w:rsid w:val="002E589D"/>
    <w:rsid w:val="002F0469"/>
    <w:rsid w:val="002F779D"/>
    <w:rsid w:val="00307B3F"/>
    <w:rsid w:val="0031054F"/>
    <w:rsid w:val="00311060"/>
    <w:rsid w:val="003118B8"/>
    <w:rsid w:val="00316096"/>
    <w:rsid w:val="003259E4"/>
    <w:rsid w:val="00330BD2"/>
    <w:rsid w:val="00333BF8"/>
    <w:rsid w:val="0033656A"/>
    <w:rsid w:val="00343B27"/>
    <w:rsid w:val="00344B8B"/>
    <w:rsid w:val="00350CBB"/>
    <w:rsid w:val="00360168"/>
    <w:rsid w:val="00360F1D"/>
    <w:rsid w:val="00364321"/>
    <w:rsid w:val="0037125C"/>
    <w:rsid w:val="00372385"/>
    <w:rsid w:val="003739C2"/>
    <w:rsid w:val="00380E64"/>
    <w:rsid w:val="00381033"/>
    <w:rsid w:val="00383AD2"/>
    <w:rsid w:val="0038551C"/>
    <w:rsid w:val="003A0A6F"/>
    <w:rsid w:val="003A3739"/>
    <w:rsid w:val="003A4D85"/>
    <w:rsid w:val="003A7303"/>
    <w:rsid w:val="003B1924"/>
    <w:rsid w:val="003B20E1"/>
    <w:rsid w:val="003B28C2"/>
    <w:rsid w:val="003D1B1B"/>
    <w:rsid w:val="003D2D9C"/>
    <w:rsid w:val="003E17BE"/>
    <w:rsid w:val="003E6E24"/>
    <w:rsid w:val="003F5429"/>
    <w:rsid w:val="00400E70"/>
    <w:rsid w:val="00404F53"/>
    <w:rsid w:val="00433412"/>
    <w:rsid w:val="00443D2D"/>
    <w:rsid w:val="00450BB2"/>
    <w:rsid w:val="00455683"/>
    <w:rsid w:val="004571FD"/>
    <w:rsid w:val="00464D16"/>
    <w:rsid w:val="00465E64"/>
    <w:rsid w:val="00471408"/>
    <w:rsid w:val="0048635D"/>
    <w:rsid w:val="00487D99"/>
    <w:rsid w:val="00490459"/>
    <w:rsid w:val="004937C7"/>
    <w:rsid w:val="0049424A"/>
    <w:rsid w:val="004A15EA"/>
    <w:rsid w:val="004A6D51"/>
    <w:rsid w:val="004A6FDD"/>
    <w:rsid w:val="004B1CBF"/>
    <w:rsid w:val="004B74C0"/>
    <w:rsid w:val="004C1A80"/>
    <w:rsid w:val="004F6B4C"/>
    <w:rsid w:val="005121C9"/>
    <w:rsid w:val="00515FF1"/>
    <w:rsid w:val="00523063"/>
    <w:rsid w:val="00530EA5"/>
    <w:rsid w:val="00551307"/>
    <w:rsid w:val="005624DB"/>
    <w:rsid w:val="005627EB"/>
    <w:rsid w:val="00566F85"/>
    <w:rsid w:val="00567178"/>
    <w:rsid w:val="00571AC5"/>
    <w:rsid w:val="00574FFF"/>
    <w:rsid w:val="005857EE"/>
    <w:rsid w:val="00586087"/>
    <w:rsid w:val="00591E05"/>
    <w:rsid w:val="00594678"/>
    <w:rsid w:val="005A08FD"/>
    <w:rsid w:val="005A2C7E"/>
    <w:rsid w:val="005B26A6"/>
    <w:rsid w:val="005B6252"/>
    <w:rsid w:val="005B6772"/>
    <w:rsid w:val="005C1553"/>
    <w:rsid w:val="005C1FD6"/>
    <w:rsid w:val="005F3437"/>
    <w:rsid w:val="005F3630"/>
    <w:rsid w:val="005F4C7D"/>
    <w:rsid w:val="005F5C96"/>
    <w:rsid w:val="006001CE"/>
    <w:rsid w:val="0060132C"/>
    <w:rsid w:val="00603CDE"/>
    <w:rsid w:val="00606D31"/>
    <w:rsid w:val="00607CEC"/>
    <w:rsid w:val="00615DAF"/>
    <w:rsid w:val="006226DC"/>
    <w:rsid w:val="00632C26"/>
    <w:rsid w:val="00633A1B"/>
    <w:rsid w:val="00637C3F"/>
    <w:rsid w:val="00653703"/>
    <w:rsid w:val="006545C8"/>
    <w:rsid w:val="00657B85"/>
    <w:rsid w:val="00657FC7"/>
    <w:rsid w:val="00664D61"/>
    <w:rsid w:val="00676A76"/>
    <w:rsid w:val="006830EE"/>
    <w:rsid w:val="00683F70"/>
    <w:rsid w:val="00685FB6"/>
    <w:rsid w:val="006A217B"/>
    <w:rsid w:val="006A44E8"/>
    <w:rsid w:val="006A5922"/>
    <w:rsid w:val="006B1426"/>
    <w:rsid w:val="006B2D7B"/>
    <w:rsid w:val="006C0B50"/>
    <w:rsid w:val="006C4E44"/>
    <w:rsid w:val="006C6B53"/>
    <w:rsid w:val="006D59FF"/>
    <w:rsid w:val="006E32E2"/>
    <w:rsid w:val="006E662F"/>
    <w:rsid w:val="006F4E7F"/>
    <w:rsid w:val="00713A2B"/>
    <w:rsid w:val="00713F38"/>
    <w:rsid w:val="00715348"/>
    <w:rsid w:val="00715867"/>
    <w:rsid w:val="007203C9"/>
    <w:rsid w:val="00724B69"/>
    <w:rsid w:val="00730486"/>
    <w:rsid w:val="007304C8"/>
    <w:rsid w:val="007341C7"/>
    <w:rsid w:val="007547D0"/>
    <w:rsid w:val="00757799"/>
    <w:rsid w:val="0076061C"/>
    <w:rsid w:val="0077117F"/>
    <w:rsid w:val="00772433"/>
    <w:rsid w:val="00772608"/>
    <w:rsid w:val="00774C41"/>
    <w:rsid w:val="007766DC"/>
    <w:rsid w:val="00781E35"/>
    <w:rsid w:val="00787B7F"/>
    <w:rsid w:val="00790983"/>
    <w:rsid w:val="007A332F"/>
    <w:rsid w:val="007A75EC"/>
    <w:rsid w:val="007B5EF9"/>
    <w:rsid w:val="007D3242"/>
    <w:rsid w:val="007D405F"/>
    <w:rsid w:val="007D56F6"/>
    <w:rsid w:val="007E2007"/>
    <w:rsid w:val="007E34E7"/>
    <w:rsid w:val="007F3944"/>
    <w:rsid w:val="00802FA8"/>
    <w:rsid w:val="0081319E"/>
    <w:rsid w:val="008135F3"/>
    <w:rsid w:val="008266C4"/>
    <w:rsid w:val="00833E47"/>
    <w:rsid w:val="008511A7"/>
    <w:rsid w:val="00853D99"/>
    <w:rsid w:val="008541E4"/>
    <w:rsid w:val="008557E4"/>
    <w:rsid w:val="00862AEE"/>
    <w:rsid w:val="00872DF6"/>
    <w:rsid w:val="00877466"/>
    <w:rsid w:val="00882A7B"/>
    <w:rsid w:val="00884FC6"/>
    <w:rsid w:val="00892B6E"/>
    <w:rsid w:val="008A52C2"/>
    <w:rsid w:val="008A6879"/>
    <w:rsid w:val="008B1324"/>
    <w:rsid w:val="008C3A47"/>
    <w:rsid w:val="008C7793"/>
    <w:rsid w:val="008E3256"/>
    <w:rsid w:val="008E3EC9"/>
    <w:rsid w:val="0090541D"/>
    <w:rsid w:val="00906DDB"/>
    <w:rsid w:val="009200EF"/>
    <w:rsid w:val="00921F0E"/>
    <w:rsid w:val="0092379F"/>
    <w:rsid w:val="00923FB9"/>
    <w:rsid w:val="009378DE"/>
    <w:rsid w:val="00940E54"/>
    <w:rsid w:val="00952184"/>
    <w:rsid w:val="00961BF3"/>
    <w:rsid w:val="00973F0A"/>
    <w:rsid w:val="009758C9"/>
    <w:rsid w:val="0098226D"/>
    <w:rsid w:val="00995E7E"/>
    <w:rsid w:val="00995F57"/>
    <w:rsid w:val="009A0832"/>
    <w:rsid w:val="009A5530"/>
    <w:rsid w:val="009A5925"/>
    <w:rsid w:val="009A62D3"/>
    <w:rsid w:val="009B1C2B"/>
    <w:rsid w:val="009B4299"/>
    <w:rsid w:val="009C0554"/>
    <w:rsid w:val="009C0E13"/>
    <w:rsid w:val="009D30EC"/>
    <w:rsid w:val="009D3411"/>
    <w:rsid w:val="009D5A7B"/>
    <w:rsid w:val="009E5719"/>
    <w:rsid w:val="009F7B94"/>
    <w:rsid w:val="00A01B0A"/>
    <w:rsid w:val="00A04BA1"/>
    <w:rsid w:val="00A10004"/>
    <w:rsid w:val="00A227E1"/>
    <w:rsid w:val="00A25A1B"/>
    <w:rsid w:val="00A3094B"/>
    <w:rsid w:val="00A31321"/>
    <w:rsid w:val="00A47608"/>
    <w:rsid w:val="00A54512"/>
    <w:rsid w:val="00A552E4"/>
    <w:rsid w:val="00A608B4"/>
    <w:rsid w:val="00A630D9"/>
    <w:rsid w:val="00A822F4"/>
    <w:rsid w:val="00A85597"/>
    <w:rsid w:val="00A9085E"/>
    <w:rsid w:val="00A94245"/>
    <w:rsid w:val="00AB382F"/>
    <w:rsid w:val="00AB5B07"/>
    <w:rsid w:val="00AC0678"/>
    <w:rsid w:val="00AC5410"/>
    <w:rsid w:val="00AD588A"/>
    <w:rsid w:val="00AE2D75"/>
    <w:rsid w:val="00AF2384"/>
    <w:rsid w:val="00AF2827"/>
    <w:rsid w:val="00AF6A39"/>
    <w:rsid w:val="00B04DBD"/>
    <w:rsid w:val="00B04E14"/>
    <w:rsid w:val="00B07975"/>
    <w:rsid w:val="00B12328"/>
    <w:rsid w:val="00B20892"/>
    <w:rsid w:val="00B25FF9"/>
    <w:rsid w:val="00B2735B"/>
    <w:rsid w:val="00B362D9"/>
    <w:rsid w:val="00B5501D"/>
    <w:rsid w:val="00B650D1"/>
    <w:rsid w:val="00B71A51"/>
    <w:rsid w:val="00B77F95"/>
    <w:rsid w:val="00B8651E"/>
    <w:rsid w:val="00B87B4D"/>
    <w:rsid w:val="00B92D77"/>
    <w:rsid w:val="00B93CB6"/>
    <w:rsid w:val="00BA1A48"/>
    <w:rsid w:val="00BA1B88"/>
    <w:rsid w:val="00BA57B6"/>
    <w:rsid w:val="00BB144E"/>
    <w:rsid w:val="00BB48E7"/>
    <w:rsid w:val="00BC1C21"/>
    <w:rsid w:val="00BC4677"/>
    <w:rsid w:val="00BD0034"/>
    <w:rsid w:val="00BD5152"/>
    <w:rsid w:val="00BD67F5"/>
    <w:rsid w:val="00BE1077"/>
    <w:rsid w:val="00BF69F7"/>
    <w:rsid w:val="00BF6C0E"/>
    <w:rsid w:val="00C01ADB"/>
    <w:rsid w:val="00C0428A"/>
    <w:rsid w:val="00C0501D"/>
    <w:rsid w:val="00C071B6"/>
    <w:rsid w:val="00C170C2"/>
    <w:rsid w:val="00C17666"/>
    <w:rsid w:val="00C17E14"/>
    <w:rsid w:val="00C36DB4"/>
    <w:rsid w:val="00C421D6"/>
    <w:rsid w:val="00C441B7"/>
    <w:rsid w:val="00C56763"/>
    <w:rsid w:val="00C61FC7"/>
    <w:rsid w:val="00C72E70"/>
    <w:rsid w:val="00C77DA0"/>
    <w:rsid w:val="00C80C11"/>
    <w:rsid w:val="00C83C3B"/>
    <w:rsid w:val="00C84198"/>
    <w:rsid w:val="00C940EA"/>
    <w:rsid w:val="00C95DFC"/>
    <w:rsid w:val="00C974BD"/>
    <w:rsid w:val="00CA18E8"/>
    <w:rsid w:val="00CA4D76"/>
    <w:rsid w:val="00CB5843"/>
    <w:rsid w:val="00CB609B"/>
    <w:rsid w:val="00CB7D6C"/>
    <w:rsid w:val="00CC0E0E"/>
    <w:rsid w:val="00CC6536"/>
    <w:rsid w:val="00CD3C37"/>
    <w:rsid w:val="00CD4126"/>
    <w:rsid w:val="00CD7CFB"/>
    <w:rsid w:val="00CE065D"/>
    <w:rsid w:val="00CE256E"/>
    <w:rsid w:val="00CE303B"/>
    <w:rsid w:val="00CE7569"/>
    <w:rsid w:val="00CE7A35"/>
    <w:rsid w:val="00CF2DC9"/>
    <w:rsid w:val="00CF4803"/>
    <w:rsid w:val="00CF4BE5"/>
    <w:rsid w:val="00CF61D2"/>
    <w:rsid w:val="00D12A6E"/>
    <w:rsid w:val="00D13CF9"/>
    <w:rsid w:val="00D246E9"/>
    <w:rsid w:val="00D260A7"/>
    <w:rsid w:val="00D2729F"/>
    <w:rsid w:val="00D2767C"/>
    <w:rsid w:val="00D3017C"/>
    <w:rsid w:val="00D30765"/>
    <w:rsid w:val="00D4486D"/>
    <w:rsid w:val="00D460B4"/>
    <w:rsid w:val="00D46DFE"/>
    <w:rsid w:val="00D46F7E"/>
    <w:rsid w:val="00D51D7D"/>
    <w:rsid w:val="00D52ACF"/>
    <w:rsid w:val="00D53287"/>
    <w:rsid w:val="00D55474"/>
    <w:rsid w:val="00D55E61"/>
    <w:rsid w:val="00D73E5F"/>
    <w:rsid w:val="00D767BF"/>
    <w:rsid w:val="00D917B2"/>
    <w:rsid w:val="00D91BDD"/>
    <w:rsid w:val="00D931ED"/>
    <w:rsid w:val="00D93726"/>
    <w:rsid w:val="00D955FA"/>
    <w:rsid w:val="00D972E0"/>
    <w:rsid w:val="00DA47EF"/>
    <w:rsid w:val="00DA673C"/>
    <w:rsid w:val="00DC1A70"/>
    <w:rsid w:val="00DC38A8"/>
    <w:rsid w:val="00DC44E6"/>
    <w:rsid w:val="00DC66AC"/>
    <w:rsid w:val="00DC7894"/>
    <w:rsid w:val="00DD067E"/>
    <w:rsid w:val="00DE0785"/>
    <w:rsid w:val="00DE30E8"/>
    <w:rsid w:val="00DE60A7"/>
    <w:rsid w:val="00DF0735"/>
    <w:rsid w:val="00DF0C96"/>
    <w:rsid w:val="00E014D5"/>
    <w:rsid w:val="00E060C5"/>
    <w:rsid w:val="00E10C84"/>
    <w:rsid w:val="00E134DD"/>
    <w:rsid w:val="00E227C9"/>
    <w:rsid w:val="00E22CCE"/>
    <w:rsid w:val="00E266AA"/>
    <w:rsid w:val="00E3003F"/>
    <w:rsid w:val="00E35590"/>
    <w:rsid w:val="00E3587A"/>
    <w:rsid w:val="00E60D43"/>
    <w:rsid w:val="00E649D6"/>
    <w:rsid w:val="00E83BCE"/>
    <w:rsid w:val="00E91C65"/>
    <w:rsid w:val="00E9368B"/>
    <w:rsid w:val="00E93989"/>
    <w:rsid w:val="00E94120"/>
    <w:rsid w:val="00EA3131"/>
    <w:rsid w:val="00EA6ECE"/>
    <w:rsid w:val="00EC1695"/>
    <w:rsid w:val="00EC2E76"/>
    <w:rsid w:val="00ED7579"/>
    <w:rsid w:val="00F108DA"/>
    <w:rsid w:val="00F10FD0"/>
    <w:rsid w:val="00F112CB"/>
    <w:rsid w:val="00F13407"/>
    <w:rsid w:val="00F14D97"/>
    <w:rsid w:val="00F174FA"/>
    <w:rsid w:val="00F240F8"/>
    <w:rsid w:val="00F30A24"/>
    <w:rsid w:val="00F41EDA"/>
    <w:rsid w:val="00F5346B"/>
    <w:rsid w:val="00F55BB0"/>
    <w:rsid w:val="00F56168"/>
    <w:rsid w:val="00F57C24"/>
    <w:rsid w:val="00F81113"/>
    <w:rsid w:val="00F82446"/>
    <w:rsid w:val="00F84238"/>
    <w:rsid w:val="00F85D91"/>
    <w:rsid w:val="00F914D9"/>
    <w:rsid w:val="00FA0805"/>
    <w:rsid w:val="00FA744F"/>
    <w:rsid w:val="00FC3EED"/>
    <w:rsid w:val="00FD10B3"/>
    <w:rsid w:val="00FD7987"/>
    <w:rsid w:val="00FE3FB4"/>
    <w:rsid w:val="00FF5F1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9C05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718">
      <w:bodyDiv w:val="1"/>
      <w:marLeft w:val="0"/>
      <w:marRight w:val="0"/>
      <w:marTop w:val="0"/>
      <w:marBottom w:val="0"/>
      <w:divBdr>
        <w:top w:val="none" w:sz="0" w:space="0" w:color="auto"/>
        <w:left w:val="none" w:sz="0" w:space="0" w:color="auto"/>
        <w:bottom w:val="none" w:sz="0" w:space="0" w:color="auto"/>
        <w:right w:val="none" w:sz="0" w:space="0" w:color="auto"/>
      </w:divBdr>
    </w:div>
    <w:div w:id="49889521">
      <w:bodyDiv w:val="1"/>
      <w:marLeft w:val="0"/>
      <w:marRight w:val="0"/>
      <w:marTop w:val="0"/>
      <w:marBottom w:val="0"/>
      <w:divBdr>
        <w:top w:val="none" w:sz="0" w:space="0" w:color="auto"/>
        <w:left w:val="none" w:sz="0" w:space="0" w:color="auto"/>
        <w:bottom w:val="none" w:sz="0" w:space="0" w:color="auto"/>
        <w:right w:val="none" w:sz="0" w:space="0" w:color="auto"/>
      </w:divBdr>
    </w:div>
    <w:div w:id="91554991">
      <w:bodyDiv w:val="1"/>
      <w:marLeft w:val="0"/>
      <w:marRight w:val="0"/>
      <w:marTop w:val="0"/>
      <w:marBottom w:val="0"/>
      <w:divBdr>
        <w:top w:val="none" w:sz="0" w:space="0" w:color="auto"/>
        <w:left w:val="none" w:sz="0" w:space="0" w:color="auto"/>
        <w:bottom w:val="none" w:sz="0" w:space="0" w:color="auto"/>
        <w:right w:val="none" w:sz="0" w:space="0" w:color="auto"/>
      </w:divBdr>
    </w:div>
    <w:div w:id="91777495">
      <w:bodyDiv w:val="1"/>
      <w:marLeft w:val="0"/>
      <w:marRight w:val="0"/>
      <w:marTop w:val="0"/>
      <w:marBottom w:val="0"/>
      <w:divBdr>
        <w:top w:val="none" w:sz="0" w:space="0" w:color="auto"/>
        <w:left w:val="none" w:sz="0" w:space="0" w:color="auto"/>
        <w:bottom w:val="none" w:sz="0" w:space="0" w:color="auto"/>
        <w:right w:val="none" w:sz="0" w:space="0" w:color="auto"/>
      </w:divBdr>
    </w:div>
    <w:div w:id="99448785">
      <w:bodyDiv w:val="1"/>
      <w:marLeft w:val="0"/>
      <w:marRight w:val="0"/>
      <w:marTop w:val="0"/>
      <w:marBottom w:val="0"/>
      <w:divBdr>
        <w:top w:val="none" w:sz="0" w:space="0" w:color="auto"/>
        <w:left w:val="none" w:sz="0" w:space="0" w:color="auto"/>
        <w:bottom w:val="none" w:sz="0" w:space="0" w:color="auto"/>
        <w:right w:val="none" w:sz="0" w:space="0" w:color="auto"/>
      </w:divBdr>
    </w:div>
    <w:div w:id="103111150">
      <w:bodyDiv w:val="1"/>
      <w:marLeft w:val="0"/>
      <w:marRight w:val="0"/>
      <w:marTop w:val="0"/>
      <w:marBottom w:val="0"/>
      <w:divBdr>
        <w:top w:val="none" w:sz="0" w:space="0" w:color="auto"/>
        <w:left w:val="none" w:sz="0" w:space="0" w:color="auto"/>
        <w:bottom w:val="none" w:sz="0" w:space="0" w:color="auto"/>
        <w:right w:val="none" w:sz="0" w:space="0" w:color="auto"/>
      </w:divBdr>
    </w:div>
    <w:div w:id="128331136">
      <w:bodyDiv w:val="1"/>
      <w:marLeft w:val="0"/>
      <w:marRight w:val="0"/>
      <w:marTop w:val="0"/>
      <w:marBottom w:val="0"/>
      <w:divBdr>
        <w:top w:val="none" w:sz="0" w:space="0" w:color="auto"/>
        <w:left w:val="none" w:sz="0" w:space="0" w:color="auto"/>
        <w:bottom w:val="none" w:sz="0" w:space="0" w:color="auto"/>
        <w:right w:val="none" w:sz="0" w:space="0" w:color="auto"/>
      </w:divBdr>
    </w:div>
    <w:div w:id="169419634">
      <w:bodyDiv w:val="1"/>
      <w:marLeft w:val="0"/>
      <w:marRight w:val="0"/>
      <w:marTop w:val="0"/>
      <w:marBottom w:val="0"/>
      <w:divBdr>
        <w:top w:val="none" w:sz="0" w:space="0" w:color="auto"/>
        <w:left w:val="none" w:sz="0" w:space="0" w:color="auto"/>
        <w:bottom w:val="none" w:sz="0" w:space="0" w:color="auto"/>
        <w:right w:val="none" w:sz="0" w:space="0" w:color="auto"/>
      </w:divBdr>
    </w:div>
    <w:div w:id="222522091">
      <w:bodyDiv w:val="1"/>
      <w:marLeft w:val="0"/>
      <w:marRight w:val="0"/>
      <w:marTop w:val="0"/>
      <w:marBottom w:val="0"/>
      <w:divBdr>
        <w:top w:val="none" w:sz="0" w:space="0" w:color="auto"/>
        <w:left w:val="none" w:sz="0" w:space="0" w:color="auto"/>
        <w:bottom w:val="none" w:sz="0" w:space="0" w:color="auto"/>
        <w:right w:val="none" w:sz="0" w:space="0" w:color="auto"/>
      </w:divBdr>
    </w:div>
    <w:div w:id="253707299">
      <w:bodyDiv w:val="1"/>
      <w:marLeft w:val="0"/>
      <w:marRight w:val="0"/>
      <w:marTop w:val="0"/>
      <w:marBottom w:val="0"/>
      <w:divBdr>
        <w:top w:val="none" w:sz="0" w:space="0" w:color="auto"/>
        <w:left w:val="none" w:sz="0" w:space="0" w:color="auto"/>
        <w:bottom w:val="none" w:sz="0" w:space="0" w:color="auto"/>
        <w:right w:val="none" w:sz="0" w:space="0" w:color="auto"/>
      </w:divBdr>
    </w:div>
    <w:div w:id="264533715">
      <w:bodyDiv w:val="1"/>
      <w:marLeft w:val="0"/>
      <w:marRight w:val="0"/>
      <w:marTop w:val="0"/>
      <w:marBottom w:val="0"/>
      <w:divBdr>
        <w:top w:val="none" w:sz="0" w:space="0" w:color="auto"/>
        <w:left w:val="none" w:sz="0" w:space="0" w:color="auto"/>
        <w:bottom w:val="none" w:sz="0" w:space="0" w:color="auto"/>
        <w:right w:val="none" w:sz="0" w:space="0" w:color="auto"/>
      </w:divBdr>
    </w:div>
    <w:div w:id="274213357">
      <w:bodyDiv w:val="1"/>
      <w:marLeft w:val="0"/>
      <w:marRight w:val="0"/>
      <w:marTop w:val="0"/>
      <w:marBottom w:val="0"/>
      <w:divBdr>
        <w:top w:val="none" w:sz="0" w:space="0" w:color="auto"/>
        <w:left w:val="none" w:sz="0" w:space="0" w:color="auto"/>
        <w:bottom w:val="none" w:sz="0" w:space="0" w:color="auto"/>
        <w:right w:val="none" w:sz="0" w:space="0" w:color="auto"/>
      </w:divBdr>
    </w:div>
    <w:div w:id="295526330">
      <w:bodyDiv w:val="1"/>
      <w:marLeft w:val="0"/>
      <w:marRight w:val="0"/>
      <w:marTop w:val="0"/>
      <w:marBottom w:val="0"/>
      <w:divBdr>
        <w:top w:val="none" w:sz="0" w:space="0" w:color="auto"/>
        <w:left w:val="none" w:sz="0" w:space="0" w:color="auto"/>
        <w:bottom w:val="none" w:sz="0" w:space="0" w:color="auto"/>
        <w:right w:val="none" w:sz="0" w:space="0" w:color="auto"/>
      </w:divBdr>
    </w:div>
    <w:div w:id="390353324">
      <w:bodyDiv w:val="1"/>
      <w:marLeft w:val="0"/>
      <w:marRight w:val="0"/>
      <w:marTop w:val="0"/>
      <w:marBottom w:val="0"/>
      <w:divBdr>
        <w:top w:val="none" w:sz="0" w:space="0" w:color="auto"/>
        <w:left w:val="none" w:sz="0" w:space="0" w:color="auto"/>
        <w:bottom w:val="none" w:sz="0" w:space="0" w:color="auto"/>
        <w:right w:val="none" w:sz="0" w:space="0" w:color="auto"/>
      </w:divBdr>
    </w:div>
    <w:div w:id="411003961">
      <w:bodyDiv w:val="1"/>
      <w:marLeft w:val="0"/>
      <w:marRight w:val="0"/>
      <w:marTop w:val="0"/>
      <w:marBottom w:val="0"/>
      <w:divBdr>
        <w:top w:val="none" w:sz="0" w:space="0" w:color="auto"/>
        <w:left w:val="none" w:sz="0" w:space="0" w:color="auto"/>
        <w:bottom w:val="none" w:sz="0" w:space="0" w:color="auto"/>
        <w:right w:val="none" w:sz="0" w:space="0" w:color="auto"/>
      </w:divBdr>
    </w:div>
    <w:div w:id="411507722">
      <w:bodyDiv w:val="1"/>
      <w:marLeft w:val="0"/>
      <w:marRight w:val="0"/>
      <w:marTop w:val="0"/>
      <w:marBottom w:val="0"/>
      <w:divBdr>
        <w:top w:val="none" w:sz="0" w:space="0" w:color="auto"/>
        <w:left w:val="none" w:sz="0" w:space="0" w:color="auto"/>
        <w:bottom w:val="none" w:sz="0" w:space="0" w:color="auto"/>
        <w:right w:val="none" w:sz="0" w:space="0" w:color="auto"/>
      </w:divBdr>
    </w:div>
    <w:div w:id="414014829">
      <w:bodyDiv w:val="1"/>
      <w:marLeft w:val="0"/>
      <w:marRight w:val="0"/>
      <w:marTop w:val="0"/>
      <w:marBottom w:val="0"/>
      <w:divBdr>
        <w:top w:val="none" w:sz="0" w:space="0" w:color="auto"/>
        <w:left w:val="none" w:sz="0" w:space="0" w:color="auto"/>
        <w:bottom w:val="none" w:sz="0" w:space="0" w:color="auto"/>
        <w:right w:val="none" w:sz="0" w:space="0" w:color="auto"/>
      </w:divBdr>
    </w:div>
    <w:div w:id="433674297">
      <w:bodyDiv w:val="1"/>
      <w:marLeft w:val="0"/>
      <w:marRight w:val="0"/>
      <w:marTop w:val="0"/>
      <w:marBottom w:val="0"/>
      <w:divBdr>
        <w:top w:val="none" w:sz="0" w:space="0" w:color="auto"/>
        <w:left w:val="none" w:sz="0" w:space="0" w:color="auto"/>
        <w:bottom w:val="none" w:sz="0" w:space="0" w:color="auto"/>
        <w:right w:val="none" w:sz="0" w:space="0" w:color="auto"/>
      </w:divBdr>
    </w:div>
    <w:div w:id="493187721">
      <w:bodyDiv w:val="1"/>
      <w:marLeft w:val="0"/>
      <w:marRight w:val="0"/>
      <w:marTop w:val="0"/>
      <w:marBottom w:val="0"/>
      <w:divBdr>
        <w:top w:val="none" w:sz="0" w:space="0" w:color="auto"/>
        <w:left w:val="none" w:sz="0" w:space="0" w:color="auto"/>
        <w:bottom w:val="none" w:sz="0" w:space="0" w:color="auto"/>
        <w:right w:val="none" w:sz="0" w:space="0" w:color="auto"/>
      </w:divBdr>
    </w:div>
    <w:div w:id="523330304">
      <w:bodyDiv w:val="1"/>
      <w:marLeft w:val="0"/>
      <w:marRight w:val="0"/>
      <w:marTop w:val="0"/>
      <w:marBottom w:val="0"/>
      <w:divBdr>
        <w:top w:val="none" w:sz="0" w:space="0" w:color="auto"/>
        <w:left w:val="none" w:sz="0" w:space="0" w:color="auto"/>
        <w:bottom w:val="none" w:sz="0" w:space="0" w:color="auto"/>
        <w:right w:val="none" w:sz="0" w:space="0" w:color="auto"/>
      </w:divBdr>
    </w:div>
    <w:div w:id="525144746">
      <w:bodyDiv w:val="1"/>
      <w:marLeft w:val="0"/>
      <w:marRight w:val="0"/>
      <w:marTop w:val="0"/>
      <w:marBottom w:val="0"/>
      <w:divBdr>
        <w:top w:val="none" w:sz="0" w:space="0" w:color="auto"/>
        <w:left w:val="none" w:sz="0" w:space="0" w:color="auto"/>
        <w:bottom w:val="none" w:sz="0" w:space="0" w:color="auto"/>
        <w:right w:val="none" w:sz="0" w:space="0" w:color="auto"/>
      </w:divBdr>
    </w:div>
    <w:div w:id="539975825">
      <w:bodyDiv w:val="1"/>
      <w:marLeft w:val="0"/>
      <w:marRight w:val="0"/>
      <w:marTop w:val="0"/>
      <w:marBottom w:val="0"/>
      <w:divBdr>
        <w:top w:val="none" w:sz="0" w:space="0" w:color="auto"/>
        <w:left w:val="none" w:sz="0" w:space="0" w:color="auto"/>
        <w:bottom w:val="none" w:sz="0" w:space="0" w:color="auto"/>
        <w:right w:val="none" w:sz="0" w:space="0" w:color="auto"/>
      </w:divBdr>
    </w:div>
    <w:div w:id="558056704">
      <w:bodyDiv w:val="1"/>
      <w:marLeft w:val="0"/>
      <w:marRight w:val="0"/>
      <w:marTop w:val="0"/>
      <w:marBottom w:val="0"/>
      <w:divBdr>
        <w:top w:val="none" w:sz="0" w:space="0" w:color="auto"/>
        <w:left w:val="none" w:sz="0" w:space="0" w:color="auto"/>
        <w:bottom w:val="none" w:sz="0" w:space="0" w:color="auto"/>
        <w:right w:val="none" w:sz="0" w:space="0" w:color="auto"/>
      </w:divBdr>
    </w:div>
    <w:div w:id="561260637">
      <w:bodyDiv w:val="1"/>
      <w:marLeft w:val="0"/>
      <w:marRight w:val="0"/>
      <w:marTop w:val="0"/>
      <w:marBottom w:val="0"/>
      <w:divBdr>
        <w:top w:val="none" w:sz="0" w:space="0" w:color="auto"/>
        <w:left w:val="none" w:sz="0" w:space="0" w:color="auto"/>
        <w:bottom w:val="none" w:sz="0" w:space="0" w:color="auto"/>
        <w:right w:val="none" w:sz="0" w:space="0" w:color="auto"/>
      </w:divBdr>
    </w:div>
    <w:div w:id="584069502">
      <w:bodyDiv w:val="1"/>
      <w:marLeft w:val="0"/>
      <w:marRight w:val="0"/>
      <w:marTop w:val="0"/>
      <w:marBottom w:val="0"/>
      <w:divBdr>
        <w:top w:val="none" w:sz="0" w:space="0" w:color="auto"/>
        <w:left w:val="none" w:sz="0" w:space="0" w:color="auto"/>
        <w:bottom w:val="none" w:sz="0" w:space="0" w:color="auto"/>
        <w:right w:val="none" w:sz="0" w:space="0" w:color="auto"/>
      </w:divBdr>
    </w:div>
    <w:div w:id="604963548">
      <w:bodyDiv w:val="1"/>
      <w:marLeft w:val="0"/>
      <w:marRight w:val="0"/>
      <w:marTop w:val="0"/>
      <w:marBottom w:val="0"/>
      <w:divBdr>
        <w:top w:val="none" w:sz="0" w:space="0" w:color="auto"/>
        <w:left w:val="none" w:sz="0" w:space="0" w:color="auto"/>
        <w:bottom w:val="none" w:sz="0" w:space="0" w:color="auto"/>
        <w:right w:val="none" w:sz="0" w:space="0" w:color="auto"/>
      </w:divBdr>
    </w:div>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797650821">
      <w:bodyDiv w:val="1"/>
      <w:marLeft w:val="0"/>
      <w:marRight w:val="0"/>
      <w:marTop w:val="0"/>
      <w:marBottom w:val="0"/>
      <w:divBdr>
        <w:top w:val="none" w:sz="0" w:space="0" w:color="auto"/>
        <w:left w:val="none" w:sz="0" w:space="0" w:color="auto"/>
        <w:bottom w:val="none" w:sz="0" w:space="0" w:color="auto"/>
        <w:right w:val="none" w:sz="0" w:space="0" w:color="auto"/>
      </w:divBdr>
    </w:div>
    <w:div w:id="812527327">
      <w:bodyDiv w:val="1"/>
      <w:marLeft w:val="0"/>
      <w:marRight w:val="0"/>
      <w:marTop w:val="0"/>
      <w:marBottom w:val="0"/>
      <w:divBdr>
        <w:top w:val="none" w:sz="0" w:space="0" w:color="auto"/>
        <w:left w:val="none" w:sz="0" w:space="0" w:color="auto"/>
        <w:bottom w:val="none" w:sz="0" w:space="0" w:color="auto"/>
        <w:right w:val="none" w:sz="0" w:space="0" w:color="auto"/>
      </w:divBdr>
    </w:div>
    <w:div w:id="852182548">
      <w:bodyDiv w:val="1"/>
      <w:marLeft w:val="0"/>
      <w:marRight w:val="0"/>
      <w:marTop w:val="0"/>
      <w:marBottom w:val="0"/>
      <w:divBdr>
        <w:top w:val="none" w:sz="0" w:space="0" w:color="auto"/>
        <w:left w:val="none" w:sz="0" w:space="0" w:color="auto"/>
        <w:bottom w:val="none" w:sz="0" w:space="0" w:color="auto"/>
        <w:right w:val="none" w:sz="0" w:space="0" w:color="auto"/>
      </w:divBdr>
    </w:div>
    <w:div w:id="862400388">
      <w:bodyDiv w:val="1"/>
      <w:marLeft w:val="0"/>
      <w:marRight w:val="0"/>
      <w:marTop w:val="0"/>
      <w:marBottom w:val="0"/>
      <w:divBdr>
        <w:top w:val="none" w:sz="0" w:space="0" w:color="auto"/>
        <w:left w:val="none" w:sz="0" w:space="0" w:color="auto"/>
        <w:bottom w:val="none" w:sz="0" w:space="0" w:color="auto"/>
        <w:right w:val="none" w:sz="0" w:space="0" w:color="auto"/>
      </w:divBdr>
    </w:div>
    <w:div w:id="867915769">
      <w:bodyDiv w:val="1"/>
      <w:marLeft w:val="0"/>
      <w:marRight w:val="0"/>
      <w:marTop w:val="0"/>
      <w:marBottom w:val="0"/>
      <w:divBdr>
        <w:top w:val="none" w:sz="0" w:space="0" w:color="auto"/>
        <w:left w:val="none" w:sz="0" w:space="0" w:color="auto"/>
        <w:bottom w:val="none" w:sz="0" w:space="0" w:color="auto"/>
        <w:right w:val="none" w:sz="0" w:space="0" w:color="auto"/>
      </w:divBdr>
    </w:div>
    <w:div w:id="997227959">
      <w:bodyDiv w:val="1"/>
      <w:marLeft w:val="0"/>
      <w:marRight w:val="0"/>
      <w:marTop w:val="0"/>
      <w:marBottom w:val="0"/>
      <w:divBdr>
        <w:top w:val="none" w:sz="0" w:space="0" w:color="auto"/>
        <w:left w:val="none" w:sz="0" w:space="0" w:color="auto"/>
        <w:bottom w:val="none" w:sz="0" w:space="0" w:color="auto"/>
        <w:right w:val="none" w:sz="0" w:space="0" w:color="auto"/>
      </w:divBdr>
    </w:div>
    <w:div w:id="1009060213">
      <w:bodyDiv w:val="1"/>
      <w:marLeft w:val="0"/>
      <w:marRight w:val="0"/>
      <w:marTop w:val="0"/>
      <w:marBottom w:val="0"/>
      <w:divBdr>
        <w:top w:val="none" w:sz="0" w:space="0" w:color="auto"/>
        <w:left w:val="none" w:sz="0" w:space="0" w:color="auto"/>
        <w:bottom w:val="none" w:sz="0" w:space="0" w:color="auto"/>
        <w:right w:val="none" w:sz="0" w:space="0" w:color="auto"/>
      </w:divBdr>
    </w:div>
    <w:div w:id="1123768485">
      <w:bodyDiv w:val="1"/>
      <w:marLeft w:val="0"/>
      <w:marRight w:val="0"/>
      <w:marTop w:val="0"/>
      <w:marBottom w:val="0"/>
      <w:divBdr>
        <w:top w:val="none" w:sz="0" w:space="0" w:color="auto"/>
        <w:left w:val="none" w:sz="0" w:space="0" w:color="auto"/>
        <w:bottom w:val="none" w:sz="0" w:space="0" w:color="auto"/>
        <w:right w:val="none" w:sz="0" w:space="0" w:color="auto"/>
      </w:divBdr>
    </w:div>
    <w:div w:id="1125583833">
      <w:bodyDiv w:val="1"/>
      <w:marLeft w:val="0"/>
      <w:marRight w:val="0"/>
      <w:marTop w:val="0"/>
      <w:marBottom w:val="0"/>
      <w:divBdr>
        <w:top w:val="none" w:sz="0" w:space="0" w:color="auto"/>
        <w:left w:val="none" w:sz="0" w:space="0" w:color="auto"/>
        <w:bottom w:val="none" w:sz="0" w:space="0" w:color="auto"/>
        <w:right w:val="none" w:sz="0" w:space="0" w:color="auto"/>
      </w:divBdr>
    </w:div>
    <w:div w:id="1169246091">
      <w:bodyDiv w:val="1"/>
      <w:marLeft w:val="0"/>
      <w:marRight w:val="0"/>
      <w:marTop w:val="0"/>
      <w:marBottom w:val="0"/>
      <w:divBdr>
        <w:top w:val="none" w:sz="0" w:space="0" w:color="auto"/>
        <w:left w:val="none" w:sz="0" w:space="0" w:color="auto"/>
        <w:bottom w:val="none" w:sz="0" w:space="0" w:color="auto"/>
        <w:right w:val="none" w:sz="0" w:space="0" w:color="auto"/>
      </w:divBdr>
    </w:div>
    <w:div w:id="1189106064">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344934258">
      <w:bodyDiv w:val="1"/>
      <w:marLeft w:val="0"/>
      <w:marRight w:val="0"/>
      <w:marTop w:val="0"/>
      <w:marBottom w:val="0"/>
      <w:divBdr>
        <w:top w:val="none" w:sz="0" w:space="0" w:color="auto"/>
        <w:left w:val="none" w:sz="0" w:space="0" w:color="auto"/>
        <w:bottom w:val="none" w:sz="0" w:space="0" w:color="auto"/>
        <w:right w:val="none" w:sz="0" w:space="0" w:color="auto"/>
      </w:divBdr>
    </w:div>
    <w:div w:id="1347289220">
      <w:bodyDiv w:val="1"/>
      <w:marLeft w:val="0"/>
      <w:marRight w:val="0"/>
      <w:marTop w:val="0"/>
      <w:marBottom w:val="0"/>
      <w:divBdr>
        <w:top w:val="none" w:sz="0" w:space="0" w:color="auto"/>
        <w:left w:val="none" w:sz="0" w:space="0" w:color="auto"/>
        <w:bottom w:val="none" w:sz="0" w:space="0" w:color="auto"/>
        <w:right w:val="none" w:sz="0" w:space="0" w:color="auto"/>
      </w:divBdr>
    </w:div>
    <w:div w:id="1375733993">
      <w:bodyDiv w:val="1"/>
      <w:marLeft w:val="0"/>
      <w:marRight w:val="0"/>
      <w:marTop w:val="0"/>
      <w:marBottom w:val="0"/>
      <w:divBdr>
        <w:top w:val="none" w:sz="0" w:space="0" w:color="auto"/>
        <w:left w:val="none" w:sz="0" w:space="0" w:color="auto"/>
        <w:bottom w:val="none" w:sz="0" w:space="0" w:color="auto"/>
        <w:right w:val="none" w:sz="0" w:space="0" w:color="auto"/>
      </w:divBdr>
    </w:div>
    <w:div w:id="1379664733">
      <w:bodyDiv w:val="1"/>
      <w:marLeft w:val="0"/>
      <w:marRight w:val="0"/>
      <w:marTop w:val="0"/>
      <w:marBottom w:val="0"/>
      <w:divBdr>
        <w:top w:val="none" w:sz="0" w:space="0" w:color="auto"/>
        <w:left w:val="none" w:sz="0" w:space="0" w:color="auto"/>
        <w:bottom w:val="none" w:sz="0" w:space="0" w:color="auto"/>
        <w:right w:val="none" w:sz="0" w:space="0" w:color="auto"/>
      </w:divBdr>
    </w:div>
    <w:div w:id="1460953214">
      <w:bodyDiv w:val="1"/>
      <w:marLeft w:val="0"/>
      <w:marRight w:val="0"/>
      <w:marTop w:val="0"/>
      <w:marBottom w:val="0"/>
      <w:divBdr>
        <w:top w:val="none" w:sz="0" w:space="0" w:color="auto"/>
        <w:left w:val="none" w:sz="0" w:space="0" w:color="auto"/>
        <w:bottom w:val="none" w:sz="0" w:space="0" w:color="auto"/>
        <w:right w:val="none" w:sz="0" w:space="0" w:color="auto"/>
      </w:divBdr>
    </w:div>
    <w:div w:id="1498417612">
      <w:bodyDiv w:val="1"/>
      <w:marLeft w:val="0"/>
      <w:marRight w:val="0"/>
      <w:marTop w:val="0"/>
      <w:marBottom w:val="0"/>
      <w:divBdr>
        <w:top w:val="none" w:sz="0" w:space="0" w:color="auto"/>
        <w:left w:val="none" w:sz="0" w:space="0" w:color="auto"/>
        <w:bottom w:val="none" w:sz="0" w:space="0" w:color="auto"/>
        <w:right w:val="none" w:sz="0" w:space="0" w:color="auto"/>
      </w:divBdr>
    </w:div>
    <w:div w:id="1498498232">
      <w:bodyDiv w:val="1"/>
      <w:marLeft w:val="0"/>
      <w:marRight w:val="0"/>
      <w:marTop w:val="0"/>
      <w:marBottom w:val="0"/>
      <w:divBdr>
        <w:top w:val="none" w:sz="0" w:space="0" w:color="auto"/>
        <w:left w:val="none" w:sz="0" w:space="0" w:color="auto"/>
        <w:bottom w:val="none" w:sz="0" w:space="0" w:color="auto"/>
        <w:right w:val="none" w:sz="0" w:space="0" w:color="auto"/>
      </w:divBdr>
    </w:div>
    <w:div w:id="1521509624">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 w:id="1648318894">
      <w:bodyDiv w:val="1"/>
      <w:marLeft w:val="0"/>
      <w:marRight w:val="0"/>
      <w:marTop w:val="0"/>
      <w:marBottom w:val="0"/>
      <w:divBdr>
        <w:top w:val="none" w:sz="0" w:space="0" w:color="auto"/>
        <w:left w:val="none" w:sz="0" w:space="0" w:color="auto"/>
        <w:bottom w:val="none" w:sz="0" w:space="0" w:color="auto"/>
        <w:right w:val="none" w:sz="0" w:space="0" w:color="auto"/>
      </w:divBdr>
    </w:div>
    <w:div w:id="1671718248">
      <w:bodyDiv w:val="1"/>
      <w:marLeft w:val="0"/>
      <w:marRight w:val="0"/>
      <w:marTop w:val="0"/>
      <w:marBottom w:val="0"/>
      <w:divBdr>
        <w:top w:val="none" w:sz="0" w:space="0" w:color="auto"/>
        <w:left w:val="none" w:sz="0" w:space="0" w:color="auto"/>
        <w:bottom w:val="none" w:sz="0" w:space="0" w:color="auto"/>
        <w:right w:val="none" w:sz="0" w:space="0" w:color="auto"/>
      </w:divBdr>
    </w:div>
    <w:div w:id="1787657978">
      <w:bodyDiv w:val="1"/>
      <w:marLeft w:val="0"/>
      <w:marRight w:val="0"/>
      <w:marTop w:val="0"/>
      <w:marBottom w:val="0"/>
      <w:divBdr>
        <w:top w:val="none" w:sz="0" w:space="0" w:color="auto"/>
        <w:left w:val="none" w:sz="0" w:space="0" w:color="auto"/>
        <w:bottom w:val="none" w:sz="0" w:space="0" w:color="auto"/>
        <w:right w:val="none" w:sz="0" w:space="0" w:color="auto"/>
      </w:divBdr>
    </w:div>
    <w:div w:id="1798794505">
      <w:bodyDiv w:val="1"/>
      <w:marLeft w:val="0"/>
      <w:marRight w:val="0"/>
      <w:marTop w:val="0"/>
      <w:marBottom w:val="0"/>
      <w:divBdr>
        <w:top w:val="none" w:sz="0" w:space="0" w:color="auto"/>
        <w:left w:val="none" w:sz="0" w:space="0" w:color="auto"/>
        <w:bottom w:val="none" w:sz="0" w:space="0" w:color="auto"/>
        <w:right w:val="none" w:sz="0" w:space="0" w:color="auto"/>
      </w:divBdr>
    </w:div>
    <w:div w:id="1814061582">
      <w:bodyDiv w:val="1"/>
      <w:marLeft w:val="0"/>
      <w:marRight w:val="0"/>
      <w:marTop w:val="0"/>
      <w:marBottom w:val="0"/>
      <w:divBdr>
        <w:top w:val="none" w:sz="0" w:space="0" w:color="auto"/>
        <w:left w:val="none" w:sz="0" w:space="0" w:color="auto"/>
        <w:bottom w:val="none" w:sz="0" w:space="0" w:color="auto"/>
        <w:right w:val="none" w:sz="0" w:space="0" w:color="auto"/>
      </w:divBdr>
    </w:div>
    <w:div w:id="1851329893">
      <w:bodyDiv w:val="1"/>
      <w:marLeft w:val="0"/>
      <w:marRight w:val="0"/>
      <w:marTop w:val="0"/>
      <w:marBottom w:val="0"/>
      <w:divBdr>
        <w:top w:val="none" w:sz="0" w:space="0" w:color="auto"/>
        <w:left w:val="none" w:sz="0" w:space="0" w:color="auto"/>
        <w:bottom w:val="none" w:sz="0" w:space="0" w:color="auto"/>
        <w:right w:val="none" w:sz="0" w:space="0" w:color="auto"/>
      </w:divBdr>
    </w:div>
    <w:div w:id="1872451528">
      <w:bodyDiv w:val="1"/>
      <w:marLeft w:val="0"/>
      <w:marRight w:val="0"/>
      <w:marTop w:val="0"/>
      <w:marBottom w:val="0"/>
      <w:divBdr>
        <w:top w:val="none" w:sz="0" w:space="0" w:color="auto"/>
        <w:left w:val="none" w:sz="0" w:space="0" w:color="auto"/>
        <w:bottom w:val="none" w:sz="0" w:space="0" w:color="auto"/>
        <w:right w:val="none" w:sz="0" w:space="0" w:color="auto"/>
      </w:divBdr>
    </w:div>
    <w:div w:id="1887641129">
      <w:bodyDiv w:val="1"/>
      <w:marLeft w:val="0"/>
      <w:marRight w:val="0"/>
      <w:marTop w:val="0"/>
      <w:marBottom w:val="0"/>
      <w:divBdr>
        <w:top w:val="none" w:sz="0" w:space="0" w:color="auto"/>
        <w:left w:val="none" w:sz="0" w:space="0" w:color="auto"/>
        <w:bottom w:val="none" w:sz="0" w:space="0" w:color="auto"/>
        <w:right w:val="none" w:sz="0" w:space="0" w:color="auto"/>
      </w:divBdr>
    </w:div>
    <w:div w:id="1896812701">
      <w:bodyDiv w:val="1"/>
      <w:marLeft w:val="0"/>
      <w:marRight w:val="0"/>
      <w:marTop w:val="0"/>
      <w:marBottom w:val="0"/>
      <w:divBdr>
        <w:top w:val="none" w:sz="0" w:space="0" w:color="auto"/>
        <w:left w:val="none" w:sz="0" w:space="0" w:color="auto"/>
        <w:bottom w:val="none" w:sz="0" w:space="0" w:color="auto"/>
        <w:right w:val="none" w:sz="0" w:space="0" w:color="auto"/>
      </w:divBdr>
    </w:div>
    <w:div w:id="1950351667">
      <w:bodyDiv w:val="1"/>
      <w:marLeft w:val="0"/>
      <w:marRight w:val="0"/>
      <w:marTop w:val="0"/>
      <w:marBottom w:val="0"/>
      <w:divBdr>
        <w:top w:val="none" w:sz="0" w:space="0" w:color="auto"/>
        <w:left w:val="none" w:sz="0" w:space="0" w:color="auto"/>
        <w:bottom w:val="none" w:sz="0" w:space="0" w:color="auto"/>
        <w:right w:val="none" w:sz="0" w:space="0" w:color="auto"/>
      </w:divBdr>
    </w:div>
    <w:div w:id="1960843351">
      <w:bodyDiv w:val="1"/>
      <w:marLeft w:val="0"/>
      <w:marRight w:val="0"/>
      <w:marTop w:val="0"/>
      <w:marBottom w:val="0"/>
      <w:divBdr>
        <w:top w:val="none" w:sz="0" w:space="0" w:color="auto"/>
        <w:left w:val="none" w:sz="0" w:space="0" w:color="auto"/>
        <w:bottom w:val="none" w:sz="0" w:space="0" w:color="auto"/>
        <w:right w:val="none" w:sz="0" w:space="0" w:color="auto"/>
      </w:divBdr>
    </w:div>
    <w:div w:id="1978337816">
      <w:bodyDiv w:val="1"/>
      <w:marLeft w:val="0"/>
      <w:marRight w:val="0"/>
      <w:marTop w:val="0"/>
      <w:marBottom w:val="0"/>
      <w:divBdr>
        <w:top w:val="none" w:sz="0" w:space="0" w:color="auto"/>
        <w:left w:val="none" w:sz="0" w:space="0" w:color="auto"/>
        <w:bottom w:val="none" w:sz="0" w:space="0" w:color="auto"/>
        <w:right w:val="none" w:sz="0" w:space="0" w:color="auto"/>
      </w:divBdr>
    </w:div>
    <w:div w:id="2026201121">
      <w:bodyDiv w:val="1"/>
      <w:marLeft w:val="0"/>
      <w:marRight w:val="0"/>
      <w:marTop w:val="0"/>
      <w:marBottom w:val="0"/>
      <w:divBdr>
        <w:top w:val="none" w:sz="0" w:space="0" w:color="auto"/>
        <w:left w:val="none" w:sz="0" w:space="0" w:color="auto"/>
        <w:bottom w:val="none" w:sz="0" w:space="0" w:color="auto"/>
        <w:right w:val="none" w:sz="0" w:space="0" w:color="auto"/>
      </w:divBdr>
    </w:div>
    <w:div w:id="2057119108">
      <w:bodyDiv w:val="1"/>
      <w:marLeft w:val="0"/>
      <w:marRight w:val="0"/>
      <w:marTop w:val="0"/>
      <w:marBottom w:val="0"/>
      <w:divBdr>
        <w:top w:val="none" w:sz="0" w:space="0" w:color="auto"/>
        <w:left w:val="none" w:sz="0" w:space="0" w:color="auto"/>
        <w:bottom w:val="none" w:sz="0" w:space="0" w:color="auto"/>
        <w:right w:val="none" w:sz="0" w:space="0" w:color="auto"/>
      </w:divBdr>
    </w:div>
    <w:div w:id="2075739337">
      <w:bodyDiv w:val="1"/>
      <w:marLeft w:val="0"/>
      <w:marRight w:val="0"/>
      <w:marTop w:val="0"/>
      <w:marBottom w:val="0"/>
      <w:divBdr>
        <w:top w:val="none" w:sz="0" w:space="0" w:color="auto"/>
        <w:left w:val="none" w:sz="0" w:space="0" w:color="auto"/>
        <w:bottom w:val="none" w:sz="0" w:space="0" w:color="auto"/>
        <w:right w:val="none" w:sz="0" w:space="0" w:color="auto"/>
      </w:divBdr>
    </w:div>
    <w:div w:id="2110198077">
      <w:bodyDiv w:val="1"/>
      <w:marLeft w:val="0"/>
      <w:marRight w:val="0"/>
      <w:marTop w:val="0"/>
      <w:marBottom w:val="0"/>
      <w:divBdr>
        <w:top w:val="none" w:sz="0" w:space="0" w:color="auto"/>
        <w:left w:val="none" w:sz="0" w:space="0" w:color="auto"/>
        <w:bottom w:val="none" w:sz="0" w:space="0" w:color="auto"/>
        <w:right w:val="none" w:sz="0" w:space="0" w:color="auto"/>
      </w:divBdr>
    </w:div>
    <w:div w:id="21194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37BDC-81BC-4895-BD4E-8056A0C1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liyunfan</cp:lastModifiedBy>
  <cp:revision>268</cp:revision>
  <cp:lastPrinted>2023-09-08T09:02:00Z</cp:lastPrinted>
  <dcterms:created xsi:type="dcterms:W3CDTF">2023-06-26T06:27:00Z</dcterms:created>
  <dcterms:modified xsi:type="dcterms:W3CDTF">2024-06-28T00:22:00Z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