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rsidR="00F01EA1" w:rsidRDefault="00551C9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rsidR="00F01EA1" w:rsidRDefault="00551C9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w:t>
      </w:r>
      <w:r w:rsidR="00DA47AD">
        <w:rPr>
          <w:rFonts w:asciiTheme="minorEastAsia" w:hAnsiTheme="minorEastAsia" w:hint="eastAsia"/>
          <w:sz w:val="24"/>
          <w:szCs w:val="28"/>
        </w:rPr>
        <w:t>2</w:t>
      </w:r>
      <w:r w:rsidR="00DA47AD">
        <w:rPr>
          <w:rFonts w:asciiTheme="minorEastAsia" w:hAnsiTheme="minorEastAsia"/>
          <w:sz w:val="24"/>
          <w:szCs w:val="28"/>
        </w:rPr>
        <w:t>024年</w:t>
      </w:r>
      <w:r w:rsidR="00482E79">
        <w:rPr>
          <w:rFonts w:asciiTheme="minorEastAsia" w:hAnsiTheme="minorEastAsia"/>
          <w:sz w:val="24"/>
          <w:szCs w:val="28"/>
        </w:rPr>
        <w:t>6</w:t>
      </w:r>
      <w:r>
        <w:rPr>
          <w:rFonts w:asciiTheme="minorEastAsia" w:hAnsiTheme="minorEastAsia" w:hint="eastAsia"/>
          <w:sz w:val="24"/>
          <w:szCs w:val="28"/>
        </w:rPr>
        <w:t>月）</w:t>
      </w:r>
    </w:p>
    <w:tbl>
      <w:tblPr>
        <w:tblStyle w:val="TableNormal"/>
        <w:tblpPr w:leftFromText="180" w:rightFromText="180" w:vertAnchor="text" w:tblpXSpec="center" w:tblpY="1"/>
        <w:tblOverlap w:val="never"/>
        <w:tblW w:w="86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0"/>
        <w:gridCol w:w="7270"/>
      </w:tblGrid>
      <w:tr w:rsidR="00F01EA1" w:rsidTr="00977CC6">
        <w:trPr>
          <w:trHeight w:val="2402"/>
        </w:trPr>
        <w:tc>
          <w:tcPr>
            <w:tcW w:w="1410" w:type="dxa"/>
            <w:vAlign w:val="center"/>
          </w:tcPr>
          <w:p w:rsidR="00F01EA1" w:rsidRDefault="00551C9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7270" w:type="dxa"/>
            <w:vAlign w:val="center"/>
          </w:tcPr>
          <w:p w:rsidR="00F01EA1" w:rsidRDefault="00551C9C">
            <w:pPr>
              <w:pStyle w:val="TableParagraph"/>
              <w:numPr>
                <w:ilvl w:val="0"/>
                <w:numId w:val="1"/>
              </w:numPr>
              <w:tabs>
                <w:tab w:val="left" w:pos="312"/>
                <w:tab w:val="left" w:pos="2094"/>
              </w:tabs>
              <w:spacing w:line="360" w:lineRule="auto"/>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r>
              <w:rPr>
                <w:rFonts w:asciiTheme="minorEastAsia" w:eastAsiaTheme="minorEastAsia" w:hAnsiTheme="minorEastAsia" w:hint="eastAsia"/>
                <w:sz w:val="24"/>
                <w:szCs w:val="24"/>
                <w:lang w:eastAsia="zh-CN"/>
              </w:rPr>
              <w:t xml:space="preserve"> </w:t>
            </w:r>
          </w:p>
          <w:p w:rsidR="00F01EA1" w:rsidRDefault="00551C9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rsidR="00F01EA1" w:rsidRDefault="00551C9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F01EA1" w:rsidTr="00977CC6">
        <w:trPr>
          <w:trHeight w:val="897"/>
        </w:trPr>
        <w:tc>
          <w:tcPr>
            <w:tcW w:w="1410" w:type="dxa"/>
            <w:vAlign w:val="center"/>
          </w:tcPr>
          <w:p w:rsidR="00F01EA1" w:rsidRDefault="00551C9C">
            <w:pPr>
              <w:pStyle w:val="TableParagraph"/>
              <w:spacing w:line="276" w:lineRule="auto"/>
              <w:ind w:left="113"/>
              <w:rPr>
                <w:rFonts w:asciiTheme="minorEastAsia" w:eastAsiaTheme="minorEastAsia" w:hAnsiTheme="minorEastAsia" w:cstheme="minorBidi"/>
                <w:kern w:val="2"/>
                <w:sz w:val="24"/>
                <w:szCs w:val="24"/>
                <w:lang w:val="en-US" w:bidi="ar-SA"/>
              </w:rPr>
            </w:pPr>
            <w:proofErr w:type="spellStart"/>
            <w:r>
              <w:rPr>
                <w:rFonts w:asciiTheme="minorEastAsia" w:eastAsiaTheme="minorEastAsia" w:hAnsiTheme="minorEastAsia" w:cstheme="minorBidi" w:hint="eastAsia"/>
                <w:kern w:val="2"/>
                <w:sz w:val="24"/>
                <w:szCs w:val="24"/>
                <w:lang w:val="en-US" w:bidi="ar-SA"/>
              </w:rPr>
              <w:t>参与单位名称</w:t>
            </w:r>
            <w:proofErr w:type="spellEnd"/>
          </w:p>
        </w:tc>
        <w:tc>
          <w:tcPr>
            <w:tcW w:w="7270" w:type="dxa"/>
            <w:vAlign w:val="center"/>
          </w:tcPr>
          <w:p w:rsidR="00F01EA1" w:rsidRPr="00CE4E12" w:rsidRDefault="00482E79">
            <w:pPr>
              <w:widowControl/>
              <w:spacing w:line="276" w:lineRule="auto"/>
              <w:rPr>
                <w:rFonts w:ascii="Arial" w:hAnsi="Arial" w:cs="Arial"/>
                <w:sz w:val="24"/>
                <w:szCs w:val="24"/>
                <w:lang w:eastAsia="zh-CN"/>
              </w:rPr>
            </w:pPr>
            <w:r w:rsidRPr="00482E79">
              <w:rPr>
                <w:rFonts w:ascii="Arial" w:hAnsi="Arial" w:cs="Arial" w:hint="eastAsia"/>
                <w:sz w:val="24"/>
                <w:szCs w:val="24"/>
                <w:lang w:eastAsia="zh-CN"/>
              </w:rPr>
              <w:t>广发证券</w:t>
            </w:r>
            <w:r>
              <w:rPr>
                <w:rFonts w:ascii="Arial" w:hAnsi="Arial" w:cs="Arial" w:hint="eastAsia"/>
                <w:sz w:val="24"/>
                <w:szCs w:val="24"/>
                <w:lang w:eastAsia="zh-CN"/>
              </w:rPr>
              <w:t>、</w:t>
            </w:r>
            <w:r w:rsidRPr="00482E79">
              <w:rPr>
                <w:rFonts w:ascii="Arial" w:hAnsi="Arial" w:cs="Arial" w:hint="eastAsia"/>
                <w:sz w:val="24"/>
                <w:szCs w:val="24"/>
                <w:lang w:eastAsia="zh-CN"/>
              </w:rPr>
              <w:t>宝</w:t>
            </w:r>
            <w:proofErr w:type="gramStart"/>
            <w:r w:rsidRPr="00482E79">
              <w:rPr>
                <w:rFonts w:ascii="Arial" w:hAnsi="Arial" w:cs="Arial" w:hint="eastAsia"/>
                <w:sz w:val="24"/>
                <w:szCs w:val="24"/>
                <w:lang w:eastAsia="zh-CN"/>
              </w:rPr>
              <w:t>盈基金</w:t>
            </w:r>
            <w:proofErr w:type="gramEnd"/>
          </w:p>
        </w:tc>
      </w:tr>
      <w:tr w:rsidR="00F01EA1" w:rsidTr="00977CC6">
        <w:trPr>
          <w:trHeight w:val="625"/>
        </w:trPr>
        <w:tc>
          <w:tcPr>
            <w:tcW w:w="1410" w:type="dxa"/>
            <w:vAlign w:val="center"/>
          </w:tcPr>
          <w:p w:rsidR="00F01EA1" w:rsidRPr="00895496" w:rsidRDefault="00551C9C">
            <w:pPr>
              <w:pStyle w:val="TableParagraph"/>
              <w:spacing w:before="4"/>
              <w:ind w:left="112"/>
              <w:rPr>
                <w:rFonts w:asciiTheme="minorEastAsia" w:eastAsiaTheme="minorEastAsia" w:hAnsiTheme="minorEastAsia" w:cstheme="minorEastAsia"/>
                <w:sz w:val="24"/>
                <w:szCs w:val="24"/>
                <w:lang w:val="en-US"/>
              </w:rPr>
            </w:pPr>
            <w:proofErr w:type="spellStart"/>
            <w:r w:rsidRPr="00895496">
              <w:rPr>
                <w:rFonts w:asciiTheme="minorEastAsia" w:eastAsiaTheme="minorEastAsia" w:hAnsiTheme="minorEastAsia" w:cstheme="minorEastAsia" w:hint="eastAsia"/>
                <w:sz w:val="24"/>
                <w:szCs w:val="24"/>
                <w:lang w:val="en-US"/>
              </w:rPr>
              <w:t>时间</w:t>
            </w:r>
            <w:proofErr w:type="spellEnd"/>
          </w:p>
        </w:tc>
        <w:tc>
          <w:tcPr>
            <w:tcW w:w="7270" w:type="dxa"/>
            <w:vAlign w:val="center"/>
          </w:tcPr>
          <w:p w:rsidR="00F01EA1" w:rsidRPr="00895496" w:rsidRDefault="00482E79" w:rsidP="00895496">
            <w:pPr>
              <w:pStyle w:val="TableParagraph"/>
              <w:spacing w:before="4" w:line="360" w:lineRule="auto"/>
              <w:ind w:left="112"/>
              <w:jc w:val="both"/>
              <w:rPr>
                <w:rFonts w:asciiTheme="minorEastAsia" w:eastAsiaTheme="minorEastAsia" w:hAnsiTheme="minorEastAsia" w:cs="Arial"/>
                <w:sz w:val="24"/>
                <w:szCs w:val="24"/>
                <w:lang w:val="en-US" w:eastAsia="zh-CN"/>
              </w:rPr>
            </w:pPr>
            <w:r>
              <w:rPr>
                <w:rFonts w:asciiTheme="minorEastAsia" w:eastAsiaTheme="minorEastAsia" w:hAnsiTheme="minorEastAsia" w:cs="Arial" w:hint="eastAsia"/>
                <w:sz w:val="24"/>
                <w:szCs w:val="24"/>
                <w:lang w:val="en-US" w:eastAsia="zh-CN"/>
              </w:rPr>
              <w:t>2</w:t>
            </w:r>
            <w:r>
              <w:rPr>
                <w:rFonts w:asciiTheme="minorEastAsia" w:eastAsiaTheme="minorEastAsia" w:hAnsiTheme="minorEastAsia" w:cs="Arial"/>
                <w:sz w:val="24"/>
                <w:szCs w:val="24"/>
                <w:lang w:val="en-US" w:eastAsia="zh-CN"/>
              </w:rPr>
              <w:t>024年</w:t>
            </w:r>
            <w:r>
              <w:rPr>
                <w:rFonts w:asciiTheme="minorEastAsia" w:eastAsiaTheme="minorEastAsia" w:hAnsiTheme="minorEastAsia" w:cs="Arial" w:hint="eastAsia"/>
                <w:sz w:val="24"/>
                <w:szCs w:val="24"/>
                <w:lang w:val="en-US" w:eastAsia="zh-CN"/>
              </w:rPr>
              <w:t>6月4日、6月2</w:t>
            </w:r>
            <w:r>
              <w:rPr>
                <w:rFonts w:asciiTheme="minorEastAsia" w:eastAsiaTheme="minorEastAsia" w:hAnsiTheme="minorEastAsia" w:cs="Arial"/>
                <w:sz w:val="24"/>
                <w:szCs w:val="24"/>
                <w:lang w:val="en-US" w:eastAsia="zh-CN"/>
              </w:rPr>
              <w:t>0日</w:t>
            </w:r>
          </w:p>
        </w:tc>
      </w:tr>
      <w:tr w:rsidR="00F01EA1" w:rsidTr="00977CC6">
        <w:trPr>
          <w:trHeight w:val="699"/>
        </w:trPr>
        <w:tc>
          <w:tcPr>
            <w:tcW w:w="1410" w:type="dxa"/>
            <w:vAlign w:val="center"/>
          </w:tcPr>
          <w:p w:rsidR="00F01EA1" w:rsidRDefault="00551C9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7270" w:type="dxa"/>
            <w:vAlign w:val="center"/>
          </w:tcPr>
          <w:p w:rsidR="00F01EA1" w:rsidRPr="00CE4E12" w:rsidRDefault="00482E79" w:rsidP="003F3B5E">
            <w:pPr>
              <w:pStyle w:val="TableParagraph"/>
              <w:ind w:left="112"/>
              <w:rPr>
                <w:rFonts w:ascii="Arial" w:eastAsiaTheme="minorEastAsia" w:hAnsi="Arial" w:cs="Arial"/>
                <w:sz w:val="24"/>
                <w:szCs w:val="24"/>
                <w:lang w:eastAsia="zh-CN"/>
              </w:rPr>
            </w:pPr>
            <w:r>
              <w:rPr>
                <w:rFonts w:ascii="Arial" w:eastAsiaTheme="minorEastAsia" w:hAnsi="Arial" w:cs="Arial" w:hint="eastAsia"/>
                <w:sz w:val="24"/>
                <w:szCs w:val="24"/>
                <w:lang w:eastAsia="zh-CN"/>
              </w:rPr>
              <w:t>线上</w:t>
            </w:r>
            <w:r>
              <w:rPr>
                <w:rFonts w:ascii="Arial" w:eastAsiaTheme="minorEastAsia" w:hAnsi="Arial" w:cs="Arial"/>
                <w:sz w:val="24"/>
                <w:szCs w:val="24"/>
                <w:lang w:eastAsia="zh-CN"/>
              </w:rPr>
              <w:t>会议、现场调研</w:t>
            </w:r>
          </w:p>
        </w:tc>
      </w:tr>
      <w:tr w:rsidR="00F01EA1" w:rsidTr="00977CC6">
        <w:trPr>
          <w:trHeight w:val="961"/>
        </w:trPr>
        <w:tc>
          <w:tcPr>
            <w:tcW w:w="1410" w:type="dxa"/>
            <w:vAlign w:val="center"/>
          </w:tcPr>
          <w:p w:rsidR="00F01EA1" w:rsidRDefault="00551C9C">
            <w:pPr>
              <w:pStyle w:val="TableParagraph"/>
              <w:spacing w:before="4"/>
              <w:ind w:left="112"/>
              <w:rPr>
                <w:rFonts w:asciiTheme="minorEastAsia" w:eastAsiaTheme="minorEastAsia" w:hAnsiTheme="minorEastAsia"/>
                <w:sz w:val="24"/>
                <w:szCs w:val="24"/>
              </w:rPr>
            </w:pPr>
            <w:proofErr w:type="spellStart"/>
            <w:r>
              <w:rPr>
                <w:rFonts w:asciiTheme="minorEastAsia" w:eastAsiaTheme="minorEastAsia" w:hAnsiTheme="minorEastAsia"/>
                <w:sz w:val="24"/>
                <w:szCs w:val="24"/>
              </w:rPr>
              <w:t>上市公司接待人员</w:t>
            </w:r>
            <w:proofErr w:type="spellEnd"/>
          </w:p>
        </w:tc>
        <w:tc>
          <w:tcPr>
            <w:tcW w:w="7270" w:type="dxa"/>
            <w:vAlign w:val="center"/>
          </w:tcPr>
          <w:p w:rsidR="00F01EA1" w:rsidRPr="00CE4E12" w:rsidRDefault="00551C9C" w:rsidP="00482E79">
            <w:pPr>
              <w:pStyle w:val="TableParagraph"/>
              <w:spacing w:before="4"/>
              <w:ind w:left="112"/>
              <w:rPr>
                <w:rFonts w:ascii="Arial" w:eastAsiaTheme="minorEastAsia" w:hAnsi="Arial" w:cs="Arial"/>
                <w:sz w:val="24"/>
                <w:szCs w:val="24"/>
                <w:lang w:val="en-US" w:eastAsia="zh-CN"/>
              </w:rPr>
            </w:pPr>
            <w:r w:rsidRPr="00CE4E12">
              <w:rPr>
                <w:rFonts w:ascii="Arial" w:eastAsiaTheme="minorEastAsia" w:hAnsi="Arial" w:cs="Arial"/>
                <w:sz w:val="24"/>
                <w:szCs w:val="24"/>
                <w:lang w:val="en-US" w:eastAsia="zh-CN"/>
              </w:rPr>
              <w:t>董事会秘书</w:t>
            </w:r>
          </w:p>
        </w:tc>
      </w:tr>
      <w:tr w:rsidR="00F01EA1" w:rsidTr="00977CC6">
        <w:trPr>
          <w:trHeight w:val="694"/>
        </w:trPr>
        <w:tc>
          <w:tcPr>
            <w:tcW w:w="1410" w:type="dxa"/>
            <w:vAlign w:val="center"/>
          </w:tcPr>
          <w:p w:rsidR="00F01EA1" w:rsidRDefault="00551C9C">
            <w:pPr>
              <w:pStyle w:val="TableParagraph"/>
              <w:spacing w:before="4"/>
              <w:ind w:left="112"/>
              <w:rPr>
                <w:rFonts w:asciiTheme="minorEastAsia" w:eastAsiaTheme="minorEastAsia" w:hAnsiTheme="minorEastAsia"/>
                <w:sz w:val="24"/>
                <w:szCs w:val="24"/>
                <w:lang w:val="en-US"/>
              </w:rPr>
            </w:pPr>
            <w:proofErr w:type="spellStart"/>
            <w:r>
              <w:rPr>
                <w:rFonts w:asciiTheme="minorEastAsia" w:eastAsiaTheme="minorEastAsia" w:hAnsiTheme="minorEastAsia" w:hint="eastAsia"/>
                <w:sz w:val="24"/>
                <w:szCs w:val="24"/>
                <w:lang w:val="en-US"/>
              </w:rPr>
              <w:t>调研主要内容汇总</w:t>
            </w:r>
            <w:proofErr w:type="spellEnd"/>
          </w:p>
        </w:tc>
        <w:tc>
          <w:tcPr>
            <w:tcW w:w="7270" w:type="dxa"/>
            <w:vAlign w:val="center"/>
          </w:tcPr>
          <w:p w:rsidR="00482E79" w:rsidRPr="00977CC6" w:rsidRDefault="00482E79"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hint="eastAsia"/>
                <w:b/>
                <w:sz w:val="24"/>
                <w:szCs w:val="24"/>
                <w:lang w:eastAsia="zh-CN"/>
              </w:rPr>
              <w:t>1、</w:t>
            </w:r>
            <w:proofErr w:type="gramStart"/>
            <w:r w:rsidRPr="00977CC6">
              <w:rPr>
                <w:rFonts w:asciiTheme="minorEastAsia" w:hAnsiTheme="minorEastAsia" w:hint="eastAsia"/>
                <w:b/>
                <w:sz w:val="24"/>
                <w:szCs w:val="24"/>
                <w:lang w:eastAsia="zh-CN"/>
              </w:rPr>
              <w:t>矿服的</w:t>
            </w:r>
            <w:proofErr w:type="gramEnd"/>
            <w:r w:rsidRPr="00977CC6">
              <w:rPr>
                <w:rFonts w:asciiTheme="minorEastAsia" w:hAnsiTheme="minorEastAsia" w:hint="eastAsia"/>
                <w:b/>
                <w:sz w:val="24"/>
                <w:szCs w:val="24"/>
                <w:lang w:eastAsia="zh-CN"/>
              </w:rPr>
              <w:t>业务模式</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r w:rsidRPr="00482E79">
              <w:rPr>
                <w:rFonts w:asciiTheme="minorEastAsia" w:hAnsiTheme="minorEastAsia" w:hint="eastAsia"/>
                <w:sz w:val="24"/>
                <w:szCs w:val="24"/>
                <w:lang w:eastAsia="zh-CN"/>
              </w:rPr>
              <w:t>矿山从无到有，经历勘探、规划设计、按照设计进行建设、采矿生产、选矿、冶炼等阶段，公司的传统优势在建设和采矿环节，以“大市场、大业主、大项目”为目标市场，希望从矿山建设阶段介入矿山生产，服务于生产规模大的矿山。</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proofErr w:type="gramStart"/>
            <w:r w:rsidRPr="00482E79">
              <w:rPr>
                <w:rFonts w:asciiTheme="minorEastAsia" w:hAnsiTheme="minorEastAsia" w:hint="eastAsia"/>
                <w:sz w:val="24"/>
                <w:szCs w:val="24"/>
                <w:lang w:eastAsia="zh-CN"/>
              </w:rPr>
              <w:t>矿服采用</w:t>
            </w:r>
            <w:proofErr w:type="gramEnd"/>
            <w:r w:rsidRPr="00482E79">
              <w:rPr>
                <w:rFonts w:asciiTheme="minorEastAsia" w:hAnsiTheme="minorEastAsia" w:hint="eastAsia"/>
                <w:sz w:val="24"/>
                <w:szCs w:val="24"/>
                <w:lang w:eastAsia="zh-CN"/>
              </w:rPr>
              <w:t>成本加成的方式进行定价，根据矿山的资源禀赋、开采的技术难度等，按照行业普遍的作业效率、作业成本作为参考来进行定价。每月按照完成的工作量进行结算，根据合同约定支付工程款。</w:t>
            </w:r>
          </w:p>
          <w:p w:rsidR="00482E79" w:rsidRPr="00977CC6" w:rsidRDefault="00482E79"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hint="eastAsia"/>
                <w:b/>
                <w:sz w:val="24"/>
                <w:szCs w:val="24"/>
                <w:lang w:eastAsia="zh-CN"/>
              </w:rPr>
              <w:t>2、</w:t>
            </w:r>
            <w:proofErr w:type="gramStart"/>
            <w:r w:rsidRPr="00977CC6">
              <w:rPr>
                <w:rFonts w:asciiTheme="minorEastAsia" w:hAnsiTheme="minorEastAsia" w:hint="eastAsia"/>
                <w:b/>
                <w:sz w:val="24"/>
                <w:szCs w:val="24"/>
                <w:lang w:eastAsia="zh-CN"/>
              </w:rPr>
              <w:t>矿服业务</w:t>
            </w:r>
            <w:proofErr w:type="gramEnd"/>
            <w:r w:rsidRPr="00977CC6">
              <w:rPr>
                <w:rFonts w:asciiTheme="minorEastAsia" w:hAnsiTheme="minorEastAsia" w:hint="eastAsia"/>
                <w:b/>
                <w:sz w:val="24"/>
                <w:szCs w:val="24"/>
                <w:lang w:eastAsia="zh-CN"/>
              </w:rPr>
              <w:t>的成本构成</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proofErr w:type="gramStart"/>
            <w:r w:rsidRPr="00482E79">
              <w:rPr>
                <w:rFonts w:asciiTheme="minorEastAsia" w:hAnsiTheme="minorEastAsia" w:hint="eastAsia"/>
                <w:sz w:val="24"/>
                <w:szCs w:val="24"/>
                <w:lang w:eastAsia="zh-CN"/>
              </w:rPr>
              <w:t>矿服成本</w:t>
            </w:r>
            <w:proofErr w:type="gramEnd"/>
            <w:r w:rsidRPr="00482E79">
              <w:rPr>
                <w:rFonts w:asciiTheme="minorEastAsia" w:hAnsiTheme="minorEastAsia" w:hint="eastAsia"/>
                <w:sz w:val="24"/>
                <w:szCs w:val="24"/>
                <w:lang w:eastAsia="zh-CN"/>
              </w:rPr>
              <w:t>主要是人工、材料、设备。</w:t>
            </w:r>
          </w:p>
          <w:p w:rsidR="00482E79" w:rsidRPr="00977CC6" w:rsidRDefault="00482E79"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hint="eastAsia"/>
                <w:b/>
                <w:sz w:val="24"/>
                <w:szCs w:val="24"/>
                <w:lang w:eastAsia="zh-CN"/>
              </w:rPr>
              <w:t>3、</w:t>
            </w:r>
            <w:proofErr w:type="gramStart"/>
            <w:r w:rsidRPr="00977CC6">
              <w:rPr>
                <w:rFonts w:asciiTheme="minorEastAsia" w:hAnsiTheme="minorEastAsia" w:hint="eastAsia"/>
                <w:b/>
                <w:sz w:val="24"/>
                <w:szCs w:val="24"/>
                <w:lang w:eastAsia="zh-CN"/>
              </w:rPr>
              <w:t>矿服业务</w:t>
            </w:r>
            <w:proofErr w:type="gramEnd"/>
            <w:r w:rsidRPr="00977CC6">
              <w:rPr>
                <w:rFonts w:asciiTheme="minorEastAsia" w:hAnsiTheme="minorEastAsia" w:hint="eastAsia"/>
                <w:b/>
                <w:sz w:val="24"/>
                <w:szCs w:val="24"/>
                <w:lang w:eastAsia="zh-CN"/>
              </w:rPr>
              <w:t>的增量体现在什么方面？</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proofErr w:type="gramStart"/>
            <w:r w:rsidRPr="00482E79">
              <w:rPr>
                <w:rFonts w:asciiTheme="minorEastAsia" w:hAnsiTheme="minorEastAsia" w:hint="eastAsia"/>
                <w:sz w:val="24"/>
                <w:szCs w:val="24"/>
                <w:lang w:eastAsia="zh-CN"/>
              </w:rPr>
              <w:t>矿服的</w:t>
            </w:r>
            <w:proofErr w:type="gramEnd"/>
            <w:r w:rsidRPr="00482E79">
              <w:rPr>
                <w:rFonts w:asciiTheme="minorEastAsia" w:hAnsiTheme="minorEastAsia" w:hint="eastAsia"/>
                <w:sz w:val="24"/>
                <w:szCs w:val="24"/>
                <w:lang w:eastAsia="zh-CN"/>
              </w:rPr>
              <w:t>业务增量，一方面是新承接的项目；另一方面是存量业务的新增业务量，大矿山往往有很多矿体，项目也会分成多期开发。一</w:t>
            </w:r>
            <w:r w:rsidRPr="00482E79">
              <w:rPr>
                <w:rFonts w:asciiTheme="minorEastAsia" w:hAnsiTheme="minorEastAsia" w:hint="eastAsia"/>
                <w:sz w:val="24"/>
                <w:szCs w:val="24"/>
                <w:lang w:eastAsia="zh-CN"/>
              </w:rPr>
              <w:lastRenderedPageBreak/>
              <w:t>期干到一定的阶段，二期会开始启动。面对复杂的地质条件和工艺，在现有服务</w:t>
            </w:r>
            <w:proofErr w:type="gramStart"/>
            <w:r w:rsidRPr="00482E79">
              <w:rPr>
                <w:rFonts w:asciiTheme="minorEastAsia" w:hAnsiTheme="minorEastAsia" w:hint="eastAsia"/>
                <w:sz w:val="24"/>
                <w:szCs w:val="24"/>
                <w:lang w:eastAsia="zh-CN"/>
              </w:rPr>
              <w:t>商遇到</w:t>
            </w:r>
            <w:proofErr w:type="gramEnd"/>
            <w:r w:rsidRPr="00482E79">
              <w:rPr>
                <w:rFonts w:asciiTheme="minorEastAsia" w:hAnsiTheme="minorEastAsia" w:hint="eastAsia"/>
                <w:sz w:val="24"/>
                <w:szCs w:val="24"/>
                <w:lang w:eastAsia="zh-CN"/>
              </w:rPr>
              <w:t>瓶颈时，业主也有择优选择服务商的意愿。</w:t>
            </w:r>
          </w:p>
          <w:p w:rsidR="00482E79" w:rsidRPr="00977CC6" w:rsidRDefault="00482E79"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hint="eastAsia"/>
                <w:b/>
                <w:sz w:val="24"/>
                <w:szCs w:val="24"/>
                <w:lang w:eastAsia="zh-CN"/>
              </w:rPr>
              <w:t>4、海外有哪些其他</w:t>
            </w:r>
            <w:proofErr w:type="gramStart"/>
            <w:r w:rsidRPr="00977CC6">
              <w:rPr>
                <w:rFonts w:asciiTheme="minorEastAsia" w:hAnsiTheme="minorEastAsia" w:hint="eastAsia"/>
                <w:b/>
                <w:sz w:val="24"/>
                <w:szCs w:val="24"/>
                <w:lang w:eastAsia="zh-CN"/>
              </w:rPr>
              <w:t>矿服服务</w:t>
            </w:r>
            <w:proofErr w:type="gramEnd"/>
            <w:r w:rsidRPr="00977CC6">
              <w:rPr>
                <w:rFonts w:asciiTheme="minorEastAsia" w:hAnsiTheme="minorEastAsia" w:hint="eastAsia"/>
                <w:b/>
                <w:sz w:val="24"/>
                <w:szCs w:val="24"/>
                <w:lang w:eastAsia="zh-CN"/>
              </w:rPr>
              <w:t>商？</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r w:rsidRPr="00482E79">
              <w:rPr>
                <w:rFonts w:asciiTheme="minorEastAsia" w:hAnsiTheme="minorEastAsia" w:hint="eastAsia"/>
                <w:sz w:val="24"/>
                <w:szCs w:val="24"/>
                <w:lang w:eastAsia="zh-CN"/>
              </w:rPr>
              <w:t>目前国际大型矿山开发服务商主要来自矿山开发技术和装备比较发达的欧美、澳洲等地区，如：Redpath Holdings、</w:t>
            </w:r>
            <w:proofErr w:type="spellStart"/>
            <w:r w:rsidRPr="00482E79">
              <w:rPr>
                <w:rFonts w:asciiTheme="minorEastAsia" w:hAnsiTheme="minorEastAsia" w:hint="eastAsia"/>
                <w:sz w:val="24"/>
                <w:szCs w:val="24"/>
                <w:lang w:eastAsia="zh-CN"/>
              </w:rPr>
              <w:t>Thyssen</w:t>
            </w:r>
            <w:proofErr w:type="spellEnd"/>
            <w:r w:rsidRPr="00482E79">
              <w:rPr>
                <w:rFonts w:asciiTheme="minorEastAsia" w:hAnsiTheme="minorEastAsia" w:hint="eastAsia"/>
                <w:sz w:val="24"/>
                <w:szCs w:val="24"/>
                <w:lang w:eastAsia="zh-CN"/>
              </w:rPr>
              <w:t xml:space="preserve"> </w:t>
            </w:r>
            <w:proofErr w:type="spellStart"/>
            <w:r w:rsidRPr="00482E79">
              <w:rPr>
                <w:rFonts w:asciiTheme="minorEastAsia" w:hAnsiTheme="minorEastAsia" w:hint="eastAsia"/>
                <w:sz w:val="24"/>
                <w:szCs w:val="24"/>
                <w:lang w:eastAsia="zh-CN"/>
              </w:rPr>
              <w:t>Schachtbau</w:t>
            </w:r>
            <w:proofErr w:type="spellEnd"/>
            <w:r w:rsidRPr="00482E79">
              <w:rPr>
                <w:rFonts w:asciiTheme="minorEastAsia" w:hAnsiTheme="minorEastAsia" w:hint="eastAsia"/>
                <w:sz w:val="24"/>
                <w:szCs w:val="24"/>
                <w:lang w:eastAsia="zh-CN"/>
              </w:rPr>
              <w:t>、</w:t>
            </w:r>
            <w:proofErr w:type="spellStart"/>
            <w:r w:rsidRPr="00482E79">
              <w:rPr>
                <w:rFonts w:asciiTheme="minorEastAsia" w:hAnsiTheme="minorEastAsia" w:hint="eastAsia"/>
                <w:sz w:val="24"/>
                <w:szCs w:val="24"/>
                <w:lang w:eastAsia="zh-CN"/>
              </w:rPr>
              <w:t>Macmahon</w:t>
            </w:r>
            <w:proofErr w:type="spellEnd"/>
            <w:r w:rsidRPr="00482E79">
              <w:rPr>
                <w:rFonts w:asciiTheme="minorEastAsia" w:hAnsiTheme="minorEastAsia" w:hint="eastAsia"/>
                <w:sz w:val="24"/>
                <w:szCs w:val="24"/>
                <w:lang w:eastAsia="zh-CN"/>
              </w:rPr>
              <w:t>、</w:t>
            </w:r>
            <w:proofErr w:type="spellStart"/>
            <w:r w:rsidRPr="00482E79">
              <w:rPr>
                <w:rFonts w:asciiTheme="minorEastAsia" w:hAnsiTheme="minorEastAsia" w:hint="eastAsia"/>
                <w:sz w:val="24"/>
                <w:szCs w:val="24"/>
                <w:lang w:eastAsia="zh-CN"/>
              </w:rPr>
              <w:t>Byrnecut</w:t>
            </w:r>
            <w:proofErr w:type="spellEnd"/>
            <w:r w:rsidRPr="00482E79">
              <w:rPr>
                <w:rFonts w:asciiTheme="minorEastAsia" w:hAnsiTheme="minorEastAsia" w:hint="eastAsia"/>
                <w:sz w:val="24"/>
                <w:szCs w:val="24"/>
                <w:lang w:eastAsia="zh-CN"/>
              </w:rPr>
              <w:t>等。</w:t>
            </w:r>
          </w:p>
          <w:p w:rsidR="00482E79" w:rsidRPr="00977CC6" w:rsidRDefault="00482E79"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hint="eastAsia"/>
                <w:b/>
                <w:sz w:val="24"/>
                <w:szCs w:val="24"/>
                <w:lang w:eastAsia="zh-CN"/>
              </w:rPr>
              <w:t>5、公司未来业务发展规划？</w:t>
            </w:r>
          </w:p>
          <w:p w:rsidR="00895496" w:rsidRDefault="00482E79" w:rsidP="00482E79">
            <w:pPr>
              <w:pStyle w:val="a7"/>
              <w:widowControl/>
              <w:spacing w:line="360" w:lineRule="auto"/>
              <w:ind w:firstLine="480"/>
              <w:rPr>
                <w:rFonts w:asciiTheme="minorEastAsia" w:hAnsiTheme="minorEastAsia"/>
                <w:sz w:val="24"/>
                <w:szCs w:val="24"/>
                <w:lang w:eastAsia="zh-CN"/>
              </w:rPr>
            </w:pPr>
            <w:r w:rsidRPr="00482E79">
              <w:rPr>
                <w:rFonts w:asciiTheme="minorEastAsia" w:hAnsiTheme="minorEastAsia" w:hint="eastAsia"/>
                <w:sz w:val="24"/>
                <w:szCs w:val="24"/>
                <w:lang w:eastAsia="zh-CN"/>
              </w:rPr>
              <w:t>矿山服务是公司的传统主业也是核心竞争优势，未来公司将在继续夯实矿山服务板块领先地位的基础上，重点培育资源开发板块成为公司第二大核心业务，力求充分利用和发挥自身的人才、技术、管理、市场等优势，以“矿山服务”及“资源开发”双轮驱动的商业模式，推动公司从单一的矿山服务企业向集团化的矿业公司全面转型。</w:t>
            </w:r>
          </w:p>
          <w:p w:rsidR="00482E79" w:rsidRPr="00977CC6" w:rsidRDefault="00977CC6"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b/>
                <w:sz w:val="24"/>
                <w:szCs w:val="24"/>
                <w:lang w:eastAsia="zh-CN"/>
              </w:rPr>
              <w:t>6</w:t>
            </w:r>
            <w:r w:rsidR="00482E79" w:rsidRPr="00977CC6">
              <w:rPr>
                <w:rFonts w:asciiTheme="minorEastAsia" w:hAnsiTheme="minorEastAsia" w:hint="eastAsia"/>
                <w:b/>
                <w:sz w:val="24"/>
                <w:szCs w:val="24"/>
                <w:lang w:eastAsia="zh-CN"/>
              </w:rPr>
              <w:t>、海外业务占比情况</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r w:rsidRPr="00482E79">
              <w:rPr>
                <w:rFonts w:asciiTheme="minorEastAsia" w:hAnsiTheme="minorEastAsia" w:hint="eastAsia"/>
                <w:sz w:val="24"/>
                <w:szCs w:val="24"/>
                <w:lang w:eastAsia="zh-CN"/>
              </w:rPr>
              <w:t>公司近年来海外业务规模增大，海外收入占比增加。2023年公司境外主营业务收入占主营业务收入的比重达64.51%。</w:t>
            </w:r>
          </w:p>
          <w:p w:rsidR="00482E79" w:rsidRPr="00977CC6" w:rsidRDefault="00977CC6"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b/>
                <w:sz w:val="24"/>
                <w:szCs w:val="24"/>
                <w:lang w:eastAsia="zh-CN"/>
              </w:rPr>
              <w:t>7</w:t>
            </w:r>
            <w:r w:rsidR="00482E79" w:rsidRPr="00977CC6">
              <w:rPr>
                <w:rFonts w:asciiTheme="minorEastAsia" w:hAnsiTheme="minorEastAsia" w:hint="eastAsia"/>
                <w:b/>
                <w:sz w:val="24"/>
                <w:szCs w:val="24"/>
                <w:lang w:eastAsia="zh-CN"/>
              </w:rPr>
              <w:t>、</w:t>
            </w:r>
            <w:proofErr w:type="spellStart"/>
            <w:r w:rsidR="00482E79" w:rsidRPr="00977CC6">
              <w:rPr>
                <w:rFonts w:asciiTheme="minorEastAsia" w:hAnsiTheme="minorEastAsia" w:hint="eastAsia"/>
                <w:b/>
                <w:sz w:val="24"/>
                <w:szCs w:val="24"/>
                <w:lang w:eastAsia="zh-CN"/>
              </w:rPr>
              <w:t>Lubambe</w:t>
            </w:r>
            <w:proofErr w:type="spellEnd"/>
            <w:r w:rsidR="00482E79" w:rsidRPr="00977CC6">
              <w:rPr>
                <w:rFonts w:asciiTheme="minorEastAsia" w:hAnsiTheme="minorEastAsia" w:hint="eastAsia"/>
                <w:b/>
                <w:sz w:val="24"/>
                <w:szCs w:val="24"/>
                <w:lang w:eastAsia="zh-CN"/>
              </w:rPr>
              <w:t>铜矿收购进展</w:t>
            </w:r>
          </w:p>
          <w:p w:rsidR="00482E79" w:rsidRPr="00482E79" w:rsidRDefault="00482E79" w:rsidP="00482E79">
            <w:pPr>
              <w:pStyle w:val="a7"/>
              <w:widowControl/>
              <w:spacing w:line="360" w:lineRule="auto"/>
              <w:ind w:firstLine="480"/>
              <w:rPr>
                <w:rFonts w:asciiTheme="minorEastAsia" w:hAnsiTheme="minorEastAsia" w:hint="eastAsia"/>
                <w:sz w:val="24"/>
                <w:szCs w:val="24"/>
                <w:lang w:eastAsia="zh-CN"/>
              </w:rPr>
            </w:pPr>
            <w:r w:rsidRPr="00482E79">
              <w:rPr>
                <w:rFonts w:asciiTheme="minorEastAsia" w:hAnsiTheme="minorEastAsia" w:hint="eastAsia"/>
                <w:sz w:val="24"/>
                <w:szCs w:val="24"/>
                <w:lang w:eastAsia="zh-CN"/>
              </w:rPr>
              <w:t>公司于2024年6月20日发布了《金诚信关于收购</w:t>
            </w:r>
            <w:proofErr w:type="spellStart"/>
            <w:r w:rsidRPr="00482E79">
              <w:rPr>
                <w:rFonts w:asciiTheme="minorEastAsia" w:hAnsiTheme="minorEastAsia" w:hint="eastAsia"/>
                <w:sz w:val="24"/>
                <w:szCs w:val="24"/>
                <w:lang w:eastAsia="zh-CN"/>
              </w:rPr>
              <w:t>Lubambe</w:t>
            </w:r>
            <w:proofErr w:type="spellEnd"/>
            <w:r w:rsidRPr="00482E79">
              <w:rPr>
                <w:rFonts w:asciiTheme="minorEastAsia" w:hAnsiTheme="minorEastAsia" w:hint="eastAsia"/>
                <w:sz w:val="24"/>
                <w:szCs w:val="24"/>
                <w:lang w:eastAsia="zh-CN"/>
              </w:rPr>
              <w:t>铜矿的进展公告》，公司已按照协议约定，对</w:t>
            </w:r>
            <w:proofErr w:type="spellStart"/>
            <w:r w:rsidRPr="00482E79">
              <w:rPr>
                <w:rFonts w:asciiTheme="minorEastAsia" w:hAnsiTheme="minorEastAsia" w:hint="eastAsia"/>
                <w:sz w:val="24"/>
                <w:szCs w:val="24"/>
                <w:lang w:eastAsia="zh-CN"/>
              </w:rPr>
              <w:t>Lubambe</w:t>
            </w:r>
            <w:proofErr w:type="spellEnd"/>
            <w:r w:rsidRPr="00482E79">
              <w:rPr>
                <w:rFonts w:asciiTheme="minorEastAsia" w:hAnsiTheme="minorEastAsia" w:hint="eastAsia"/>
                <w:sz w:val="24"/>
                <w:szCs w:val="24"/>
                <w:lang w:eastAsia="zh-CN"/>
              </w:rPr>
              <w:t>项目公司董事及高管进行了任命，并有权就</w:t>
            </w:r>
            <w:proofErr w:type="spellStart"/>
            <w:r w:rsidRPr="00482E79">
              <w:rPr>
                <w:rFonts w:asciiTheme="minorEastAsia" w:hAnsiTheme="minorEastAsia" w:hint="eastAsia"/>
                <w:sz w:val="24"/>
                <w:szCs w:val="24"/>
                <w:lang w:eastAsia="zh-CN"/>
              </w:rPr>
              <w:t>Lubambe</w:t>
            </w:r>
            <w:proofErr w:type="spellEnd"/>
            <w:r w:rsidRPr="00482E79">
              <w:rPr>
                <w:rFonts w:asciiTheme="minorEastAsia" w:hAnsiTheme="minorEastAsia" w:hint="eastAsia"/>
                <w:sz w:val="24"/>
                <w:szCs w:val="24"/>
                <w:lang w:eastAsia="zh-CN"/>
              </w:rPr>
              <w:t>铜矿的运营和管理直接</w:t>
            </w:r>
            <w:proofErr w:type="gramStart"/>
            <w:r w:rsidRPr="00482E79">
              <w:rPr>
                <w:rFonts w:asciiTheme="minorEastAsia" w:hAnsiTheme="minorEastAsia" w:hint="eastAsia"/>
                <w:sz w:val="24"/>
                <w:szCs w:val="24"/>
                <w:lang w:eastAsia="zh-CN"/>
              </w:rPr>
              <w:t>作出</w:t>
            </w:r>
            <w:proofErr w:type="gramEnd"/>
            <w:r w:rsidRPr="00482E79">
              <w:rPr>
                <w:rFonts w:asciiTheme="minorEastAsia" w:hAnsiTheme="minorEastAsia" w:hint="eastAsia"/>
                <w:sz w:val="24"/>
                <w:szCs w:val="24"/>
                <w:lang w:eastAsia="zh-CN"/>
              </w:rPr>
              <w:t>决定。公司将继续推进股权变更登记以完成本次交易的交割，并将根据进展情况及时履行信息披露义务。</w:t>
            </w:r>
          </w:p>
          <w:p w:rsidR="00482E79" w:rsidRPr="00977CC6" w:rsidRDefault="00977CC6" w:rsidP="00482E79">
            <w:pPr>
              <w:pStyle w:val="a7"/>
              <w:widowControl/>
              <w:spacing w:line="360" w:lineRule="auto"/>
              <w:ind w:firstLine="482"/>
              <w:rPr>
                <w:rFonts w:asciiTheme="minorEastAsia" w:hAnsiTheme="minorEastAsia" w:hint="eastAsia"/>
                <w:b/>
                <w:sz w:val="24"/>
                <w:szCs w:val="24"/>
                <w:lang w:eastAsia="zh-CN"/>
              </w:rPr>
            </w:pPr>
            <w:r w:rsidRPr="00977CC6">
              <w:rPr>
                <w:rFonts w:asciiTheme="minorEastAsia" w:hAnsiTheme="minorEastAsia"/>
                <w:b/>
                <w:sz w:val="24"/>
                <w:szCs w:val="24"/>
                <w:lang w:eastAsia="zh-CN"/>
              </w:rPr>
              <w:t>8</w:t>
            </w:r>
            <w:r w:rsidR="00482E79" w:rsidRPr="00977CC6">
              <w:rPr>
                <w:rFonts w:asciiTheme="minorEastAsia" w:hAnsiTheme="minorEastAsia" w:hint="eastAsia"/>
                <w:b/>
                <w:sz w:val="24"/>
                <w:szCs w:val="24"/>
                <w:lang w:eastAsia="zh-CN"/>
              </w:rPr>
              <w:t>、哥伦比亚项目进展</w:t>
            </w:r>
          </w:p>
          <w:p w:rsidR="00465E6D" w:rsidRDefault="00482E79" w:rsidP="00482E79">
            <w:pPr>
              <w:pStyle w:val="a7"/>
              <w:widowControl/>
              <w:spacing w:line="360" w:lineRule="auto"/>
              <w:ind w:firstLine="480"/>
              <w:rPr>
                <w:rFonts w:asciiTheme="minorEastAsia" w:hAnsiTheme="minorEastAsia"/>
                <w:sz w:val="24"/>
                <w:szCs w:val="24"/>
                <w:lang w:eastAsia="zh-CN"/>
              </w:rPr>
            </w:pPr>
            <w:r w:rsidRPr="00482E79">
              <w:rPr>
                <w:rFonts w:asciiTheme="minorEastAsia" w:hAnsiTheme="minorEastAsia" w:hint="eastAsia"/>
                <w:sz w:val="24"/>
                <w:szCs w:val="24"/>
                <w:lang w:eastAsia="zh-CN"/>
              </w:rPr>
              <w:t>San Matias项目</w:t>
            </w:r>
            <w:proofErr w:type="spellStart"/>
            <w:r w:rsidRPr="00482E79">
              <w:rPr>
                <w:rFonts w:asciiTheme="minorEastAsia" w:hAnsiTheme="minorEastAsia" w:hint="eastAsia"/>
                <w:sz w:val="24"/>
                <w:szCs w:val="24"/>
                <w:lang w:eastAsia="zh-CN"/>
              </w:rPr>
              <w:t>Alacran</w:t>
            </w:r>
            <w:proofErr w:type="spellEnd"/>
            <w:proofErr w:type="gramStart"/>
            <w:r w:rsidRPr="00482E79">
              <w:rPr>
                <w:rFonts w:asciiTheme="minorEastAsia" w:hAnsiTheme="minorEastAsia" w:hint="eastAsia"/>
                <w:sz w:val="24"/>
                <w:szCs w:val="24"/>
                <w:lang w:eastAsia="zh-CN"/>
              </w:rPr>
              <w:t>铜金银矿</w:t>
            </w:r>
            <w:proofErr w:type="gramEnd"/>
            <w:r w:rsidRPr="00482E79">
              <w:rPr>
                <w:rFonts w:asciiTheme="minorEastAsia" w:hAnsiTheme="minorEastAsia" w:hint="eastAsia"/>
                <w:sz w:val="24"/>
                <w:szCs w:val="24"/>
                <w:lang w:eastAsia="zh-CN"/>
              </w:rPr>
              <w:t>的可行性研究报告已获得Cordoba Minerals Corp.董事会批准，</w:t>
            </w:r>
            <w:proofErr w:type="spellStart"/>
            <w:r w:rsidRPr="00482E79">
              <w:rPr>
                <w:rFonts w:asciiTheme="minorEastAsia" w:hAnsiTheme="minorEastAsia" w:hint="eastAsia"/>
                <w:sz w:val="24"/>
                <w:szCs w:val="24"/>
                <w:lang w:eastAsia="zh-CN"/>
              </w:rPr>
              <w:t>Alacran</w:t>
            </w:r>
            <w:proofErr w:type="spellEnd"/>
            <w:r w:rsidRPr="00482E79">
              <w:rPr>
                <w:rFonts w:asciiTheme="minorEastAsia" w:hAnsiTheme="minorEastAsia" w:hint="eastAsia"/>
                <w:sz w:val="24"/>
                <w:szCs w:val="24"/>
                <w:lang w:eastAsia="zh-CN"/>
              </w:rPr>
              <w:t>铜金银矿床环境影响评估已提交哥伦比亚国家环境许可证管理局（ANLA）审批，具体情况详见公司于2023年12月19日发布的《金诚信关于San Matias铜金银项目的进展公告》。</w:t>
            </w:r>
            <w:bookmarkStart w:id="0" w:name="_GoBack"/>
            <w:bookmarkEnd w:id="0"/>
          </w:p>
          <w:p w:rsidR="00482E79" w:rsidRPr="00895496" w:rsidRDefault="00482E79" w:rsidP="00482E79">
            <w:pPr>
              <w:pStyle w:val="a7"/>
              <w:widowControl/>
              <w:spacing w:line="360" w:lineRule="auto"/>
              <w:ind w:firstLine="480"/>
              <w:rPr>
                <w:rFonts w:asciiTheme="minorEastAsia" w:hAnsiTheme="minorEastAsia" w:hint="eastAsia"/>
                <w:sz w:val="24"/>
                <w:szCs w:val="24"/>
                <w:lang w:eastAsia="zh-CN"/>
              </w:rPr>
            </w:pPr>
            <w:r w:rsidRPr="00482E79">
              <w:rPr>
                <w:rFonts w:asciiTheme="minorEastAsia" w:hAnsiTheme="minorEastAsia" w:hint="eastAsia"/>
                <w:sz w:val="24"/>
                <w:szCs w:val="24"/>
                <w:lang w:eastAsia="zh-CN"/>
              </w:rPr>
              <w:lastRenderedPageBreak/>
              <w:t>完成开采计划（PTO）和环境影响评估（EIA）是San Matias项目</w:t>
            </w:r>
            <w:proofErr w:type="spellStart"/>
            <w:r w:rsidRPr="00482E79">
              <w:rPr>
                <w:rFonts w:asciiTheme="minorEastAsia" w:hAnsiTheme="minorEastAsia" w:hint="eastAsia"/>
                <w:sz w:val="24"/>
                <w:szCs w:val="24"/>
                <w:lang w:eastAsia="zh-CN"/>
              </w:rPr>
              <w:t>Alacran</w:t>
            </w:r>
            <w:proofErr w:type="spellEnd"/>
            <w:proofErr w:type="gramStart"/>
            <w:r w:rsidRPr="00482E79">
              <w:rPr>
                <w:rFonts w:asciiTheme="minorEastAsia" w:hAnsiTheme="minorEastAsia" w:hint="eastAsia"/>
                <w:sz w:val="24"/>
                <w:szCs w:val="24"/>
                <w:lang w:eastAsia="zh-CN"/>
              </w:rPr>
              <w:t>铜金银矿</w:t>
            </w:r>
            <w:proofErr w:type="gramEnd"/>
            <w:r w:rsidRPr="00482E79">
              <w:rPr>
                <w:rFonts w:asciiTheme="minorEastAsia" w:hAnsiTheme="minorEastAsia" w:hint="eastAsia"/>
                <w:sz w:val="24"/>
                <w:szCs w:val="24"/>
                <w:lang w:eastAsia="zh-CN"/>
              </w:rPr>
              <w:t>转入建设阶段的两个必要条件，相关许可是否能顺利通过以及获得许可所需时间，存在一定不确定性。</w:t>
            </w:r>
          </w:p>
        </w:tc>
      </w:tr>
    </w:tbl>
    <w:p w:rsidR="00F01EA1" w:rsidRDefault="00F01EA1">
      <w:pPr>
        <w:widowControl/>
        <w:jc w:val="left"/>
        <w:rPr>
          <w:rFonts w:asciiTheme="minorEastAsia" w:hAnsiTheme="minorEastAsia"/>
          <w:sz w:val="24"/>
          <w:szCs w:val="24"/>
        </w:rPr>
      </w:pPr>
    </w:p>
    <w:sectPr w:rsidR="00F01EA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17" w:rsidRDefault="00BF2617">
      <w:r>
        <w:separator/>
      </w:r>
    </w:p>
  </w:endnote>
  <w:endnote w:type="continuationSeparator" w:id="0">
    <w:p w:rsidR="00BF2617" w:rsidRDefault="00BF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17" w:rsidRDefault="00BF2617">
      <w:r>
        <w:separator/>
      </w:r>
    </w:p>
  </w:footnote>
  <w:footnote w:type="continuationSeparator" w:id="0">
    <w:p w:rsidR="00BF2617" w:rsidRDefault="00BF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rsidR="00F01EA1" w:rsidRDefault="00551C9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A6F2C"/>
    <w:multiLevelType w:val="multilevel"/>
    <w:tmpl w:val="26AA6F2C"/>
    <w:lvl w:ilvl="0">
      <w:start w:val="1"/>
      <w:numFmt w:val="bullet"/>
      <w:suff w:val="nothing"/>
      <w:lvlText w:val=""/>
      <w:lvlJc w:val="left"/>
      <w:pPr>
        <w:ind w:left="532" w:hanging="420"/>
      </w:pPr>
      <w:rPr>
        <w:rFonts w:ascii="Wingdings" w:hAnsi="Wingdings" w:hint="default"/>
      </w:rPr>
    </w:lvl>
    <w:lvl w:ilvl="1">
      <w:start w:val="1"/>
      <w:numFmt w:val="bullet"/>
      <w:lvlText w:val=""/>
      <w:lvlJc w:val="left"/>
      <w:pPr>
        <w:ind w:left="952" w:hanging="420"/>
      </w:pPr>
      <w:rPr>
        <w:rFonts w:ascii="Wingdings" w:hAnsi="Wingdings" w:hint="default"/>
      </w:rPr>
    </w:lvl>
    <w:lvl w:ilvl="2">
      <w:start w:val="1"/>
      <w:numFmt w:val="bullet"/>
      <w:lvlText w:val=""/>
      <w:lvlJc w:val="left"/>
      <w:pPr>
        <w:ind w:left="1372" w:hanging="420"/>
      </w:pPr>
      <w:rPr>
        <w:rFonts w:ascii="Wingdings" w:hAnsi="Wingdings" w:hint="default"/>
      </w:rPr>
    </w:lvl>
    <w:lvl w:ilvl="3">
      <w:start w:val="1"/>
      <w:numFmt w:val="bullet"/>
      <w:lvlText w:val=""/>
      <w:lvlJc w:val="left"/>
      <w:pPr>
        <w:ind w:left="1792" w:hanging="420"/>
      </w:pPr>
      <w:rPr>
        <w:rFonts w:ascii="Wingdings" w:hAnsi="Wingdings" w:hint="default"/>
      </w:rPr>
    </w:lvl>
    <w:lvl w:ilvl="4">
      <w:start w:val="1"/>
      <w:numFmt w:val="bullet"/>
      <w:lvlText w:val=""/>
      <w:lvlJc w:val="left"/>
      <w:pPr>
        <w:ind w:left="2212" w:hanging="420"/>
      </w:pPr>
      <w:rPr>
        <w:rFonts w:ascii="Wingdings" w:hAnsi="Wingdings" w:hint="default"/>
      </w:rPr>
    </w:lvl>
    <w:lvl w:ilvl="5">
      <w:start w:val="1"/>
      <w:numFmt w:val="bullet"/>
      <w:lvlText w:val=""/>
      <w:lvlJc w:val="left"/>
      <w:pPr>
        <w:ind w:left="2632" w:hanging="420"/>
      </w:pPr>
      <w:rPr>
        <w:rFonts w:ascii="Wingdings" w:hAnsi="Wingdings" w:hint="default"/>
      </w:rPr>
    </w:lvl>
    <w:lvl w:ilvl="6">
      <w:start w:val="1"/>
      <w:numFmt w:val="bullet"/>
      <w:lvlText w:val=""/>
      <w:lvlJc w:val="left"/>
      <w:pPr>
        <w:ind w:left="3052" w:hanging="420"/>
      </w:pPr>
      <w:rPr>
        <w:rFonts w:ascii="Wingdings" w:hAnsi="Wingdings" w:hint="default"/>
      </w:rPr>
    </w:lvl>
    <w:lvl w:ilvl="7">
      <w:start w:val="1"/>
      <w:numFmt w:val="bullet"/>
      <w:lvlText w:val=""/>
      <w:lvlJc w:val="left"/>
      <w:pPr>
        <w:ind w:left="3472" w:hanging="420"/>
      </w:pPr>
      <w:rPr>
        <w:rFonts w:ascii="Wingdings" w:hAnsi="Wingdings" w:hint="default"/>
      </w:rPr>
    </w:lvl>
    <w:lvl w:ilvl="8">
      <w:start w:val="1"/>
      <w:numFmt w:val="bullet"/>
      <w:lvlText w:val=""/>
      <w:lvlJc w:val="left"/>
      <w:pPr>
        <w:ind w:left="3892" w:hanging="420"/>
      </w:pPr>
      <w:rPr>
        <w:rFonts w:ascii="Wingdings" w:hAnsi="Wingdings" w:hint="default"/>
      </w:rPr>
    </w:lvl>
  </w:abstractNum>
  <w:abstractNum w:abstractNumId="1" w15:restartNumberingAfterBreak="0">
    <w:nsid w:val="4A850976"/>
    <w:multiLevelType w:val="multilevel"/>
    <w:tmpl w:val="4A850976"/>
    <w:lvl w:ilvl="0">
      <w:start w:val="1"/>
      <w:numFmt w:val="decimal"/>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MzdmYmI5ZjQ3OTkyNjllYzJjYjk3ZWIwOWI1YzkifQ=="/>
  </w:docVars>
  <w:rsids>
    <w:rsidRoot w:val="001F3D24"/>
    <w:rsid w:val="00000B9F"/>
    <w:rsid w:val="000044B2"/>
    <w:rsid w:val="00005A90"/>
    <w:rsid w:val="00011F6D"/>
    <w:rsid w:val="00015DAA"/>
    <w:rsid w:val="00016BF2"/>
    <w:rsid w:val="00024397"/>
    <w:rsid w:val="000332E1"/>
    <w:rsid w:val="00042C19"/>
    <w:rsid w:val="0004682A"/>
    <w:rsid w:val="00047F88"/>
    <w:rsid w:val="00050F7C"/>
    <w:rsid w:val="00051091"/>
    <w:rsid w:val="000640F2"/>
    <w:rsid w:val="00065465"/>
    <w:rsid w:val="000723FE"/>
    <w:rsid w:val="00074576"/>
    <w:rsid w:val="00076BCC"/>
    <w:rsid w:val="000867DF"/>
    <w:rsid w:val="000B22BB"/>
    <w:rsid w:val="000B45DA"/>
    <w:rsid w:val="000C59C0"/>
    <w:rsid w:val="000D1D6D"/>
    <w:rsid w:val="000D2006"/>
    <w:rsid w:val="000D2803"/>
    <w:rsid w:val="000E1DAB"/>
    <w:rsid w:val="000E2F2F"/>
    <w:rsid w:val="000F0957"/>
    <w:rsid w:val="000F3A0A"/>
    <w:rsid w:val="000F5B5B"/>
    <w:rsid w:val="000F5C17"/>
    <w:rsid w:val="00100F7E"/>
    <w:rsid w:val="00102B82"/>
    <w:rsid w:val="00106CEA"/>
    <w:rsid w:val="0011073D"/>
    <w:rsid w:val="0011195B"/>
    <w:rsid w:val="00113A22"/>
    <w:rsid w:val="00113CBC"/>
    <w:rsid w:val="00115DA9"/>
    <w:rsid w:val="001215B2"/>
    <w:rsid w:val="001262DD"/>
    <w:rsid w:val="00127FBD"/>
    <w:rsid w:val="00132BA1"/>
    <w:rsid w:val="0014384C"/>
    <w:rsid w:val="0016124A"/>
    <w:rsid w:val="00162D58"/>
    <w:rsid w:val="0016491F"/>
    <w:rsid w:val="00172045"/>
    <w:rsid w:val="0017241B"/>
    <w:rsid w:val="001730A2"/>
    <w:rsid w:val="00174D1C"/>
    <w:rsid w:val="001865BD"/>
    <w:rsid w:val="00190F17"/>
    <w:rsid w:val="00192555"/>
    <w:rsid w:val="00194807"/>
    <w:rsid w:val="001A1C4C"/>
    <w:rsid w:val="001A5434"/>
    <w:rsid w:val="001A6EDB"/>
    <w:rsid w:val="001B3497"/>
    <w:rsid w:val="001D110D"/>
    <w:rsid w:val="001D2148"/>
    <w:rsid w:val="001D2ACE"/>
    <w:rsid w:val="001D301F"/>
    <w:rsid w:val="001D4975"/>
    <w:rsid w:val="001F1DD4"/>
    <w:rsid w:val="001F3D24"/>
    <w:rsid w:val="00200985"/>
    <w:rsid w:val="002013F4"/>
    <w:rsid w:val="00202713"/>
    <w:rsid w:val="002048C6"/>
    <w:rsid w:val="00217632"/>
    <w:rsid w:val="00220C67"/>
    <w:rsid w:val="002228E5"/>
    <w:rsid w:val="00226DF0"/>
    <w:rsid w:val="00231F83"/>
    <w:rsid w:val="00237F9E"/>
    <w:rsid w:val="00246553"/>
    <w:rsid w:val="00254649"/>
    <w:rsid w:val="0025747C"/>
    <w:rsid w:val="002649DC"/>
    <w:rsid w:val="00267111"/>
    <w:rsid w:val="0027244C"/>
    <w:rsid w:val="00282FA9"/>
    <w:rsid w:val="00285AEC"/>
    <w:rsid w:val="00292936"/>
    <w:rsid w:val="0029417C"/>
    <w:rsid w:val="002A5535"/>
    <w:rsid w:val="002B0E73"/>
    <w:rsid w:val="002C14E6"/>
    <w:rsid w:val="002C2C1C"/>
    <w:rsid w:val="002D20B1"/>
    <w:rsid w:val="002E4E80"/>
    <w:rsid w:val="002F18C9"/>
    <w:rsid w:val="002F4534"/>
    <w:rsid w:val="002F58B3"/>
    <w:rsid w:val="002F5B59"/>
    <w:rsid w:val="002F6F95"/>
    <w:rsid w:val="003037F6"/>
    <w:rsid w:val="00310262"/>
    <w:rsid w:val="00311EAC"/>
    <w:rsid w:val="00315190"/>
    <w:rsid w:val="00321F72"/>
    <w:rsid w:val="00331F0C"/>
    <w:rsid w:val="0034001F"/>
    <w:rsid w:val="003566BA"/>
    <w:rsid w:val="003622B8"/>
    <w:rsid w:val="003624DF"/>
    <w:rsid w:val="003629D1"/>
    <w:rsid w:val="00367D04"/>
    <w:rsid w:val="00367DB9"/>
    <w:rsid w:val="003702C6"/>
    <w:rsid w:val="00373D14"/>
    <w:rsid w:val="00376AE7"/>
    <w:rsid w:val="003779D3"/>
    <w:rsid w:val="003805CF"/>
    <w:rsid w:val="003844B6"/>
    <w:rsid w:val="0039221B"/>
    <w:rsid w:val="003A142F"/>
    <w:rsid w:val="003A2483"/>
    <w:rsid w:val="003B1E7C"/>
    <w:rsid w:val="003B20D4"/>
    <w:rsid w:val="003C0A37"/>
    <w:rsid w:val="003C4C29"/>
    <w:rsid w:val="003D037B"/>
    <w:rsid w:val="003D59D3"/>
    <w:rsid w:val="003D609A"/>
    <w:rsid w:val="003E5568"/>
    <w:rsid w:val="003F086D"/>
    <w:rsid w:val="003F223C"/>
    <w:rsid w:val="003F3B5E"/>
    <w:rsid w:val="004011DD"/>
    <w:rsid w:val="00402C59"/>
    <w:rsid w:val="004072E8"/>
    <w:rsid w:val="004126A7"/>
    <w:rsid w:val="00412899"/>
    <w:rsid w:val="0041457D"/>
    <w:rsid w:val="004324A5"/>
    <w:rsid w:val="00436D6C"/>
    <w:rsid w:val="00442DCD"/>
    <w:rsid w:val="00456942"/>
    <w:rsid w:val="00460C13"/>
    <w:rsid w:val="0046579D"/>
    <w:rsid w:val="00465E6D"/>
    <w:rsid w:val="00471214"/>
    <w:rsid w:val="00482E79"/>
    <w:rsid w:val="0048337B"/>
    <w:rsid w:val="00486345"/>
    <w:rsid w:val="004906DE"/>
    <w:rsid w:val="00493958"/>
    <w:rsid w:val="00495D65"/>
    <w:rsid w:val="004A699A"/>
    <w:rsid w:val="004B2252"/>
    <w:rsid w:val="004C06FE"/>
    <w:rsid w:val="004C2EF9"/>
    <w:rsid w:val="004D0AE9"/>
    <w:rsid w:val="004D1E8C"/>
    <w:rsid w:val="004D4CB1"/>
    <w:rsid w:val="004E3A32"/>
    <w:rsid w:val="004E482C"/>
    <w:rsid w:val="004F1485"/>
    <w:rsid w:val="00513606"/>
    <w:rsid w:val="00525465"/>
    <w:rsid w:val="00526A32"/>
    <w:rsid w:val="00540C52"/>
    <w:rsid w:val="0054117C"/>
    <w:rsid w:val="00541608"/>
    <w:rsid w:val="00551C9C"/>
    <w:rsid w:val="00553554"/>
    <w:rsid w:val="00556A08"/>
    <w:rsid w:val="0055738A"/>
    <w:rsid w:val="00571CA2"/>
    <w:rsid w:val="00573838"/>
    <w:rsid w:val="00575E92"/>
    <w:rsid w:val="00577E5A"/>
    <w:rsid w:val="00582003"/>
    <w:rsid w:val="005832C0"/>
    <w:rsid w:val="00583702"/>
    <w:rsid w:val="005840D3"/>
    <w:rsid w:val="00596061"/>
    <w:rsid w:val="00597676"/>
    <w:rsid w:val="005B2DC9"/>
    <w:rsid w:val="005B4018"/>
    <w:rsid w:val="005D37A0"/>
    <w:rsid w:val="005D522B"/>
    <w:rsid w:val="005E530E"/>
    <w:rsid w:val="006017C8"/>
    <w:rsid w:val="00606C53"/>
    <w:rsid w:val="00616DAE"/>
    <w:rsid w:val="006173BB"/>
    <w:rsid w:val="0062265A"/>
    <w:rsid w:val="006230FA"/>
    <w:rsid w:val="006358A5"/>
    <w:rsid w:val="00636154"/>
    <w:rsid w:val="006532FB"/>
    <w:rsid w:val="00655C8D"/>
    <w:rsid w:val="00662BBC"/>
    <w:rsid w:val="00665866"/>
    <w:rsid w:val="0066614E"/>
    <w:rsid w:val="00673C42"/>
    <w:rsid w:val="006761B9"/>
    <w:rsid w:val="00676568"/>
    <w:rsid w:val="00684215"/>
    <w:rsid w:val="00684228"/>
    <w:rsid w:val="006852A4"/>
    <w:rsid w:val="00691030"/>
    <w:rsid w:val="00691BD6"/>
    <w:rsid w:val="006927AD"/>
    <w:rsid w:val="006A0023"/>
    <w:rsid w:val="006A2B21"/>
    <w:rsid w:val="006A6CC7"/>
    <w:rsid w:val="006B40F1"/>
    <w:rsid w:val="006C15B5"/>
    <w:rsid w:val="006C1A31"/>
    <w:rsid w:val="006D0991"/>
    <w:rsid w:val="006D499B"/>
    <w:rsid w:val="006D7F9B"/>
    <w:rsid w:val="006E356D"/>
    <w:rsid w:val="006E49EC"/>
    <w:rsid w:val="006E4E80"/>
    <w:rsid w:val="006E5B7C"/>
    <w:rsid w:val="006F025D"/>
    <w:rsid w:val="006F131E"/>
    <w:rsid w:val="006F5BE6"/>
    <w:rsid w:val="006F6482"/>
    <w:rsid w:val="007040AA"/>
    <w:rsid w:val="00705EF8"/>
    <w:rsid w:val="00705F62"/>
    <w:rsid w:val="00710DC1"/>
    <w:rsid w:val="007210C6"/>
    <w:rsid w:val="00726132"/>
    <w:rsid w:val="00731B71"/>
    <w:rsid w:val="0073634A"/>
    <w:rsid w:val="00737BC4"/>
    <w:rsid w:val="00743746"/>
    <w:rsid w:val="007511C8"/>
    <w:rsid w:val="00751560"/>
    <w:rsid w:val="0075595B"/>
    <w:rsid w:val="00755B97"/>
    <w:rsid w:val="007633C4"/>
    <w:rsid w:val="00766280"/>
    <w:rsid w:val="00780598"/>
    <w:rsid w:val="007838AB"/>
    <w:rsid w:val="00787608"/>
    <w:rsid w:val="00792C2C"/>
    <w:rsid w:val="00796FF1"/>
    <w:rsid w:val="007A37EE"/>
    <w:rsid w:val="007B4371"/>
    <w:rsid w:val="007C1746"/>
    <w:rsid w:val="007C6CC1"/>
    <w:rsid w:val="007C6D09"/>
    <w:rsid w:val="007D0CC4"/>
    <w:rsid w:val="007F1554"/>
    <w:rsid w:val="00800934"/>
    <w:rsid w:val="008033D9"/>
    <w:rsid w:val="00805D59"/>
    <w:rsid w:val="00814B28"/>
    <w:rsid w:val="00814E60"/>
    <w:rsid w:val="00824C56"/>
    <w:rsid w:val="00851DE8"/>
    <w:rsid w:val="008579DC"/>
    <w:rsid w:val="0088101C"/>
    <w:rsid w:val="008831FC"/>
    <w:rsid w:val="008914A5"/>
    <w:rsid w:val="00895496"/>
    <w:rsid w:val="008A0C7A"/>
    <w:rsid w:val="008B01F8"/>
    <w:rsid w:val="008B1EC5"/>
    <w:rsid w:val="008C0E58"/>
    <w:rsid w:val="008C27F1"/>
    <w:rsid w:val="008C35F9"/>
    <w:rsid w:val="008E18F2"/>
    <w:rsid w:val="008E2A56"/>
    <w:rsid w:val="008E7851"/>
    <w:rsid w:val="008F3344"/>
    <w:rsid w:val="008F7019"/>
    <w:rsid w:val="008F7D80"/>
    <w:rsid w:val="0090109E"/>
    <w:rsid w:val="0090169F"/>
    <w:rsid w:val="00903674"/>
    <w:rsid w:val="0092382D"/>
    <w:rsid w:val="00937BD0"/>
    <w:rsid w:val="00942052"/>
    <w:rsid w:val="009428E2"/>
    <w:rsid w:val="00942C8F"/>
    <w:rsid w:val="009446EE"/>
    <w:rsid w:val="009449AA"/>
    <w:rsid w:val="00945BA2"/>
    <w:rsid w:val="00945F65"/>
    <w:rsid w:val="0095159A"/>
    <w:rsid w:val="00956D4C"/>
    <w:rsid w:val="009576D3"/>
    <w:rsid w:val="0096292A"/>
    <w:rsid w:val="00964A9E"/>
    <w:rsid w:val="00967007"/>
    <w:rsid w:val="0096743B"/>
    <w:rsid w:val="00970E12"/>
    <w:rsid w:val="00974466"/>
    <w:rsid w:val="00977CC6"/>
    <w:rsid w:val="0098570E"/>
    <w:rsid w:val="00987F7C"/>
    <w:rsid w:val="00990EA1"/>
    <w:rsid w:val="00995253"/>
    <w:rsid w:val="0099656F"/>
    <w:rsid w:val="009A33EC"/>
    <w:rsid w:val="009A7377"/>
    <w:rsid w:val="009B44D2"/>
    <w:rsid w:val="009C3371"/>
    <w:rsid w:val="009C35BF"/>
    <w:rsid w:val="009C7B5C"/>
    <w:rsid w:val="009D6B21"/>
    <w:rsid w:val="009E67A5"/>
    <w:rsid w:val="00A01B1A"/>
    <w:rsid w:val="00A01C7F"/>
    <w:rsid w:val="00A02D2F"/>
    <w:rsid w:val="00A055E3"/>
    <w:rsid w:val="00A079AE"/>
    <w:rsid w:val="00A109DA"/>
    <w:rsid w:val="00A16F55"/>
    <w:rsid w:val="00A17775"/>
    <w:rsid w:val="00A2450F"/>
    <w:rsid w:val="00A25490"/>
    <w:rsid w:val="00A32E9F"/>
    <w:rsid w:val="00A35EDC"/>
    <w:rsid w:val="00A4241B"/>
    <w:rsid w:val="00A443D1"/>
    <w:rsid w:val="00A45692"/>
    <w:rsid w:val="00A46517"/>
    <w:rsid w:val="00A631CE"/>
    <w:rsid w:val="00A666FB"/>
    <w:rsid w:val="00A81BF3"/>
    <w:rsid w:val="00A82A7F"/>
    <w:rsid w:val="00AA20D0"/>
    <w:rsid w:val="00AA6488"/>
    <w:rsid w:val="00AA6622"/>
    <w:rsid w:val="00AA6F26"/>
    <w:rsid w:val="00AB0289"/>
    <w:rsid w:val="00AB06C4"/>
    <w:rsid w:val="00AC2FE3"/>
    <w:rsid w:val="00AC5A80"/>
    <w:rsid w:val="00AC65FC"/>
    <w:rsid w:val="00AC661E"/>
    <w:rsid w:val="00AD2DE2"/>
    <w:rsid w:val="00AD3B15"/>
    <w:rsid w:val="00AE1879"/>
    <w:rsid w:val="00AE4770"/>
    <w:rsid w:val="00AE6BA4"/>
    <w:rsid w:val="00AF7433"/>
    <w:rsid w:val="00B02E19"/>
    <w:rsid w:val="00B03E0B"/>
    <w:rsid w:val="00B06300"/>
    <w:rsid w:val="00B27908"/>
    <w:rsid w:val="00B300D5"/>
    <w:rsid w:val="00B32A26"/>
    <w:rsid w:val="00B351C6"/>
    <w:rsid w:val="00B4022D"/>
    <w:rsid w:val="00B411A2"/>
    <w:rsid w:val="00B41D0E"/>
    <w:rsid w:val="00B4553F"/>
    <w:rsid w:val="00B475AD"/>
    <w:rsid w:val="00B50490"/>
    <w:rsid w:val="00B54A15"/>
    <w:rsid w:val="00B56334"/>
    <w:rsid w:val="00B7027D"/>
    <w:rsid w:val="00B7030A"/>
    <w:rsid w:val="00B76217"/>
    <w:rsid w:val="00B76B59"/>
    <w:rsid w:val="00B8052F"/>
    <w:rsid w:val="00B8272F"/>
    <w:rsid w:val="00BA76FF"/>
    <w:rsid w:val="00BD0B35"/>
    <w:rsid w:val="00BD19FA"/>
    <w:rsid w:val="00BD1D81"/>
    <w:rsid w:val="00BF2617"/>
    <w:rsid w:val="00BF2648"/>
    <w:rsid w:val="00BF5443"/>
    <w:rsid w:val="00C001CB"/>
    <w:rsid w:val="00C016D4"/>
    <w:rsid w:val="00C058F8"/>
    <w:rsid w:val="00C12972"/>
    <w:rsid w:val="00C37415"/>
    <w:rsid w:val="00C445FD"/>
    <w:rsid w:val="00C4677F"/>
    <w:rsid w:val="00C474D9"/>
    <w:rsid w:val="00C50191"/>
    <w:rsid w:val="00C56B60"/>
    <w:rsid w:val="00C6625E"/>
    <w:rsid w:val="00C74BB1"/>
    <w:rsid w:val="00C75F5C"/>
    <w:rsid w:val="00CA052E"/>
    <w:rsid w:val="00CB78D7"/>
    <w:rsid w:val="00CC1132"/>
    <w:rsid w:val="00CC12FE"/>
    <w:rsid w:val="00CC17C9"/>
    <w:rsid w:val="00CC2510"/>
    <w:rsid w:val="00CC5EEA"/>
    <w:rsid w:val="00CC6EFA"/>
    <w:rsid w:val="00CD0C48"/>
    <w:rsid w:val="00CD5F26"/>
    <w:rsid w:val="00CE2D0E"/>
    <w:rsid w:val="00CE2F81"/>
    <w:rsid w:val="00CE4E12"/>
    <w:rsid w:val="00CF0171"/>
    <w:rsid w:val="00CF2593"/>
    <w:rsid w:val="00CF69B0"/>
    <w:rsid w:val="00D04806"/>
    <w:rsid w:val="00D11318"/>
    <w:rsid w:val="00D11FCD"/>
    <w:rsid w:val="00D16303"/>
    <w:rsid w:val="00D1639C"/>
    <w:rsid w:val="00D227CA"/>
    <w:rsid w:val="00D24589"/>
    <w:rsid w:val="00D33B10"/>
    <w:rsid w:val="00D35BF2"/>
    <w:rsid w:val="00D460E3"/>
    <w:rsid w:val="00D528F2"/>
    <w:rsid w:val="00D56CBB"/>
    <w:rsid w:val="00D60A04"/>
    <w:rsid w:val="00D60ED2"/>
    <w:rsid w:val="00D66D76"/>
    <w:rsid w:val="00D67867"/>
    <w:rsid w:val="00D70AFD"/>
    <w:rsid w:val="00D71A2C"/>
    <w:rsid w:val="00D720FE"/>
    <w:rsid w:val="00D76F3F"/>
    <w:rsid w:val="00D8002D"/>
    <w:rsid w:val="00D81408"/>
    <w:rsid w:val="00D82780"/>
    <w:rsid w:val="00D838B6"/>
    <w:rsid w:val="00D8571C"/>
    <w:rsid w:val="00D92B4D"/>
    <w:rsid w:val="00DA2DD3"/>
    <w:rsid w:val="00DA47AD"/>
    <w:rsid w:val="00DB4EFC"/>
    <w:rsid w:val="00DE619C"/>
    <w:rsid w:val="00DF3A52"/>
    <w:rsid w:val="00E02040"/>
    <w:rsid w:val="00E05B66"/>
    <w:rsid w:val="00E072C6"/>
    <w:rsid w:val="00E26B84"/>
    <w:rsid w:val="00E41782"/>
    <w:rsid w:val="00E435D3"/>
    <w:rsid w:val="00E50D52"/>
    <w:rsid w:val="00E5396D"/>
    <w:rsid w:val="00E54A64"/>
    <w:rsid w:val="00E637BF"/>
    <w:rsid w:val="00E648CB"/>
    <w:rsid w:val="00E64AB8"/>
    <w:rsid w:val="00E70EFC"/>
    <w:rsid w:val="00E76AAB"/>
    <w:rsid w:val="00E845AF"/>
    <w:rsid w:val="00E84803"/>
    <w:rsid w:val="00E859F9"/>
    <w:rsid w:val="00E93880"/>
    <w:rsid w:val="00E96F64"/>
    <w:rsid w:val="00EA26ED"/>
    <w:rsid w:val="00EB3F52"/>
    <w:rsid w:val="00EB5557"/>
    <w:rsid w:val="00EB7EAA"/>
    <w:rsid w:val="00EC4688"/>
    <w:rsid w:val="00EC675A"/>
    <w:rsid w:val="00ED4BC3"/>
    <w:rsid w:val="00EE2AFD"/>
    <w:rsid w:val="00EE520A"/>
    <w:rsid w:val="00EF000B"/>
    <w:rsid w:val="00F01EA1"/>
    <w:rsid w:val="00F033A7"/>
    <w:rsid w:val="00F10E0F"/>
    <w:rsid w:val="00F12609"/>
    <w:rsid w:val="00F15559"/>
    <w:rsid w:val="00F21C70"/>
    <w:rsid w:val="00F37414"/>
    <w:rsid w:val="00F37EB4"/>
    <w:rsid w:val="00F42EF3"/>
    <w:rsid w:val="00F458B5"/>
    <w:rsid w:val="00F557B4"/>
    <w:rsid w:val="00F57C60"/>
    <w:rsid w:val="00F743E9"/>
    <w:rsid w:val="00F77E8B"/>
    <w:rsid w:val="00FA6860"/>
    <w:rsid w:val="00FA7086"/>
    <w:rsid w:val="00FA797C"/>
    <w:rsid w:val="00FA7DD4"/>
    <w:rsid w:val="00FB5728"/>
    <w:rsid w:val="00FD299D"/>
    <w:rsid w:val="00FE3D29"/>
    <w:rsid w:val="00FF6AEC"/>
    <w:rsid w:val="02D50705"/>
    <w:rsid w:val="035E39F9"/>
    <w:rsid w:val="0C8E2713"/>
    <w:rsid w:val="17710C9F"/>
    <w:rsid w:val="2243299B"/>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B6A1A-57EF-4416-BCF2-54CF2380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5E39-137A-4C17-A8EA-47B4997B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SY</cp:lastModifiedBy>
  <cp:revision>241</cp:revision>
  <cp:lastPrinted>2023-08-01T08:51:00Z</cp:lastPrinted>
  <dcterms:created xsi:type="dcterms:W3CDTF">2022-04-22T07:41:00Z</dcterms:created>
  <dcterms:modified xsi:type="dcterms:W3CDTF">2024-07-01T05:20:00Z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789F25911BCC4D47A9B069E5AB7FBA1A</vt:lpwstr>
  </property>
</Properties>
</file>