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CA6B4" w14:textId="77777777" w:rsidR="00C536B7" w:rsidRDefault="00000000">
      <w:pPr>
        <w:pStyle w:val="a9"/>
        <w:spacing w:before="0" w:beforeAutospacing="0" w:afterLines="100" w:after="312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证券代码：</w:t>
      </w:r>
      <w:r>
        <w:rPr>
          <w:rFonts w:ascii="Times New Roman" w:hAnsi="Times New Roman"/>
        </w:rPr>
        <w:t xml:space="preserve">603289                                  </w:t>
      </w:r>
      <w:r>
        <w:rPr>
          <w:rFonts w:ascii="Times New Roman" w:hAnsi="Times New Roman"/>
        </w:rPr>
        <w:t>证券简称：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泰瑞机器</w:t>
      </w:r>
    </w:p>
    <w:p w14:paraId="00042E1F" w14:textId="7B2B752D" w:rsidR="00C536B7" w:rsidRDefault="00000000">
      <w:pPr>
        <w:pStyle w:val="a9"/>
        <w:spacing w:before="0" w:beforeAutospacing="0" w:after="0" w:afterAutospacing="0" w:line="360" w:lineRule="auto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泰瑞机器股份有限公司</w:t>
      </w:r>
      <w:r w:rsidR="00FA3BF9">
        <w:rPr>
          <w:rFonts w:ascii="Times New Roman" w:hAnsi="Times New Roman" w:hint="eastAsia"/>
          <w:b/>
          <w:sz w:val="32"/>
          <w:szCs w:val="32"/>
        </w:rPr>
        <w:t>可转债</w:t>
      </w:r>
      <w:proofErr w:type="gramStart"/>
      <w:r w:rsidR="00FA3BF9">
        <w:rPr>
          <w:rFonts w:ascii="Times New Roman" w:hAnsi="Times New Roman" w:hint="eastAsia"/>
          <w:b/>
          <w:sz w:val="32"/>
          <w:szCs w:val="32"/>
        </w:rPr>
        <w:t>网上路</w:t>
      </w:r>
      <w:proofErr w:type="gramEnd"/>
      <w:r w:rsidR="00FA3BF9">
        <w:rPr>
          <w:rFonts w:ascii="Times New Roman" w:hAnsi="Times New Roman" w:hint="eastAsia"/>
          <w:b/>
          <w:sz w:val="32"/>
          <w:szCs w:val="32"/>
        </w:rPr>
        <w:t>演</w:t>
      </w:r>
    </w:p>
    <w:p w14:paraId="3B6A0FDD" w14:textId="38157E44" w:rsidR="00C536B7" w:rsidRDefault="00000000">
      <w:pPr>
        <w:pStyle w:val="a9"/>
        <w:spacing w:before="0" w:beforeAutospacing="0" w:after="0" w:afterAutospacing="0" w:line="360" w:lineRule="auto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投资者关系活动记录表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6403"/>
      </w:tblGrid>
      <w:tr w:rsidR="00C536B7" w14:paraId="596E5905" w14:textId="77777777" w:rsidTr="007E7CC8">
        <w:trPr>
          <w:jc w:val="center"/>
        </w:trPr>
        <w:tc>
          <w:tcPr>
            <w:tcW w:w="1956" w:type="dxa"/>
          </w:tcPr>
          <w:p w14:paraId="6EEF5864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投资者关系活动类别</w:t>
            </w:r>
          </w:p>
        </w:tc>
        <w:tc>
          <w:tcPr>
            <w:tcW w:w="6403" w:type="dxa"/>
          </w:tcPr>
          <w:p w14:paraId="6F1EEA7D" w14:textId="27BD1183" w:rsidR="00C536B7" w:rsidRDefault="000B58EE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0B58EE">
              <w:rPr>
                <w:rFonts w:ascii="Wingdings 2" w:hAnsi="Wingdings 2" w:hint="eastAsia"/>
              </w:rPr>
              <w:t>□</w:t>
            </w:r>
            <w:r>
              <w:rPr>
                <w:rFonts w:ascii="Times New Roman" w:hAnsi="Times New Roman"/>
              </w:rPr>
              <w:t>特定对象调研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分析师会议</w:t>
            </w:r>
          </w:p>
          <w:p w14:paraId="1016A87C" w14:textId="1E4EB357" w:rsidR="00C536B7" w:rsidRDefault="00000000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媒体采访</w:t>
            </w:r>
            <w:r>
              <w:rPr>
                <w:rFonts w:ascii="Times New Roman" w:hAnsi="Times New Roman"/>
              </w:rPr>
              <w:t xml:space="preserve">     </w:t>
            </w:r>
            <w:r w:rsidR="00FA3BF9"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业绩说明会</w:t>
            </w:r>
          </w:p>
          <w:p w14:paraId="504A6640" w14:textId="74D41D51" w:rsidR="00C536B7" w:rsidRDefault="00000000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新闻发布会</w:t>
            </w:r>
            <w:r>
              <w:rPr>
                <w:rFonts w:ascii="Times New Roman" w:hAnsi="Times New Roman"/>
              </w:rPr>
              <w:t xml:space="preserve">  </w:t>
            </w:r>
            <w:r w:rsidR="00FA3BF9">
              <w:rPr>
                <w:rFonts w:ascii="Times New Roman" w:hAnsi="Times New Roman" w:hint="eastAsia"/>
              </w:rPr>
              <w:t xml:space="preserve"> </w:t>
            </w:r>
            <w:r w:rsidR="00FA3BF9">
              <w:rPr>
                <w:rFonts w:ascii="Wingdings 2" w:hAnsi="Wingdings 2"/>
              </w:rPr>
              <w:t>R</w:t>
            </w:r>
            <w:r>
              <w:rPr>
                <w:rFonts w:ascii="Times New Roman" w:hAnsi="Times New Roman"/>
              </w:rPr>
              <w:t>路演活动</w:t>
            </w:r>
            <w:r w:rsidR="00FA3BF9">
              <w:rPr>
                <w:rFonts w:ascii="Times New Roman" w:hAnsi="Times New Roman" w:hint="eastAsia"/>
              </w:rPr>
              <w:t>（可转债</w:t>
            </w:r>
            <w:proofErr w:type="gramStart"/>
            <w:r w:rsidR="00FA3BF9">
              <w:rPr>
                <w:rFonts w:ascii="Times New Roman" w:hAnsi="Times New Roman" w:hint="eastAsia"/>
              </w:rPr>
              <w:t>网上路</w:t>
            </w:r>
            <w:proofErr w:type="gramEnd"/>
            <w:r w:rsidR="00FA3BF9">
              <w:rPr>
                <w:rFonts w:ascii="Times New Roman" w:hAnsi="Times New Roman" w:hint="eastAsia"/>
              </w:rPr>
              <w:t>演）</w:t>
            </w:r>
          </w:p>
          <w:p w14:paraId="514190D9" w14:textId="77777777" w:rsidR="00C536B7" w:rsidRDefault="00000000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现场参观</w:t>
            </w:r>
          </w:p>
          <w:p w14:paraId="5B5EA860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/>
              </w:rPr>
              <w:t>其他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536B7" w14:paraId="43C2EA5F" w14:textId="77777777" w:rsidTr="007E7CC8">
        <w:trPr>
          <w:trHeight w:val="580"/>
          <w:jc w:val="center"/>
        </w:trPr>
        <w:tc>
          <w:tcPr>
            <w:tcW w:w="1956" w:type="dxa"/>
          </w:tcPr>
          <w:p w14:paraId="7959EF1A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参与单位名称及人员姓名</w:t>
            </w:r>
          </w:p>
        </w:tc>
        <w:tc>
          <w:tcPr>
            <w:tcW w:w="6403" w:type="dxa"/>
            <w:vAlign w:val="center"/>
          </w:tcPr>
          <w:p w14:paraId="500DFD80" w14:textId="67CA977C" w:rsidR="00C536B7" w:rsidRDefault="000B58EE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0B58EE">
              <w:rPr>
                <w:rFonts w:ascii="Times New Roman" w:hAnsi="Times New Roman" w:hint="eastAsia"/>
              </w:rPr>
              <w:t>线上参与公司</w:t>
            </w:r>
            <w:r w:rsidR="00FA3BF9">
              <w:rPr>
                <w:rFonts w:ascii="Times New Roman" w:hAnsi="Times New Roman" w:hint="eastAsia"/>
              </w:rPr>
              <w:t>可转债</w:t>
            </w:r>
            <w:proofErr w:type="gramStart"/>
            <w:r w:rsidR="00FA3BF9">
              <w:rPr>
                <w:rFonts w:ascii="Times New Roman" w:hAnsi="Times New Roman" w:hint="eastAsia"/>
              </w:rPr>
              <w:t>网上路</w:t>
            </w:r>
            <w:proofErr w:type="gramEnd"/>
            <w:r w:rsidR="00FA3BF9">
              <w:rPr>
                <w:rFonts w:ascii="Times New Roman" w:hAnsi="Times New Roman" w:hint="eastAsia"/>
              </w:rPr>
              <w:t>演</w:t>
            </w:r>
            <w:r w:rsidRPr="000B58EE">
              <w:rPr>
                <w:rFonts w:ascii="Times New Roman" w:hAnsi="Times New Roman" w:hint="eastAsia"/>
              </w:rPr>
              <w:t>的投资者</w:t>
            </w:r>
          </w:p>
        </w:tc>
      </w:tr>
      <w:tr w:rsidR="00C536B7" w14:paraId="4183C771" w14:textId="77777777" w:rsidTr="007E7CC8">
        <w:trPr>
          <w:jc w:val="center"/>
        </w:trPr>
        <w:tc>
          <w:tcPr>
            <w:tcW w:w="1956" w:type="dxa"/>
          </w:tcPr>
          <w:p w14:paraId="27A6144E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6403" w:type="dxa"/>
          </w:tcPr>
          <w:p w14:paraId="2965CD5A" w14:textId="315048A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年</w:t>
            </w:r>
            <w:r w:rsidR="00FA3BF9"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月</w:t>
            </w:r>
            <w:r w:rsidR="00FA3BF9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日（星期</w:t>
            </w:r>
            <w:r w:rsidR="00FA3BF9">
              <w:rPr>
                <w:rFonts w:ascii="Times New Roman" w:hAnsi="Times New Roman" w:hint="eastAsia"/>
              </w:rPr>
              <w:t>一</w:t>
            </w:r>
            <w:r>
              <w:rPr>
                <w:rFonts w:ascii="Times New Roman" w:hAnsi="Times New Roman"/>
              </w:rPr>
              <w:t>）</w:t>
            </w:r>
            <w:r w:rsidR="00FA3BF9">
              <w:rPr>
                <w:rFonts w:ascii="Times New Roman" w:hAnsi="Times New Roman" w:hint="eastAsia"/>
              </w:rPr>
              <w:t>09</w:t>
            </w:r>
            <w:r>
              <w:rPr>
                <w:rFonts w:ascii="Times New Roman" w:hAnsi="Times New Roman" w:hint="eastAsia"/>
              </w:rPr>
              <w:t>:</w:t>
            </w:r>
            <w:r w:rsidR="000B58EE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-</w:t>
            </w:r>
            <w:r w:rsidR="00FA3BF9"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:</w:t>
            </w:r>
            <w:r w:rsidR="00FA3BF9">
              <w:rPr>
                <w:rFonts w:ascii="Times New Roman" w:hAnsi="Times New Roman" w:hint="eastAsia"/>
              </w:rPr>
              <w:t>00</w:t>
            </w:r>
          </w:p>
        </w:tc>
      </w:tr>
      <w:tr w:rsidR="00C536B7" w14:paraId="2D9C7B74" w14:textId="77777777" w:rsidTr="007E7CC8">
        <w:trPr>
          <w:jc w:val="center"/>
        </w:trPr>
        <w:tc>
          <w:tcPr>
            <w:tcW w:w="1956" w:type="dxa"/>
          </w:tcPr>
          <w:p w14:paraId="77871A68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地点</w:t>
            </w:r>
          </w:p>
        </w:tc>
        <w:tc>
          <w:tcPr>
            <w:tcW w:w="6403" w:type="dxa"/>
          </w:tcPr>
          <w:p w14:paraId="150CF840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浙江省杭州</w:t>
            </w:r>
            <w:proofErr w:type="gramStart"/>
            <w:r>
              <w:rPr>
                <w:rFonts w:ascii="Times New Roman" w:hAnsi="Times New Roman" w:hint="eastAsia"/>
              </w:rPr>
              <w:t>钱塘区</w:t>
            </w:r>
            <w:proofErr w:type="gramEnd"/>
            <w:r>
              <w:rPr>
                <w:rFonts w:ascii="Times New Roman" w:hAnsi="Times New Roman" w:hint="eastAsia"/>
              </w:rPr>
              <w:t>白杨街道</w:t>
            </w:r>
            <w:proofErr w:type="gramStart"/>
            <w:r>
              <w:rPr>
                <w:rFonts w:ascii="Times New Roman" w:hAnsi="Times New Roman" w:hint="eastAsia"/>
              </w:rPr>
              <w:t>银海街</w:t>
            </w:r>
            <w:r>
              <w:rPr>
                <w:rFonts w:ascii="Times New Roman" w:hAnsi="Times New Roman" w:hint="eastAsia"/>
              </w:rPr>
              <w:t>417</w:t>
            </w:r>
            <w:r>
              <w:rPr>
                <w:rFonts w:ascii="Times New Roman" w:hAnsi="Times New Roman" w:hint="eastAsia"/>
              </w:rPr>
              <w:t>号</w:t>
            </w:r>
            <w:proofErr w:type="gramEnd"/>
          </w:p>
        </w:tc>
      </w:tr>
      <w:tr w:rsidR="00C536B7" w14:paraId="17E23254" w14:textId="77777777" w:rsidTr="007E7CC8">
        <w:trPr>
          <w:trHeight w:val="450"/>
          <w:jc w:val="center"/>
        </w:trPr>
        <w:tc>
          <w:tcPr>
            <w:tcW w:w="1956" w:type="dxa"/>
          </w:tcPr>
          <w:p w14:paraId="6738E090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上市公司接待人员姓名</w:t>
            </w:r>
          </w:p>
        </w:tc>
        <w:tc>
          <w:tcPr>
            <w:tcW w:w="6403" w:type="dxa"/>
            <w:vAlign w:val="center"/>
          </w:tcPr>
          <w:p w14:paraId="4FBD3AE3" w14:textId="670AD265" w:rsidR="000B58EE" w:rsidRDefault="000B58EE">
            <w:pPr>
              <w:pStyle w:val="a9"/>
              <w:spacing w:beforeLines="50" w:before="156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董事长兼总经理：郑建国先生</w:t>
            </w:r>
          </w:p>
          <w:p w14:paraId="0C0BE2D6" w14:textId="062C42DA" w:rsidR="00C536B7" w:rsidRDefault="00000000">
            <w:pPr>
              <w:pStyle w:val="a9"/>
              <w:spacing w:beforeLines="50" w:before="156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董事会秘书：丁宏娇</w:t>
            </w:r>
            <w:r w:rsidR="003F3630">
              <w:rPr>
                <w:rFonts w:ascii="Times New Roman" w:hAnsi="Times New Roman" w:hint="eastAsia"/>
              </w:rPr>
              <w:t>女士</w:t>
            </w:r>
          </w:p>
          <w:p w14:paraId="3F09DC25" w14:textId="0E2568DA" w:rsidR="00C536B7" w:rsidRDefault="000B58EE">
            <w:pPr>
              <w:pStyle w:val="a9"/>
              <w:spacing w:beforeLines="50" w:before="156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财务总监：</w:t>
            </w:r>
            <w:proofErr w:type="gramStart"/>
            <w:r>
              <w:rPr>
                <w:rFonts w:ascii="Times New Roman" w:hAnsi="Times New Roman" w:hint="eastAsia"/>
              </w:rPr>
              <w:t>章丽芳</w:t>
            </w:r>
            <w:proofErr w:type="gramEnd"/>
            <w:r>
              <w:rPr>
                <w:rFonts w:ascii="Times New Roman" w:hAnsi="Times New Roman" w:hint="eastAsia"/>
              </w:rPr>
              <w:t>女士</w:t>
            </w:r>
          </w:p>
          <w:p w14:paraId="68FA45C0" w14:textId="41AD2420" w:rsidR="00C536B7" w:rsidRDefault="000B58EE">
            <w:pPr>
              <w:pStyle w:val="a9"/>
              <w:spacing w:beforeLines="50" w:before="156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独立董事：</w:t>
            </w:r>
            <w:r w:rsidR="00FA3BF9">
              <w:rPr>
                <w:rFonts w:ascii="Times New Roman" w:hAnsi="Times New Roman" w:hint="eastAsia"/>
              </w:rPr>
              <w:t>万立祥</w:t>
            </w:r>
            <w:r>
              <w:rPr>
                <w:rFonts w:ascii="Times New Roman" w:hAnsi="Times New Roman" w:hint="eastAsia"/>
              </w:rPr>
              <w:t>先生</w:t>
            </w:r>
          </w:p>
          <w:p w14:paraId="784F5E51" w14:textId="6BA5BFEC" w:rsidR="00FA3BF9" w:rsidRPr="00FA3BF9" w:rsidRDefault="00FA3BF9">
            <w:pPr>
              <w:pStyle w:val="a9"/>
              <w:spacing w:beforeLines="50" w:before="156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保荐代表人（财通证券）：刘丽兰女士、杨楚涛先生</w:t>
            </w:r>
          </w:p>
        </w:tc>
      </w:tr>
      <w:tr w:rsidR="00C536B7" w14:paraId="6263C8C2" w14:textId="77777777" w:rsidTr="007E7CC8">
        <w:trPr>
          <w:trHeight w:val="2801"/>
          <w:jc w:val="center"/>
        </w:trPr>
        <w:tc>
          <w:tcPr>
            <w:tcW w:w="1956" w:type="dxa"/>
          </w:tcPr>
          <w:p w14:paraId="5BB17F61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投资者关系活动主要内容介绍</w:t>
            </w:r>
          </w:p>
        </w:tc>
        <w:tc>
          <w:tcPr>
            <w:tcW w:w="6403" w:type="dxa"/>
          </w:tcPr>
          <w:p w14:paraId="24DDA6A2" w14:textId="2F4E9431" w:rsidR="003A5281" w:rsidRDefault="003A5281" w:rsidP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</w:t>
            </w:r>
            <w:r>
              <w:rPr>
                <w:rFonts w:ascii="Times New Roman" w:hAnsi="Times New Roman" w:hint="eastAsia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：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 xml:space="preserve"> 2023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年公司净利润较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2022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年小幅下降，但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2023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年公司经营活动现金流量较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2022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年大幅提高，请问原因是什么？</w:t>
            </w:r>
          </w:p>
          <w:p w14:paraId="26AC3AC4" w14:textId="2C0410D9" w:rsidR="003A5281" w:rsidRDefault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答：</w:t>
            </w:r>
            <w:r w:rsidR="00FB64D3" w:rsidRPr="00FB64D3">
              <w:rPr>
                <w:rFonts w:ascii="Times New Roman" w:hAnsi="Times New Roman" w:hint="eastAsia"/>
              </w:rPr>
              <w:t>尊敬的投资者您好，公司</w:t>
            </w:r>
            <w:r w:rsidR="00FB64D3" w:rsidRPr="00FB64D3">
              <w:rPr>
                <w:rFonts w:ascii="Times New Roman" w:hAnsi="Times New Roman" w:hint="eastAsia"/>
              </w:rPr>
              <w:t>2023</w:t>
            </w:r>
            <w:r w:rsidR="00FB64D3" w:rsidRPr="00FB64D3">
              <w:rPr>
                <w:rFonts w:ascii="Times New Roman" w:hAnsi="Times New Roman" w:hint="eastAsia"/>
              </w:rPr>
              <w:t>年经营活动产生的现金流量净额为</w:t>
            </w:r>
            <w:r w:rsidR="00FB64D3" w:rsidRPr="00FB64D3">
              <w:rPr>
                <w:rFonts w:ascii="Times New Roman" w:hAnsi="Times New Roman" w:hint="eastAsia"/>
              </w:rPr>
              <w:t>1.05</w:t>
            </w:r>
            <w:r w:rsidR="00FB64D3" w:rsidRPr="00FB64D3">
              <w:rPr>
                <w:rFonts w:ascii="Times New Roman" w:hAnsi="Times New Roman" w:hint="eastAsia"/>
              </w:rPr>
              <w:t>亿元，较上年同期增长</w:t>
            </w:r>
            <w:r w:rsidR="00FB64D3" w:rsidRPr="00FB64D3">
              <w:rPr>
                <w:rFonts w:ascii="Times New Roman" w:hAnsi="Times New Roman" w:hint="eastAsia"/>
              </w:rPr>
              <w:t>1,262.67%</w:t>
            </w:r>
            <w:r w:rsidR="00FB64D3" w:rsidRPr="00FB64D3">
              <w:rPr>
                <w:rFonts w:ascii="Times New Roman" w:hAnsi="Times New Roman" w:hint="eastAsia"/>
              </w:rPr>
              <w:t>，主要是因为收回大客户长周期货款增加所致。目前，公司财务结构合理，现金</w:t>
            </w:r>
            <w:proofErr w:type="gramStart"/>
            <w:r w:rsidR="00FB64D3" w:rsidRPr="00FB64D3">
              <w:rPr>
                <w:rFonts w:ascii="Times New Roman" w:hAnsi="Times New Roman" w:hint="eastAsia"/>
              </w:rPr>
              <w:t>流表现</w:t>
            </w:r>
            <w:proofErr w:type="gramEnd"/>
            <w:r w:rsidR="00FB64D3" w:rsidRPr="00FB64D3">
              <w:rPr>
                <w:rFonts w:ascii="Times New Roman" w:hAnsi="Times New Roman" w:hint="eastAsia"/>
              </w:rPr>
              <w:t>优异，偿债压力较小，公司将继续保持充</w:t>
            </w:r>
            <w:r w:rsidR="00FB64D3" w:rsidRPr="00FB64D3">
              <w:rPr>
                <w:rFonts w:ascii="Times New Roman" w:hAnsi="Times New Roman" w:hint="eastAsia"/>
              </w:rPr>
              <w:lastRenderedPageBreak/>
              <w:t>足的现金流和稳健的资产质量，努力推动公司经营业绩和发展质效的双向提升。感谢您对公司的关注！</w:t>
            </w:r>
          </w:p>
          <w:p w14:paraId="3A12D884" w14:textId="77777777" w:rsidR="00330D67" w:rsidRDefault="00330D67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 w:hint="eastAsia"/>
                <w:b/>
                <w:bCs/>
              </w:rPr>
            </w:pPr>
          </w:p>
          <w:p w14:paraId="49080278" w14:textId="6A1469AD" w:rsidR="003A5281" w:rsidRDefault="003A5281" w:rsidP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</w:t>
            </w:r>
            <w:r>
              <w:rPr>
                <w:rFonts w:ascii="Times New Roman" w:hAnsi="Times New Roman" w:hint="eastAsia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：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公司以前年度均进行分红，本次</w:t>
            </w:r>
            <w:proofErr w:type="gramStart"/>
            <w:r w:rsidR="00FB64D3" w:rsidRPr="00FB64D3">
              <w:rPr>
                <w:rFonts w:ascii="Times New Roman" w:hAnsi="Times New Roman" w:hint="eastAsia"/>
                <w:b/>
                <w:bCs/>
              </w:rPr>
              <w:t>募投项目</w:t>
            </w:r>
            <w:proofErr w:type="gramEnd"/>
            <w:r w:rsidR="00FB64D3" w:rsidRPr="00FB64D3">
              <w:rPr>
                <w:rFonts w:ascii="Times New Roman" w:hAnsi="Times New Roman" w:hint="eastAsia"/>
                <w:b/>
                <w:bCs/>
              </w:rPr>
              <w:t>建设后，后续是否保持目前的分红政策？</w:t>
            </w:r>
          </w:p>
          <w:p w14:paraId="53539461" w14:textId="4E52A816" w:rsidR="003A5281" w:rsidRDefault="003A5281" w:rsidP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</w:t>
            </w:r>
            <w:r>
              <w:rPr>
                <w:rFonts w:ascii="Times New Roman" w:hAnsi="Times New Roman" w:hint="eastAsia"/>
              </w:rPr>
              <w:t>：</w:t>
            </w:r>
            <w:r w:rsidR="00FB64D3" w:rsidRPr="00FB64D3">
              <w:rPr>
                <w:rFonts w:ascii="Times New Roman" w:hAnsi="Times New Roman" w:hint="eastAsia"/>
              </w:rPr>
              <w:t>尊敬的投资者您好，泰瑞一直高度重视股东回报，多年来保持连续稳定的利润分配方案。后续公司也将积极创造效益，结合公司实际经营业绩和发展阶段，制定合理的分红政策，为广大投资者争取更好的投资回报。感谢您对公司的关注！</w:t>
            </w:r>
          </w:p>
          <w:p w14:paraId="0773BBD8" w14:textId="77777777" w:rsidR="003A5281" w:rsidRDefault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5076E28" w14:textId="30F88D06" w:rsidR="003A5281" w:rsidRDefault="003A5281" w:rsidP="003A5281">
            <w:pPr>
              <w:pStyle w:val="a9"/>
              <w:adjustRightInd w:val="0"/>
              <w:snapToGrid w:val="0"/>
              <w:spacing w:beforeLines="50" w:before="156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问题</w:t>
            </w:r>
            <w:r>
              <w:rPr>
                <w:rFonts w:ascii="Times New Roman" w:hAnsi="Times New Roman" w:hint="eastAsia"/>
                <w:b/>
                <w:bCs/>
              </w:rPr>
              <w:t>3</w:t>
            </w:r>
            <w:r>
              <w:rPr>
                <w:rFonts w:ascii="Times New Roman" w:hAnsi="Times New Roman" w:hint="eastAsia"/>
                <w:b/>
                <w:bCs/>
              </w:rPr>
              <w:t>：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请按区域（国内和海外）、销售模式（直销和经销）拆分下近两年的收入情况？</w:t>
            </w:r>
          </w:p>
          <w:p w14:paraId="46E9F1D4" w14:textId="77777777" w:rsidR="00FB64D3" w:rsidRPr="00FB64D3" w:rsidRDefault="003A5281" w:rsidP="00FB64D3">
            <w:pPr>
              <w:pStyle w:val="a9"/>
              <w:adjustRightInd w:val="0"/>
              <w:snapToGrid w:val="0"/>
              <w:spacing w:beforeLines="50" w:before="156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答：</w:t>
            </w:r>
            <w:r w:rsidR="00FB64D3" w:rsidRPr="00FB64D3">
              <w:rPr>
                <w:rFonts w:ascii="Times New Roman" w:hAnsi="Times New Roman" w:hint="eastAsia"/>
              </w:rPr>
              <w:t>尊敬的投资者您好，公司</w:t>
            </w:r>
            <w:r w:rsidR="00FB64D3" w:rsidRPr="00FB64D3">
              <w:rPr>
                <w:rFonts w:ascii="Times New Roman" w:hAnsi="Times New Roman" w:hint="eastAsia"/>
              </w:rPr>
              <w:t>2022</w:t>
            </w:r>
            <w:r w:rsidR="00FB64D3" w:rsidRPr="00FB64D3">
              <w:rPr>
                <w:rFonts w:ascii="Times New Roman" w:hAnsi="Times New Roman" w:hint="eastAsia"/>
              </w:rPr>
              <w:t>、</w:t>
            </w:r>
            <w:r w:rsidR="00FB64D3" w:rsidRPr="00FB64D3">
              <w:rPr>
                <w:rFonts w:ascii="Times New Roman" w:hAnsi="Times New Roman" w:hint="eastAsia"/>
              </w:rPr>
              <w:t>2023</w:t>
            </w:r>
            <w:r w:rsidR="00FB64D3" w:rsidRPr="00FB64D3">
              <w:rPr>
                <w:rFonts w:ascii="Times New Roman" w:hAnsi="Times New Roman" w:hint="eastAsia"/>
              </w:rPr>
              <w:t>年收入按销售区域拆分，国内销售收入分别为</w:t>
            </w:r>
            <w:r w:rsidR="00FB64D3" w:rsidRPr="00FB64D3">
              <w:rPr>
                <w:rFonts w:ascii="Times New Roman" w:hAnsi="Times New Roman" w:hint="eastAsia"/>
              </w:rPr>
              <w:t>7.14</w:t>
            </w:r>
            <w:r w:rsidR="00FB64D3" w:rsidRPr="00FB64D3">
              <w:rPr>
                <w:rFonts w:ascii="Times New Roman" w:hAnsi="Times New Roman" w:hint="eastAsia"/>
              </w:rPr>
              <w:t>亿元、</w:t>
            </w:r>
            <w:r w:rsidR="00FB64D3" w:rsidRPr="00FB64D3">
              <w:rPr>
                <w:rFonts w:ascii="Times New Roman" w:hAnsi="Times New Roman" w:hint="eastAsia"/>
              </w:rPr>
              <w:t>5.73</w:t>
            </w:r>
            <w:r w:rsidR="00FB64D3" w:rsidRPr="00FB64D3">
              <w:rPr>
                <w:rFonts w:ascii="Times New Roman" w:hAnsi="Times New Roman" w:hint="eastAsia"/>
              </w:rPr>
              <w:t>亿元，收入占比分别为</w:t>
            </w:r>
            <w:r w:rsidR="00FB64D3" w:rsidRPr="00FB64D3">
              <w:rPr>
                <w:rFonts w:ascii="Times New Roman" w:hAnsi="Times New Roman" w:hint="eastAsia"/>
              </w:rPr>
              <w:t>60.23%</w:t>
            </w:r>
            <w:r w:rsidR="00FB64D3" w:rsidRPr="00FB64D3">
              <w:rPr>
                <w:rFonts w:ascii="Times New Roman" w:hAnsi="Times New Roman" w:hint="eastAsia"/>
              </w:rPr>
              <w:t>、</w:t>
            </w:r>
            <w:r w:rsidR="00FB64D3" w:rsidRPr="00FB64D3">
              <w:rPr>
                <w:rFonts w:ascii="Times New Roman" w:hAnsi="Times New Roman" w:hint="eastAsia"/>
              </w:rPr>
              <w:t>57.16%</w:t>
            </w:r>
            <w:r w:rsidR="00FB64D3" w:rsidRPr="00FB64D3">
              <w:rPr>
                <w:rFonts w:ascii="Times New Roman" w:hAnsi="Times New Roman" w:hint="eastAsia"/>
              </w:rPr>
              <w:t>，海外销售收入分别为</w:t>
            </w:r>
            <w:r w:rsidR="00FB64D3" w:rsidRPr="00FB64D3">
              <w:rPr>
                <w:rFonts w:ascii="Times New Roman" w:hAnsi="Times New Roman" w:hint="eastAsia"/>
              </w:rPr>
              <w:t>4.71</w:t>
            </w:r>
            <w:r w:rsidR="00FB64D3" w:rsidRPr="00FB64D3">
              <w:rPr>
                <w:rFonts w:ascii="Times New Roman" w:hAnsi="Times New Roman" w:hint="eastAsia"/>
              </w:rPr>
              <w:t>亿元、</w:t>
            </w:r>
            <w:r w:rsidR="00FB64D3" w:rsidRPr="00FB64D3">
              <w:rPr>
                <w:rFonts w:ascii="Times New Roman" w:hAnsi="Times New Roman" w:hint="eastAsia"/>
              </w:rPr>
              <w:t>4.29</w:t>
            </w:r>
            <w:r w:rsidR="00FB64D3" w:rsidRPr="00FB64D3">
              <w:rPr>
                <w:rFonts w:ascii="Times New Roman" w:hAnsi="Times New Roman" w:hint="eastAsia"/>
              </w:rPr>
              <w:t>亿元，收入占比分别为</w:t>
            </w:r>
            <w:r w:rsidR="00FB64D3" w:rsidRPr="00FB64D3">
              <w:rPr>
                <w:rFonts w:ascii="Times New Roman" w:hAnsi="Times New Roman" w:hint="eastAsia"/>
              </w:rPr>
              <w:t>39.77%</w:t>
            </w:r>
            <w:r w:rsidR="00FB64D3" w:rsidRPr="00FB64D3">
              <w:rPr>
                <w:rFonts w:ascii="Times New Roman" w:hAnsi="Times New Roman" w:hint="eastAsia"/>
              </w:rPr>
              <w:t>、</w:t>
            </w:r>
            <w:r w:rsidR="00FB64D3" w:rsidRPr="00FB64D3">
              <w:rPr>
                <w:rFonts w:ascii="Times New Roman" w:hAnsi="Times New Roman" w:hint="eastAsia"/>
              </w:rPr>
              <w:t>42.84%</w:t>
            </w:r>
            <w:r w:rsidR="00FB64D3" w:rsidRPr="00FB64D3">
              <w:rPr>
                <w:rFonts w:ascii="Times New Roman" w:hAnsi="Times New Roman" w:hint="eastAsia"/>
              </w:rPr>
              <w:t>。</w:t>
            </w:r>
          </w:p>
          <w:p w14:paraId="7C50046E" w14:textId="77777777" w:rsidR="00FB64D3" w:rsidRDefault="00FB64D3" w:rsidP="00FB64D3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 w:rsidRPr="00FB64D3">
              <w:rPr>
                <w:rFonts w:ascii="Times New Roman" w:hAnsi="Times New Roman" w:hint="eastAsia"/>
              </w:rPr>
              <w:t>公司</w:t>
            </w:r>
            <w:r w:rsidRPr="00FB64D3">
              <w:rPr>
                <w:rFonts w:ascii="Times New Roman" w:hAnsi="Times New Roman" w:hint="eastAsia"/>
              </w:rPr>
              <w:t>2022</w:t>
            </w:r>
            <w:r w:rsidRPr="00FB64D3">
              <w:rPr>
                <w:rFonts w:ascii="Times New Roman" w:hAnsi="Times New Roman" w:hint="eastAsia"/>
              </w:rPr>
              <w:t>、</w:t>
            </w:r>
            <w:r w:rsidRPr="00FB64D3">
              <w:rPr>
                <w:rFonts w:ascii="Times New Roman" w:hAnsi="Times New Roman" w:hint="eastAsia"/>
              </w:rPr>
              <w:t>2023</w:t>
            </w:r>
            <w:r w:rsidRPr="00FB64D3">
              <w:rPr>
                <w:rFonts w:ascii="Times New Roman" w:hAnsi="Times New Roman" w:hint="eastAsia"/>
              </w:rPr>
              <w:t>年收入按销售模式拆分，直销销售收入分别为</w:t>
            </w:r>
            <w:r w:rsidRPr="00FB64D3">
              <w:rPr>
                <w:rFonts w:ascii="Times New Roman" w:hAnsi="Times New Roman" w:hint="eastAsia"/>
              </w:rPr>
              <w:t>7.64</w:t>
            </w:r>
            <w:r w:rsidRPr="00FB64D3">
              <w:rPr>
                <w:rFonts w:ascii="Times New Roman" w:hAnsi="Times New Roman" w:hint="eastAsia"/>
              </w:rPr>
              <w:t>亿元、</w:t>
            </w:r>
            <w:r w:rsidRPr="00FB64D3">
              <w:rPr>
                <w:rFonts w:ascii="Times New Roman" w:hAnsi="Times New Roman" w:hint="eastAsia"/>
              </w:rPr>
              <w:t>5.88</w:t>
            </w:r>
            <w:r w:rsidRPr="00FB64D3">
              <w:rPr>
                <w:rFonts w:ascii="Times New Roman" w:hAnsi="Times New Roman" w:hint="eastAsia"/>
              </w:rPr>
              <w:t>亿元，收入占比分别为</w:t>
            </w:r>
            <w:r w:rsidRPr="00FB64D3">
              <w:rPr>
                <w:rFonts w:ascii="Times New Roman" w:hAnsi="Times New Roman" w:hint="eastAsia"/>
              </w:rPr>
              <w:t>64.40%</w:t>
            </w:r>
            <w:r w:rsidRPr="00FB64D3">
              <w:rPr>
                <w:rFonts w:ascii="Times New Roman" w:hAnsi="Times New Roman" w:hint="eastAsia"/>
              </w:rPr>
              <w:t>、</w:t>
            </w:r>
            <w:r w:rsidRPr="00FB64D3">
              <w:rPr>
                <w:rFonts w:ascii="Times New Roman" w:hAnsi="Times New Roman" w:hint="eastAsia"/>
              </w:rPr>
              <w:t>58.71%</w:t>
            </w:r>
            <w:r w:rsidRPr="00FB64D3">
              <w:rPr>
                <w:rFonts w:ascii="Times New Roman" w:hAnsi="Times New Roman" w:hint="eastAsia"/>
              </w:rPr>
              <w:t>，经销销售收入分别为</w:t>
            </w:r>
            <w:r w:rsidRPr="00FB64D3">
              <w:rPr>
                <w:rFonts w:ascii="Times New Roman" w:hAnsi="Times New Roman" w:hint="eastAsia"/>
              </w:rPr>
              <w:t>4.22</w:t>
            </w:r>
            <w:r w:rsidRPr="00FB64D3">
              <w:rPr>
                <w:rFonts w:ascii="Times New Roman" w:hAnsi="Times New Roman" w:hint="eastAsia"/>
              </w:rPr>
              <w:t>亿元、</w:t>
            </w:r>
            <w:r w:rsidRPr="00FB64D3">
              <w:rPr>
                <w:rFonts w:ascii="Times New Roman" w:hAnsi="Times New Roman" w:hint="eastAsia"/>
              </w:rPr>
              <w:t>4.14</w:t>
            </w:r>
            <w:r w:rsidRPr="00FB64D3">
              <w:rPr>
                <w:rFonts w:ascii="Times New Roman" w:hAnsi="Times New Roman" w:hint="eastAsia"/>
              </w:rPr>
              <w:t>亿元，收入占比分别为</w:t>
            </w:r>
            <w:r w:rsidRPr="00FB64D3">
              <w:rPr>
                <w:rFonts w:ascii="Times New Roman" w:hAnsi="Times New Roman" w:hint="eastAsia"/>
              </w:rPr>
              <w:t>35.60</w:t>
            </w:r>
            <w:r w:rsidRPr="00FB64D3">
              <w:rPr>
                <w:rFonts w:ascii="Times New Roman" w:hAnsi="Times New Roman" w:hint="eastAsia"/>
              </w:rPr>
              <w:t>、</w:t>
            </w:r>
            <w:r w:rsidRPr="00FB64D3">
              <w:rPr>
                <w:rFonts w:ascii="Times New Roman" w:hAnsi="Times New Roman" w:hint="eastAsia"/>
              </w:rPr>
              <w:t>41.29%</w:t>
            </w:r>
            <w:r w:rsidRPr="00FB64D3">
              <w:rPr>
                <w:rFonts w:ascii="Times New Roman" w:hAnsi="Times New Roman" w:hint="eastAsia"/>
              </w:rPr>
              <w:t>。感谢您对公司的关注！</w:t>
            </w:r>
          </w:p>
          <w:p w14:paraId="7B607663" w14:textId="77777777" w:rsidR="00FB64D3" w:rsidRDefault="00FB64D3" w:rsidP="00FB64D3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</w:p>
          <w:p w14:paraId="09F67A95" w14:textId="77777777" w:rsidR="00FB64D3" w:rsidRDefault="003A5281" w:rsidP="003A5281">
            <w:pPr>
              <w:pStyle w:val="a9"/>
              <w:adjustRightInd w:val="0"/>
              <w:snapToGrid w:val="0"/>
              <w:spacing w:beforeLines="50" w:before="156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问题</w:t>
            </w:r>
            <w:r>
              <w:rPr>
                <w:rFonts w:ascii="Times New Roman" w:hAnsi="Times New Roman" w:hint="eastAsia"/>
                <w:b/>
                <w:bCs/>
              </w:rPr>
              <w:t>4</w:t>
            </w:r>
            <w:r>
              <w:rPr>
                <w:rFonts w:ascii="Times New Roman" w:hAnsi="Times New Roman" w:hint="eastAsia"/>
                <w:b/>
                <w:bCs/>
              </w:rPr>
              <w:t>：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请问公司在技术方面有哪些核心壁垒呢？</w:t>
            </w:r>
          </w:p>
          <w:p w14:paraId="5B7FB03E" w14:textId="77777777" w:rsidR="00FB64D3" w:rsidRPr="00FB64D3" w:rsidRDefault="003A5281" w:rsidP="00FB64D3">
            <w:pPr>
              <w:pStyle w:val="a9"/>
              <w:adjustRightInd w:val="0"/>
              <w:snapToGrid w:val="0"/>
              <w:spacing w:beforeLines="50" w:before="156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</w:t>
            </w:r>
            <w:r w:rsidR="00FB64D3" w:rsidRPr="00FB64D3">
              <w:rPr>
                <w:rFonts w:ascii="Times New Roman" w:hAnsi="Times New Roman" w:hint="eastAsia"/>
              </w:rPr>
              <w:t>尊敬的投资者您好，公司在高端注塑机领域已具备充足的技术支撑，搭建了以大型、超大型注塑成型技术、电</w:t>
            </w:r>
            <w:r w:rsidR="00FB64D3" w:rsidRPr="00FB64D3">
              <w:rPr>
                <w:rFonts w:ascii="Times New Roman" w:hAnsi="Times New Roman" w:hint="eastAsia"/>
              </w:rPr>
              <w:lastRenderedPageBreak/>
              <w:t>动化精密成型技术、多物料、多色、多层一体化复合成型技术等核心技术平台，公司注塑机产品领先的</w:t>
            </w:r>
            <w:proofErr w:type="spellStart"/>
            <w:r w:rsidR="00FB64D3" w:rsidRPr="00FB64D3">
              <w:rPr>
                <w:rFonts w:ascii="Times New Roman" w:hAnsi="Times New Roman" w:hint="eastAsia"/>
              </w:rPr>
              <w:t>SpinSure</w:t>
            </w:r>
            <w:proofErr w:type="spellEnd"/>
            <w:r w:rsidR="00FB64D3" w:rsidRPr="00FB64D3">
              <w:rPr>
                <w:rFonts w:ascii="Times New Roman" w:hAnsi="Times New Roman" w:hint="eastAsia"/>
              </w:rPr>
              <w:t xml:space="preserve">®-H </w:t>
            </w:r>
            <w:r w:rsidR="00FB64D3" w:rsidRPr="00FB64D3">
              <w:rPr>
                <w:rFonts w:ascii="Times New Roman" w:hAnsi="Times New Roman" w:hint="eastAsia"/>
              </w:rPr>
              <w:t>水平转盘技术、</w:t>
            </w:r>
            <w:r w:rsidR="00FB64D3" w:rsidRPr="00FB64D3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FB64D3" w:rsidRPr="00FB64D3">
              <w:rPr>
                <w:rFonts w:ascii="Times New Roman" w:hAnsi="Times New Roman" w:hint="eastAsia"/>
              </w:rPr>
              <w:t>SpinSure</w:t>
            </w:r>
            <w:proofErr w:type="spellEnd"/>
            <w:r w:rsidR="00FB64D3" w:rsidRPr="00FB64D3">
              <w:rPr>
                <w:rFonts w:ascii="Times New Roman" w:hAnsi="Times New Roman" w:hint="eastAsia"/>
              </w:rPr>
              <w:t xml:space="preserve">®-V </w:t>
            </w:r>
            <w:r w:rsidR="00FB64D3" w:rsidRPr="00FB64D3">
              <w:rPr>
                <w:rFonts w:ascii="Times New Roman" w:hAnsi="Times New Roman" w:hint="eastAsia"/>
              </w:rPr>
              <w:t>独立转盘技术、</w:t>
            </w:r>
            <w:proofErr w:type="spellStart"/>
            <w:r w:rsidR="00FB64D3" w:rsidRPr="00FB64D3">
              <w:rPr>
                <w:rFonts w:ascii="Times New Roman" w:hAnsi="Times New Roman" w:hint="eastAsia"/>
              </w:rPr>
              <w:t>MultiMold</w:t>
            </w:r>
            <w:proofErr w:type="spellEnd"/>
            <w:r w:rsidR="00FB64D3" w:rsidRPr="00FB64D3">
              <w:rPr>
                <w:rFonts w:ascii="Times New Roman" w:hAnsi="Times New Roman" w:hint="eastAsia"/>
              </w:rPr>
              <w:t>™</w:t>
            </w:r>
            <w:r w:rsidR="00FB64D3" w:rsidRPr="00FB64D3">
              <w:rPr>
                <w:rFonts w:ascii="Times New Roman" w:hAnsi="Times New Roman" w:hint="eastAsia"/>
              </w:rPr>
              <w:t xml:space="preserve"> </w:t>
            </w:r>
            <w:r w:rsidR="00FB64D3" w:rsidRPr="00FB64D3">
              <w:rPr>
                <w:rFonts w:ascii="Times New Roman" w:hAnsi="Times New Roman" w:hint="eastAsia"/>
              </w:rPr>
              <w:t>多色大师技术、</w:t>
            </w:r>
            <w:proofErr w:type="spellStart"/>
            <w:r w:rsidR="00FB64D3" w:rsidRPr="00FB64D3">
              <w:rPr>
                <w:rFonts w:ascii="Times New Roman" w:hAnsi="Times New Roman" w:hint="eastAsia"/>
              </w:rPr>
              <w:t>Addshot</w:t>
            </w:r>
            <w:proofErr w:type="spellEnd"/>
            <w:r w:rsidR="00FB64D3" w:rsidRPr="00FB64D3">
              <w:rPr>
                <w:rFonts w:ascii="Times New Roman" w:hAnsi="Times New Roman" w:hint="eastAsia"/>
              </w:rPr>
              <w:t>-E®</w:t>
            </w:r>
            <w:r w:rsidR="00FB64D3" w:rsidRPr="00FB64D3">
              <w:rPr>
                <w:rFonts w:ascii="Times New Roman" w:hAnsi="Times New Roman" w:hint="eastAsia"/>
              </w:rPr>
              <w:t>独立</w:t>
            </w:r>
            <w:proofErr w:type="gramStart"/>
            <w:r w:rsidR="00FB64D3" w:rsidRPr="00FB64D3">
              <w:rPr>
                <w:rFonts w:ascii="Times New Roman" w:hAnsi="Times New Roman" w:hint="eastAsia"/>
              </w:rPr>
              <w:t>电动副射台</w:t>
            </w:r>
            <w:proofErr w:type="gramEnd"/>
            <w:r w:rsidR="00FB64D3" w:rsidRPr="00FB64D3">
              <w:rPr>
                <w:rFonts w:ascii="Times New Roman" w:hAnsi="Times New Roman" w:hint="eastAsia"/>
              </w:rPr>
              <w:t>技术、</w:t>
            </w:r>
            <w:proofErr w:type="spellStart"/>
            <w:r w:rsidR="00FB64D3" w:rsidRPr="00FB64D3">
              <w:rPr>
                <w:rFonts w:ascii="Times New Roman" w:hAnsi="Times New Roman" w:hint="eastAsia"/>
              </w:rPr>
              <w:t>CellSure</w:t>
            </w:r>
            <w:proofErr w:type="spellEnd"/>
            <w:r w:rsidR="00FB64D3" w:rsidRPr="00FB64D3">
              <w:rPr>
                <w:rFonts w:ascii="Times New Roman" w:hAnsi="Times New Roman" w:hint="eastAsia"/>
              </w:rPr>
              <w:t xml:space="preserve">® </w:t>
            </w:r>
            <w:r w:rsidR="00FB64D3" w:rsidRPr="00FB64D3">
              <w:rPr>
                <w:rFonts w:ascii="Times New Roman" w:hAnsi="Times New Roman" w:hint="eastAsia"/>
              </w:rPr>
              <w:t>微发泡技术、</w:t>
            </w:r>
            <w:proofErr w:type="spellStart"/>
            <w:r w:rsidR="00FB64D3" w:rsidRPr="00FB64D3">
              <w:rPr>
                <w:rFonts w:ascii="Times New Roman" w:hAnsi="Times New Roman" w:hint="eastAsia"/>
              </w:rPr>
              <w:t>GlosSure</w:t>
            </w:r>
            <w:proofErr w:type="spellEnd"/>
            <w:r w:rsidR="00FB64D3" w:rsidRPr="00FB64D3">
              <w:rPr>
                <w:rFonts w:ascii="Times New Roman" w:hAnsi="Times New Roman" w:hint="eastAsia"/>
              </w:rPr>
              <w:t>™</w:t>
            </w:r>
            <w:r w:rsidR="00FB64D3" w:rsidRPr="00FB64D3">
              <w:rPr>
                <w:rFonts w:ascii="Times New Roman" w:hAnsi="Times New Roman" w:hint="eastAsia"/>
              </w:rPr>
              <w:t xml:space="preserve"> </w:t>
            </w:r>
            <w:r w:rsidR="00FB64D3" w:rsidRPr="00FB64D3">
              <w:rPr>
                <w:rFonts w:ascii="Times New Roman" w:hAnsi="Times New Roman" w:hint="eastAsia"/>
              </w:rPr>
              <w:t>高光成型、车灯多物料成型、功能件多物料成型技术均为行业领先的先进技术。</w:t>
            </w:r>
          </w:p>
          <w:p w14:paraId="1DC80E02" w14:textId="4C9914A8" w:rsidR="003A5281" w:rsidRDefault="00FB64D3" w:rsidP="00FB64D3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 w:rsidRPr="00FB64D3">
              <w:rPr>
                <w:rFonts w:ascii="Times New Roman" w:hAnsi="Times New Roman" w:hint="eastAsia"/>
              </w:rPr>
              <w:t>公司压铸机产品的技术优势体现在以下两个方面：在压射工艺方面，公司自主研发了全闭环式</w:t>
            </w:r>
            <w:r w:rsidRPr="00FB64D3">
              <w:rPr>
                <w:rFonts w:ascii="Times New Roman" w:hAnsi="Times New Roman" w:hint="eastAsia"/>
              </w:rPr>
              <w:t>SNP</w:t>
            </w:r>
            <w:r w:rsidRPr="00FB64D3">
              <w:rPr>
                <w:rFonts w:ascii="Times New Roman" w:hAnsi="Times New Roman" w:hint="eastAsia"/>
              </w:rPr>
              <w:t>实时控制系统，该系统融合了</w:t>
            </w:r>
            <w:r w:rsidRPr="00FB64D3">
              <w:rPr>
                <w:rFonts w:ascii="Times New Roman" w:hAnsi="Times New Roman" w:hint="eastAsia"/>
              </w:rPr>
              <w:t>MCK</w:t>
            </w:r>
            <w:r w:rsidRPr="00FB64D3">
              <w:rPr>
                <w:rFonts w:ascii="Times New Roman" w:hAnsi="Times New Roman" w:hint="eastAsia"/>
              </w:rPr>
              <w:t>大模型自学习算法，可显著提高了实时控制精度，使得压射工艺过程具有启动平稳、速度响应及时、精确度高、节约增压时间等优点。在合模工艺方面，公司自主研发了行业内首创的三板直压式合</w:t>
            </w:r>
            <w:proofErr w:type="gramStart"/>
            <w:r w:rsidRPr="00FB64D3">
              <w:rPr>
                <w:rFonts w:ascii="Times New Roman" w:hAnsi="Times New Roman" w:hint="eastAsia"/>
              </w:rPr>
              <w:t>模结构</w:t>
            </w:r>
            <w:proofErr w:type="gramEnd"/>
            <w:r w:rsidRPr="00FB64D3">
              <w:rPr>
                <w:rFonts w:ascii="Times New Roman" w:hAnsi="Times New Roman" w:hint="eastAsia"/>
              </w:rPr>
              <w:t>技术。该技术主要具备四大优势，一是锁模力分布更均匀；二是具备自适应调整锁模力的功能；三是合</w:t>
            </w:r>
            <w:proofErr w:type="gramStart"/>
            <w:r w:rsidRPr="00FB64D3">
              <w:rPr>
                <w:rFonts w:ascii="Times New Roman" w:hAnsi="Times New Roman" w:hint="eastAsia"/>
              </w:rPr>
              <w:t>模接触板</w:t>
            </w:r>
            <w:proofErr w:type="gramEnd"/>
            <w:r w:rsidRPr="00FB64D3">
              <w:rPr>
                <w:rFonts w:ascii="Times New Roman" w:hAnsi="Times New Roman" w:hint="eastAsia"/>
              </w:rPr>
              <w:t>使用延伸率较高和具备可焊接性的钢件材料；四是合</w:t>
            </w:r>
            <w:proofErr w:type="gramStart"/>
            <w:r w:rsidRPr="00FB64D3">
              <w:rPr>
                <w:rFonts w:ascii="Times New Roman" w:hAnsi="Times New Roman" w:hint="eastAsia"/>
              </w:rPr>
              <w:t>模机构</w:t>
            </w:r>
            <w:proofErr w:type="gramEnd"/>
            <w:r w:rsidRPr="00FB64D3">
              <w:rPr>
                <w:rFonts w:ascii="Times New Roman" w:hAnsi="Times New Roman" w:hint="eastAsia"/>
              </w:rPr>
              <w:t>中使用四高压油缸先进技术替代铰链结构；此外，公司独创的三板直压式压铸机能够大幅降低客户使用成本，并在根本上解决调</w:t>
            </w:r>
            <w:proofErr w:type="gramStart"/>
            <w:r w:rsidRPr="00FB64D3">
              <w:rPr>
                <w:rFonts w:ascii="Times New Roman" w:hAnsi="Times New Roman" w:hint="eastAsia"/>
              </w:rPr>
              <w:t>模困难</w:t>
            </w:r>
            <w:proofErr w:type="gramEnd"/>
            <w:r w:rsidRPr="00FB64D3">
              <w:rPr>
                <w:rFonts w:ascii="Times New Roman" w:hAnsi="Times New Roman" w:hint="eastAsia"/>
              </w:rPr>
              <w:t>和机铰磨损导致精度下降等问题。感谢您对公司的关注！</w:t>
            </w:r>
          </w:p>
          <w:p w14:paraId="30EE1DA6" w14:textId="77777777" w:rsidR="00FB64D3" w:rsidRDefault="00FB64D3" w:rsidP="00FB64D3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849F8C8" w14:textId="7FBDD02D" w:rsidR="003A5281" w:rsidRDefault="003A5281" w:rsidP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</w:t>
            </w:r>
            <w:r>
              <w:rPr>
                <w:rFonts w:ascii="Times New Roman" w:hAnsi="Times New Roman" w:hint="eastAsia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：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请问公司大股东是否会全额认购配售？</w:t>
            </w:r>
          </w:p>
          <w:p w14:paraId="0E694A09" w14:textId="5F8A884D" w:rsidR="003A5281" w:rsidRDefault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</w:t>
            </w:r>
            <w:r w:rsidR="00FB64D3" w:rsidRPr="00FB64D3">
              <w:rPr>
                <w:rFonts w:ascii="Times New Roman" w:hAnsi="Times New Roman" w:hint="eastAsia"/>
              </w:rPr>
              <w:t>尊敬的投资者您好，为保障本次可转债发行顺利，支持公司发展，公司大股东将积极参与本次可转债认购，公司将根据法律、法规的规定及时披露本次可转债的具体认购情况。感谢您对公司的关注！</w:t>
            </w:r>
          </w:p>
          <w:p w14:paraId="58282B38" w14:textId="77777777" w:rsidR="00FB64D3" w:rsidRDefault="00FB64D3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5440A31" w14:textId="5C08DBA8" w:rsidR="003A5281" w:rsidRDefault="003A5281" w:rsidP="003A5281">
            <w:pPr>
              <w:pStyle w:val="a9"/>
              <w:adjustRightInd w:val="0"/>
              <w:snapToGrid w:val="0"/>
              <w:spacing w:beforeLines="50" w:before="156" w:before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问题</w:t>
            </w:r>
            <w:r>
              <w:rPr>
                <w:rFonts w:ascii="Times New Roman" w:hAnsi="Times New Roman" w:hint="eastAsia"/>
                <w:b/>
                <w:bCs/>
              </w:rPr>
              <w:t>6</w:t>
            </w:r>
            <w:r>
              <w:rPr>
                <w:rFonts w:ascii="Times New Roman" w:hAnsi="Times New Roman" w:hint="eastAsia"/>
                <w:b/>
                <w:bCs/>
              </w:rPr>
              <w:t>：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请问公司对保障本次可转债投资者的投资回报是否有信心？</w:t>
            </w:r>
          </w:p>
          <w:p w14:paraId="7E47DD74" w14:textId="6AB4A4EC" w:rsidR="003A5281" w:rsidRDefault="003A5281" w:rsidP="003A5281">
            <w:pPr>
              <w:pStyle w:val="a9"/>
              <w:adjustRightInd w:val="0"/>
              <w:snapToGrid w:val="0"/>
              <w:spacing w:beforeLines="50" w:before="156" w:before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答：</w:t>
            </w:r>
            <w:r w:rsidR="00FB64D3" w:rsidRPr="00FB64D3">
              <w:rPr>
                <w:rFonts w:ascii="Times New Roman" w:hAnsi="Times New Roman" w:hint="eastAsia"/>
              </w:rPr>
              <w:t>尊敬的投资者您好，自上市以来，公司在致力于做好主业经营和市场拓展的同时，也一直高度重视市值管理和股东回报，本次发行可转</w:t>
            </w:r>
            <w:proofErr w:type="gramStart"/>
            <w:r w:rsidR="00FB64D3" w:rsidRPr="00FB64D3">
              <w:rPr>
                <w:rFonts w:ascii="Times New Roman" w:hAnsi="Times New Roman" w:hint="eastAsia"/>
              </w:rPr>
              <w:t>债符合</w:t>
            </w:r>
            <w:proofErr w:type="gramEnd"/>
            <w:r w:rsidR="00FB64D3" w:rsidRPr="00FB64D3">
              <w:rPr>
                <w:rFonts w:ascii="Times New Roman" w:hAnsi="Times New Roman" w:hint="eastAsia"/>
              </w:rPr>
              <w:t>公司长期战略发展方向，本次可转</w:t>
            </w:r>
            <w:proofErr w:type="gramStart"/>
            <w:r w:rsidR="00FB64D3" w:rsidRPr="00FB64D3">
              <w:rPr>
                <w:rFonts w:ascii="Times New Roman" w:hAnsi="Times New Roman" w:hint="eastAsia"/>
              </w:rPr>
              <w:t>债设置</w:t>
            </w:r>
            <w:proofErr w:type="gramEnd"/>
            <w:r w:rsidR="00FB64D3" w:rsidRPr="00FB64D3">
              <w:rPr>
                <w:rFonts w:ascii="Times New Roman" w:hAnsi="Times New Roman" w:hint="eastAsia"/>
              </w:rPr>
              <w:t>了赎回、回售、转股价格向下修正条款等，以保障债券持有人利益。未来，公司将持续提升经营发展水平，保持高质量发展，与投资者共享经营成果。感谢您对公司的关注！</w:t>
            </w:r>
          </w:p>
          <w:p w14:paraId="4FFAD82D" w14:textId="77777777" w:rsidR="003A5281" w:rsidRDefault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78FE5B2" w14:textId="228945C5" w:rsidR="003A5281" w:rsidRDefault="003A5281" w:rsidP="003A5281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问题</w:t>
            </w:r>
            <w:r>
              <w:rPr>
                <w:rFonts w:ascii="Times New Roman" w:hAnsi="Times New Roman" w:hint="eastAsia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：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请介绍</w:t>
            </w:r>
            <w:proofErr w:type="gramStart"/>
            <w:r w:rsidR="00FB64D3" w:rsidRPr="00FB64D3">
              <w:rPr>
                <w:rFonts w:ascii="Times New Roman" w:hAnsi="Times New Roman" w:hint="eastAsia"/>
                <w:b/>
                <w:bCs/>
              </w:rPr>
              <w:t>一下募投项目</w:t>
            </w:r>
            <w:proofErr w:type="gramEnd"/>
            <w:r w:rsidR="00FB64D3" w:rsidRPr="00FB64D3">
              <w:rPr>
                <w:rFonts w:ascii="Times New Roman" w:hAnsi="Times New Roman" w:hint="eastAsia"/>
                <w:b/>
                <w:bCs/>
              </w:rPr>
              <w:t>“泰瑞大型一体化智能制造基地项目（年产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29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台压铸机、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5000</w:t>
            </w:r>
            <w:r w:rsidR="00FB64D3" w:rsidRPr="00FB64D3">
              <w:rPr>
                <w:rFonts w:ascii="Times New Roman" w:hAnsi="Times New Roman" w:hint="eastAsia"/>
                <w:b/>
                <w:bCs/>
              </w:rPr>
              <w:t>台注塑高端装备建设项目）”的建设和预计投产情况吧。</w:t>
            </w:r>
          </w:p>
          <w:p w14:paraId="2F5B7351" w14:textId="648ABD4C" w:rsidR="00C536B7" w:rsidRDefault="003A5281" w:rsidP="00FB64D3">
            <w:pPr>
              <w:pStyle w:val="a9"/>
              <w:adjustRightInd w:val="0"/>
              <w:snapToGrid w:val="0"/>
              <w:spacing w:beforeLines="50" w:before="156" w:beforeAutospacing="0" w:after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答：</w:t>
            </w:r>
            <w:r w:rsidR="00FB64D3" w:rsidRPr="00FB64D3">
              <w:rPr>
                <w:rFonts w:ascii="Times New Roman" w:hAnsi="Times New Roman" w:hint="eastAsia"/>
              </w:rPr>
              <w:t>尊敬的投资者您好，本项目计算期为</w:t>
            </w:r>
            <w:r w:rsidR="00FB64D3" w:rsidRPr="00FB64D3">
              <w:rPr>
                <w:rFonts w:ascii="Times New Roman" w:hAnsi="Times New Roman" w:hint="eastAsia"/>
              </w:rPr>
              <w:t>10</w:t>
            </w:r>
            <w:r w:rsidR="00FB64D3" w:rsidRPr="00FB64D3">
              <w:rPr>
                <w:rFonts w:ascii="Times New Roman" w:hAnsi="Times New Roman" w:hint="eastAsia"/>
              </w:rPr>
              <w:t>年（含建设期</w:t>
            </w:r>
            <w:r w:rsidR="00FB64D3" w:rsidRPr="00FB64D3">
              <w:rPr>
                <w:rFonts w:ascii="Times New Roman" w:hAnsi="Times New Roman" w:hint="eastAsia"/>
              </w:rPr>
              <w:t>2</w:t>
            </w:r>
            <w:r w:rsidR="00FB64D3" w:rsidRPr="00FB64D3">
              <w:rPr>
                <w:rFonts w:ascii="Times New Roman" w:hAnsi="Times New Roman" w:hint="eastAsia"/>
              </w:rPr>
              <w:t>年），其中第</w:t>
            </w:r>
            <w:r w:rsidR="00FB64D3" w:rsidRPr="00FB64D3">
              <w:rPr>
                <w:rFonts w:ascii="Times New Roman" w:hAnsi="Times New Roman" w:hint="eastAsia"/>
              </w:rPr>
              <w:t>1-2</w:t>
            </w:r>
            <w:r w:rsidR="00FB64D3" w:rsidRPr="00FB64D3">
              <w:rPr>
                <w:rFonts w:ascii="Times New Roman" w:hAnsi="Times New Roman" w:hint="eastAsia"/>
              </w:rPr>
              <w:t>年为项目建设期，第</w:t>
            </w:r>
            <w:r w:rsidR="00FB64D3" w:rsidRPr="00FB64D3">
              <w:rPr>
                <w:rFonts w:ascii="Times New Roman" w:hAnsi="Times New Roman" w:hint="eastAsia"/>
              </w:rPr>
              <w:t>3</w:t>
            </w:r>
            <w:r w:rsidR="00FB64D3" w:rsidRPr="00FB64D3">
              <w:rPr>
                <w:rFonts w:ascii="Times New Roman" w:hAnsi="Times New Roman" w:hint="eastAsia"/>
              </w:rPr>
              <w:t>年、第</w:t>
            </w:r>
            <w:r w:rsidR="00FB64D3" w:rsidRPr="00FB64D3">
              <w:rPr>
                <w:rFonts w:ascii="Times New Roman" w:hAnsi="Times New Roman" w:hint="eastAsia"/>
              </w:rPr>
              <w:t>4</w:t>
            </w:r>
            <w:r w:rsidR="00FB64D3" w:rsidRPr="00FB64D3">
              <w:rPr>
                <w:rFonts w:ascii="Times New Roman" w:hAnsi="Times New Roman" w:hint="eastAsia"/>
              </w:rPr>
              <w:t>年、第</w:t>
            </w:r>
            <w:r w:rsidR="00FB64D3" w:rsidRPr="00FB64D3">
              <w:rPr>
                <w:rFonts w:ascii="Times New Roman" w:hAnsi="Times New Roman" w:hint="eastAsia"/>
              </w:rPr>
              <w:t>5</w:t>
            </w:r>
            <w:r w:rsidR="00FB64D3" w:rsidRPr="00FB64D3">
              <w:rPr>
                <w:rFonts w:ascii="Times New Roman" w:hAnsi="Times New Roman" w:hint="eastAsia"/>
              </w:rPr>
              <w:t>年的整体达产率分别为</w:t>
            </w:r>
            <w:r w:rsidR="00FB64D3" w:rsidRPr="00FB64D3">
              <w:rPr>
                <w:rFonts w:ascii="Times New Roman" w:hAnsi="Times New Roman" w:hint="eastAsia"/>
              </w:rPr>
              <w:t>42.44%</w:t>
            </w:r>
            <w:r w:rsidR="00FB64D3" w:rsidRPr="00FB64D3">
              <w:rPr>
                <w:rFonts w:ascii="Times New Roman" w:hAnsi="Times New Roman" w:hint="eastAsia"/>
              </w:rPr>
              <w:t>、</w:t>
            </w:r>
            <w:r w:rsidR="00FB64D3" w:rsidRPr="00FB64D3">
              <w:rPr>
                <w:rFonts w:ascii="Times New Roman" w:hAnsi="Times New Roman" w:hint="eastAsia"/>
              </w:rPr>
              <w:t>64.82%</w:t>
            </w:r>
            <w:r w:rsidR="00FB64D3" w:rsidRPr="00FB64D3">
              <w:rPr>
                <w:rFonts w:ascii="Times New Roman" w:hAnsi="Times New Roman" w:hint="eastAsia"/>
              </w:rPr>
              <w:t>、</w:t>
            </w:r>
            <w:r w:rsidR="00FB64D3" w:rsidRPr="00FB64D3">
              <w:rPr>
                <w:rFonts w:ascii="Times New Roman" w:hAnsi="Times New Roman" w:hint="eastAsia"/>
              </w:rPr>
              <w:t>81.97%</w:t>
            </w:r>
            <w:r w:rsidR="00FB64D3" w:rsidRPr="00FB64D3">
              <w:rPr>
                <w:rFonts w:ascii="Times New Roman" w:hAnsi="Times New Roman" w:hint="eastAsia"/>
              </w:rPr>
              <w:t>，第</w:t>
            </w:r>
            <w:r w:rsidR="00FB64D3" w:rsidRPr="00FB64D3">
              <w:rPr>
                <w:rFonts w:ascii="Times New Roman" w:hAnsi="Times New Roman" w:hint="eastAsia"/>
              </w:rPr>
              <w:t>6</w:t>
            </w:r>
            <w:r w:rsidR="00FB64D3" w:rsidRPr="00FB64D3">
              <w:rPr>
                <w:rFonts w:ascii="Times New Roman" w:hAnsi="Times New Roman" w:hint="eastAsia"/>
              </w:rPr>
              <w:t>年开始</w:t>
            </w:r>
            <w:r w:rsidR="00FB64D3" w:rsidRPr="00FB64D3">
              <w:rPr>
                <w:rFonts w:ascii="Times New Roman" w:hAnsi="Times New Roman" w:hint="eastAsia"/>
              </w:rPr>
              <w:t>100%</w:t>
            </w:r>
            <w:r w:rsidR="00FB64D3" w:rsidRPr="00FB64D3">
              <w:rPr>
                <w:rFonts w:ascii="Times New Roman" w:hAnsi="Times New Roman" w:hint="eastAsia"/>
              </w:rPr>
              <w:t>达产。本次</w:t>
            </w:r>
            <w:proofErr w:type="gramStart"/>
            <w:r w:rsidR="00FB64D3" w:rsidRPr="00FB64D3">
              <w:rPr>
                <w:rFonts w:ascii="Times New Roman" w:hAnsi="Times New Roman" w:hint="eastAsia"/>
              </w:rPr>
              <w:t>募投项目</w:t>
            </w:r>
            <w:proofErr w:type="gramEnd"/>
            <w:r w:rsidR="00FB64D3" w:rsidRPr="00FB64D3">
              <w:rPr>
                <w:rFonts w:ascii="Times New Roman" w:hAnsi="Times New Roman" w:hint="eastAsia"/>
              </w:rPr>
              <w:t>投产后有利于公司主营业务收入的增长，实现整体经营目标和发展规划，增强公司核心竞争力。感谢您对公司的关注！</w:t>
            </w:r>
          </w:p>
        </w:tc>
      </w:tr>
      <w:tr w:rsidR="00C536B7" w14:paraId="6D63FD18" w14:textId="77777777" w:rsidTr="007E7CC8">
        <w:trPr>
          <w:jc w:val="center"/>
        </w:trPr>
        <w:tc>
          <w:tcPr>
            <w:tcW w:w="1956" w:type="dxa"/>
          </w:tcPr>
          <w:p w14:paraId="2919AE9E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附件清单（如有）</w:t>
            </w:r>
          </w:p>
        </w:tc>
        <w:tc>
          <w:tcPr>
            <w:tcW w:w="6403" w:type="dxa"/>
            <w:vAlign w:val="center"/>
          </w:tcPr>
          <w:p w14:paraId="594CABB4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</w:tr>
      <w:tr w:rsidR="00C536B7" w14:paraId="573C5C06" w14:textId="77777777" w:rsidTr="007E7CC8">
        <w:trPr>
          <w:jc w:val="center"/>
        </w:trPr>
        <w:tc>
          <w:tcPr>
            <w:tcW w:w="1956" w:type="dxa"/>
          </w:tcPr>
          <w:p w14:paraId="2FF1605B" w14:textId="77777777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日期</w:t>
            </w:r>
          </w:p>
        </w:tc>
        <w:tc>
          <w:tcPr>
            <w:tcW w:w="6403" w:type="dxa"/>
          </w:tcPr>
          <w:p w14:paraId="5A0A466B" w14:textId="50124383" w:rsidR="00C536B7" w:rsidRDefault="00000000">
            <w:pPr>
              <w:pStyle w:val="a9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年</w:t>
            </w:r>
            <w:r w:rsidR="00FB64D3"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月</w:t>
            </w:r>
            <w:r w:rsidR="00FB64D3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41A33443" w14:textId="77777777" w:rsidR="00C536B7" w:rsidRDefault="00C536B7"/>
    <w:sectPr w:rsidR="00C53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ZlNGY3MWQzODczZTg3Mjc1NDNlZjJjNzY3YjIwZDIifQ=="/>
  </w:docVars>
  <w:rsids>
    <w:rsidRoot w:val="00037B6D"/>
    <w:rsid w:val="00022BA5"/>
    <w:rsid w:val="00037B6D"/>
    <w:rsid w:val="0004405D"/>
    <w:rsid w:val="0007040F"/>
    <w:rsid w:val="000B58EE"/>
    <w:rsid w:val="000D227A"/>
    <w:rsid w:val="00101FA5"/>
    <w:rsid w:val="00134AAE"/>
    <w:rsid w:val="00140527"/>
    <w:rsid w:val="00145927"/>
    <w:rsid w:val="00157F90"/>
    <w:rsid w:val="001617F3"/>
    <w:rsid w:val="00165711"/>
    <w:rsid w:val="00173575"/>
    <w:rsid w:val="0018663C"/>
    <w:rsid w:val="0019624F"/>
    <w:rsid w:val="001C3923"/>
    <w:rsid w:val="002141F8"/>
    <w:rsid w:val="002253FB"/>
    <w:rsid w:val="0023337E"/>
    <w:rsid w:val="00255791"/>
    <w:rsid w:val="0028247E"/>
    <w:rsid w:val="002833E2"/>
    <w:rsid w:val="002C54CE"/>
    <w:rsid w:val="002F2026"/>
    <w:rsid w:val="003023F8"/>
    <w:rsid w:val="00324D61"/>
    <w:rsid w:val="00327960"/>
    <w:rsid w:val="00330D67"/>
    <w:rsid w:val="00337E82"/>
    <w:rsid w:val="00351A02"/>
    <w:rsid w:val="003545D2"/>
    <w:rsid w:val="0036687D"/>
    <w:rsid w:val="003A5281"/>
    <w:rsid w:val="003B2963"/>
    <w:rsid w:val="003C1DB9"/>
    <w:rsid w:val="003C38B0"/>
    <w:rsid w:val="003D2924"/>
    <w:rsid w:val="003E0851"/>
    <w:rsid w:val="003F3630"/>
    <w:rsid w:val="003F3809"/>
    <w:rsid w:val="00450551"/>
    <w:rsid w:val="00466DED"/>
    <w:rsid w:val="00494BE3"/>
    <w:rsid w:val="004B0BD4"/>
    <w:rsid w:val="004C0DC4"/>
    <w:rsid w:val="004F04D5"/>
    <w:rsid w:val="00516C49"/>
    <w:rsid w:val="00540946"/>
    <w:rsid w:val="00554559"/>
    <w:rsid w:val="00557CAB"/>
    <w:rsid w:val="00567512"/>
    <w:rsid w:val="00591433"/>
    <w:rsid w:val="005B064F"/>
    <w:rsid w:val="005C29ED"/>
    <w:rsid w:val="00607520"/>
    <w:rsid w:val="00633B78"/>
    <w:rsid w:val="00681CC0"/>
    <w:rsid w:val="0068525F"/>
    <w:rsid w:val="0068622B"/>
    <w:rsid w:val="006E6A28"/>
    <w:rsid w:val="006F05F8"/>
    <w:rsid w:val="006F2B73"/>
    <w:rsid w:val="00707094"/>
    <w:rsid w:val="00723257"/>
    <w:rsid w:val="007300F0"/>
    <w:rsid w:val="007633B1"/>
    <w:rsid w:val="00767318"/>
    <w:rsid w:val="0077257F"/>
    <w:rsid w:val="007821CB"/>
    <w:rsid w:val="007D3048"/>
    <w:rsid w:val="007E7CC8"/>
    <w:rsid w:val="00805419"/>
    <w:rsid w:val="008464CD"/>
    <w:rsid w:val="0085419A"/>
    <w:rsid w:val="00860138"/>
    <w:rsid w:val="00884B96"/>
    <w:rsid w:val="00895723"/>
    <w:rsid w:val="008C62C0"/>
    <w:rsid w:val="008D054E"/>
    <w:rsid w:val="008F566E"/>
    <w:rsid w:val="009039B7"/>
    <w:rsid w:val="00907F6B"/>
    <w:rsid w:val="00915EA5"/>
    <w:rsid w:val="009169FE"/>
    <w:rsid w:val="00926DFA"/>
    <w:rsid w:val="00945747"/>
    <w:rsid w:val="009C2176"/>
    <w:rsid w:val="009C33EF"/>
    <w:rsid w:val="009E1B9D"/>
    <w:rsid w:val="009F1A1E"/>
    <w:rsid w:val="00A250CF"/>
    <w:rsid w:val="00A37541"/>
    <w:rsid w:val="00A80E99"/>
    <w:rsid w:val="00AC3373"/>
    <w:rsid w:val="00AE0820"/>
    <w:rsid w:val="00AE291A"/>
    <w:rsid w:val="00B06D25"/>
    <w:rsid w:val="00B11BFA"/>
    <w:rsid w:val="00B13F2B"/>
    <w:rsid w:val="00B47640"/>
    <w:rsid w:val="00B50CAF"/>
    <w:rsid w:val="00B56F83"/>
    <w:rsid w:val="00B6782B"/>
    <w:rsid w:val="00B74838"/>
    <w:rsid w:val="00BC12CB"/>
    <w:rsid w:val="00BC2743"/>
    <w:rsid w:val="00BD28B4"/>
    <w:rsid w:val="00C04397"/>
    <w:rsid w:val="00C07C09"/>
    <w:rsid w:val="00C10F95"/>
    <w:rsid w:val="00C259B7"/>
    <w:rsid w:val="00C418FF"/>
    <w:rsid w:val="00C41DFE"/>
    <w:rsid w:val="00C46971"/>
    <w:rsid w:val="00C536B7"/>
    <w:rsid w:val="00C64D6C"/>
    <w:rsid w:val="00CC0256"/>
    <w:rsid w:val="00CE6459"/>
    <w:rsid w:val="00CE6642"/>
    <w:rsid w:val="00CF1977"/>
    <w:rsid w:val="00D3318B"/>
    <w:rsid w:val="00D464A5"/>
    <w:rsid w:val="00D56FC6"/>
    <w:rsid w:val="00D74229"/>
    <w:rsid w:val="00D7688F"/>
    <w:rsid w:val="00D853F7"/>
    <w:rsid w:val="00DB5404"/>
    <w:rsid w:val="00DD3B67"/>
    <w:rsid w:val="00DE5C59"/>
    <w:rsid w:val="00DF429A"/>
    <w:rsid w:val="00DF63B8"/>
    <w:rsid w:val="00E026E3"/>
    <w:rsid w:val="00E127B2"/>
    <w:rsid w:val="00E135C0"/>
    <w:rsid w:val="00E23641"/>
    <w:rsid w:val="00E928B9"/>
    <w:rsid w:val="00E96C2E"/>
    <w:rsid w:val="00EB5499"/>
    <w:rsid w:val="00EB5C98"/>
    <w:rsid w:val="00EC55FF"/>
    <w:rsid w:val="00ED252E"/>
    <w:rsid w:val="00ED60B2"/>
    <w:rsid w:val="00ED79DC"/>
    <w:rsid w:val="00F12A46"/>
    <w:rsid w:val="00F53D71"/>
    <w:rsid w:val="00F67785"/>
    <w:rsid w:val="00F730F1"/>
    <w:rsid w:val="00FA3BF9"/>
    <w:rsid w:val="00FB64D3"/>
    <w:rsid w:val="00FE65DB"/>
    <w:rsid w:val="00FF228D"/>
    <w:rsid w:val="28E74EEE"/>
    <w:rsid w:val="3AED0AB5"/>
    <w:rsid w:val="67FA4B26"/>
    <w:rsid w:val="68FA6C39"/>
    <w:rsid w:val="6D7F17E3"/>
    <w:rsid w:val="792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7602"/>
  <w15:docId w15:val="{F60C4C38-080B-4900-AC67-6C22DAEE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autoRedefine/>
    <w:uiPriority w:val="99"/>
    <w:semiHidden/>
    <w:unhideWhenUsed/>
    <w:qFormat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annotation subject"/>
    <w:basedOn w:val="a3"/>
    <w:next w:val="a3"/>
    <w:link w:val="ab"/>
    <w:autoRedefine/>
    <w:uiPriority w:val="99"/>
    <w:semiHidden/>
    <w:unhideWhenUsed/>
    <w:qFormat/>
    <w:rPr>
      <w:b/>
      <w:bCs/>
    </w:rPr>
  </w:style>
  <w:style w:type="character" w:styleId="ac">
    <w:name w:val="annotation reference"/>
    <w:basedOn w:val="a0"/>
    <w:autoRedefine/>
    <w:uiPriority w:val="99"/>
    <w:semiHidden/>
    <w:unhideWhenUsed/>
    <w:rPr>
      <w:sz w:val="21"/>
      <w:szCs w:val="21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autoRedefine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b">
    <w:name w:val="批注主题 字符"/>
    <w:basedOn w:val="a4"/>
    <w:link w:val="aa"/>
    <w:autoRedefine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customStyle="1" w:styleId="1">
    <w:name w:val="修订1"/>
    <w:autoRedefine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38BF-8961-416D-9918-2141599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高琪</cp:lastModifiedBy>
  <cp:revision>212</cp:revision>
  <dcterms:created xsi:type="dcterms:W3CDTF">2023-09-28T08:57:00Z</dcterms:created>
  <dcterms:modified xsi:type="dcterms:W3CDTF">2024-07-01T05:46:00Z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63ED6B48158F42AFABBDA3F6ADB869ED_13</vt:lpwstr>
  </property>
</Properties>
</file>