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both"/>
        <w:textAlignment w:val="auto"/>
        <w:rPr>
          <w:rFonts w:hint="eastAsia" w:ascii="宋体" w:eastAsia="宋体"/>
          <w:sz w:val="24"/>
          <w:lang w:val="en-US" w:eastAsia="zh-CN"/>
        </w:rPr>
      </w:pPr>
      <w:r>
        <w:rPr>
          <w:rFonts w:hint="eastAsia" w:ascii="宋体" w:eastAsia="宋体"/>
          <w:sz w:val="24"/>
          <w:lang w:val="en-US" w:eastAsia="zh-CN"/>
        </w:rPr>
        <w:t>证券代码：</w:t>
      </w:r>
      <w:r>
        <w:rPr>
          <w:rFonts w:hint="default" w:ascii="Times New Roman" w:hAnsi="Times New Roman" w:eastAsia="宋体" w:cs="Times New Roman"/>
          <w:sz w:val="24"/>
          <w:lang w:val="en-US" w:eastAsia="zh-CN"/>
        </w:rPr>
        <w:t xml:space="preserve">601033 </w:t>
      </w:r>
      <w:r>
        <w:rPr>
          <w:rFonts w:hint="eastAsia" w:ascii="宋体" w:eastAsia="宋体"/>
          <w:sz w:val="24"/>
          <w:lang w:val="en-US" w:eastAsia="zh-CN"/>
        </w:rPr>
        <w:t xml:space="preserve">                                         证券简称：永兴股份</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广州环投永兴集团股份有限公司</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投资者关系活动记录表</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（2024年6月）</w:t>
      </w:r>
    </w:p>
    <w:tbl>
      <w:tblPr>
        <w:tblStyle w:val="8"/>
        <w:tblW w:w="91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5"/>
        <w:gridCol w:w="7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2" w:hRule="atLeast"/>
          <w:jc w:val="center"/>
        </w:trPr>
        <w:tc>
          <w:tcPr>
            <w:tcW w:w="1905"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hint="eastAsia" w:ascii="宋体" w:eastAsia="宋体"/>
                <w:sz w:val="24"/>
                <w:lang w:val="en-US" w:eastAsia="zh-CN"/>
              </w:rPr>
            </w:pPr>
            <w:r>
              <w:rPr>
                <w:rFonts w:hint="eastAsia" w:ascii="宋体" w:eastAsia="宋体"/>
                <w:b/>
                <w:bCs/>
                <w:sz w:val="24"/>
                <w:lang w:val="en-US" w:eastAsia="zh-CN"/>
              </w:rPr>
              <w:t>投资者关系活动类别</w:t>
            </w:r>
          </w:p>
        </w:tc>
        <w:tc>
          <w:tcPr>
            <w:tcW w:w="7293"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both"/>
              <w:textAlignment w:val="auto"/>
              <w:rPr>
                <w:rFonts w:hint="eastAsia" w:ascii="宋体" w:eastAsia="宋体"/>
                <w:sz w:val="24"/>
                <w:lang w:val="en-US" w:eastAsia="zh-CN"/>
              </w:rPr>
            </w:pPr>
            <w:r>
              <w:rPr>
                <w:rFonts w:hint="eastAsia" w:ascii="宋体" w:eastAsia="宋体"/>
                <w:sz w:val="24"/>
                <w:lang w:val="en-US" w:eastAsia="zh-CN"/>
              </w:rPr>
              <w:t>☑ 特定对象调研</w:t>
            </w:r>
            <w:r>
              <w:rPr>
                <w:rFonts w:hint="eastAsia" w:ascii="宋体" w:eastAsia="宋体"/>
                <w:sz w:val="24"/>
                <w:lang w:val="en-US" w:eastAsia="zh-CN"/>
              </w:rPr>
              <w:tab/>
            </w:r>
            <w:r>
              <w:rPr>
                <w:rFonts w:hint="eastAsia" w:ascii="宋体" w:eastAsia="宋体"/>
                <w:sz w:val="24"/>
                <w:lang w:val="en-US" w:eastAsia="zh-CN"/>
              </w:rPr>
              <w:t>□ 分析师会议</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both"/>
              <w:textAlignment w:val="auto"/>
              <w:rPr>
                <w:rFonts w:hint="eastAsia" w:ascii="宋体" w:eastAsia="宋体"/>
                <w:sz w:val="24"/>
                <w:lang w:val="en-US" w:eastAsia="zh-CN"/>
              </w:rPr>
            </w:pPr>
            <w:r>
              <w:rPr>
                <w:rFonts w:hint="eastAsia" w:ascii="宋体" w:eastAsia="宋体"/>
                <w:sz w:val="24"/>
                <w:lang w:val="en-US" w:eastAsia="zh-CN"/>
              </w:rPr>
              <w:t>□ 媒体采访</w:t>
            </w:r>
            <w:r>
              <w:rPr>
                <w:rFonts w:hint="default" w:ascii="宋体" w:eastAsia="宋体"/>
                <w:sz w:val="24"/>
                <w:lang w:val="en-US" w:eastAsia="zh-CN"/>
              </w:rPr>
              <w:t xml:space="preserve"> </w:t>
            </w:r>
            <w:r>
              <w:rPr>
                <w:rFonts w:hint="eastAsia" w:ascii="宋体" w:eastAsia="宋体"/>
                <w:sz w:val="24"/>
                <w:lang w:val="en-US" w:eastAsia="zh-CN"/>
              </w:rPr>
              <w:tab/>
            </w:r>
            <w:r>
              <w:rPr>
                <w:rFonts w:hint="eastAsia" w:ascii="宋体" w:eastAsia="宋体"/>
                <w:sz w:val="24"/>
                <w:lang w:val="en-US" w:eastAsia="zh-CN"/>
              </w:rPr>
              <w:t>□ 业绩说明会</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both"/>
              <w:textAlignment w:val="auto"/>
              <w:rPr>
                <w:rFonts w:hint="eastAsia" w:ascii="宋体" w:eastAsia="宋体"/>
                <w:sz w:val="24"/>
                <w:lang w:val="en-US" w:eastAsia="zh-CN"/>
              </w:rPr>
            </w:pPr>
            <w:r>
              <w:rPr>
                <w:rFonts w:hint="eastAsia" w:ascii="宋体" w:eastAsia="宋体"/>
                <w:sz w:val="24"/>
                <w:lang w:val="en-US" w:eastAsia="zh-CN"/>
              </w:rPr>
              <w:t>□ 新闻发布会</w:t>
            </w:r>
            <w:r>
              <w:rPr>
                <w:rFonts w:hint="eastAsia" w:ascii="宋体" w:eastAsia="宋体"/>
                <w:sz w:val="24"/>
                <w:lang w:val="en-US" w:eastAsia="zh-CN"/>
              </w:rPr>
              <w:tab/>
            </w:r>
            <w:r>
              <w:rPr>
                <w:rFonts w:hint="eastAsia" w:ascii="宋体" w:eastAsia="宋体"/>
                <w:sz w:val="24"/>
                <w:lang w:val="en-US" w:eastAsia="zh-CN"/>
              </w:rPr>
              <w:t>□ 路演活动</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both"/>
              <w:textAlignment w:val="auto"/>
              <w:rPr>
                <w:rFonts w:hint="eastAsia" w:ascii="宋体" w:eastAsia="宋体"/>
                <w:sz w:val="24"/>
                <w:lang w:val="en-US" w:eastAsia="zh-CN"/>
              </w:rPr>
            </w:pPr>
            <w:r>
              <w:rPr>
                <w:rFonts w:hint="eastAsia" w:ascii="宋体" w:eastAsia="宋体"/>
                <w:sz w:val="24"/>
                <w:lang w:val="en-US" w:eastAsia="zh-CN"/>
              </w:rPr>
              <w:t>☑ 现场参观</w:t>
            </w:r>
            <w:r>
              <w:rPr>
                <w:rFonts w:hint="eastAsia" w:ascii="宋体" w:eastAsia="宋体"/>
                <w:sz w:val="24"/>
                <w:lang w:val="en-US" w:eastAsia="zh-CN"/>
              </w:rPr>
              <w:tab/>
            </w:r>
            <w:r>
              <w:rPr>
                <w:rFonts w:hint="eastAsia" w:ascii="宋体" w:eastAsia="宋体"/>
                <w:sz w:val="24"/>
                <w:lang w:val="en-US" w:eastAsia="zh-CN"/>
              </w:rPr>
              <w:t xml:space="preserve">      □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1905"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hint="eastAsia" w:ascii="宋体" w:eastAsia="宋体"/>
                <w:sz w:val="24"/>
                <w:lang w:val="en-US" w:eastAsia="zh-CN"/>
              </w:rPr>
            </w:pPr>
            <w:r>
              <w:rPr>
                <w:rFonts w:hint="eastAsia" w:ascii="宋体" w:eastAsia="宋体"/>
                <w:b/>
                <w:bCs/>
                <w:sz w:val="24"/>
                <w:lang w:val="en-US" w:eastAsia="zh-CN"/>
              </w:rPr>
              <w:t>形式</w:t>
            </w:r>
          </w:p>
        </w:tc>
        <w:tc>
          <w:tcPr>
            <w:tcW w:w="7293"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both"/>
              <w:textAlignment w:val="auto"/>
              <w:rPr>
                <w:rFonts w:hint="eastAsia" w:ascii="宋体" w:eastAsia="宋体"/>
                <w:sz w:val="24"/>
                <w:lang w:val="en-US" w:eastAsia="zh-CN"/>
              </w:rPr>
            </w:pPr>
            <w:r>
              <w:rPr>
                <w:rFonts w:hint="eastAsia" w:ascii="宋体" w:eastAsia="宋体"/>
                <w:sz w:val="24"/>
                <w:lang w:val="en-US" w:eastAsia="zh-CN"/>
              </w:rPr>
              <w:t>☑ 现场会议       □ 网上       □电话会议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905"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hint="eastAsia" w:ascii="宋体" w:eastAsia="宋体"/>
                <w:sz w:val="24"/>
                <w:lang w:val="en-US" w:eastAsia="zh-CN"/>
              </w:rPr>
            </w:pPr>
            <w:r>
              <w:rPr>
                <w:rFonts w:hint="eastAsia" w:ascii="宋体" w:eastAsia="宋体"/>
                <w:b/>
                <w:bCs/>
                <w:spacing w:val="-2"/>
                <w:sz w:val="24"/>
                <w:lang w:val="en-US" w:eastAsia="zh-CN"/>
              </w:rPr>
              <w:t>时间</w:t>
            </w:r>
          </w:p>
        </w:tc>
        <w:tc>
          <w:tcPr>
            <w:tcW w:w="7293" w:type="dxa"/>
            <w:vAlign w:val="center"/>
          </w:tcPr>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jc w:val="both"/>
              <w:textAlignment w:val="auto"/>
              <w:rPr>
                <w:rFonts w:hint="eastAsia" w:ascii="Times New Roman" w:hAnsi="Times New Roman" w:eastAsia="宋体"/>
                <w:sz w:val="24"/>
                <w:lang w:val="en-US" w:eastAsia="zh-CN"/>
              </w:rPr>
            </w:pPr>
            <w:r>
              <w:rPr>
                <w:rFonts w:hint="eastAsia" w:ascii="Times New Roman" w:hAnsi="Times New Roman" w:eastAsia="宋体" w:cs="Microsoft JhengHei"/>
                <w:sz w:val="24"/>
                <w:szCs w:val="22"/>
                <w:lang w:val="en-US" w:eastAsia="zh-CN" w:bidi="ar-SA"/>
              </w:rPr>
              <w:t>1.</w:t>
            </w:r>
            <w:r>
              <w:rPr>
                <w:rFonts w:hint="eastAsia" w:ascii="Times New Roman" w:hAnsi="Times New Roman" w:eastAsia="宋体"/>
                <w:sz w:val="24"/>
                <w:lang w:val="en-US" w:eastAsia="zh-CN"/>
              </w:rPr>
              <w:t>2024年6月6日下午    特定对象调研</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jc w:val="both"/>
              <w:textAlignment w:val="auto"/>
              <w:rPr>
                <w:rFonts w:hint="eastAsia" w:ascii="Times New Roman" w:hAnsi="Times New Roman" w:eastAsia="宋体"/>
                <w:sz w:val="24"/>
                <w:lang w:val="en-US" w:eastAsia="zh-CN"/>
              </w:rPr>
            </w:pPr>
            <w:r>
              <w:rPr>
                <w:rFonts w:hint="eastAsia" w:ascii="Times New Roman" w:hAnsi="Times New Roman" w:eastAsia="宋体" w:cs="Microsoft JhengHei"/>
                <w:sz w:val="24"/>
                <w:szCs w:val="22"/>
                <w:lang w:val="en-US" w:eastAsia="zh-CN" w:bidi="ar-SA"/>
              </w:rPr>
              <w:t>2.</w:t>
            </w:r>
            <w:r>
              <w:rPr>
                <w:rFonts w:hint="eastAsia" w:ascii="Times New Roman" w:hAnsi="Times New Roman" w:eastAsia="宋体"/>
                <w:sz w:val="24"/>
                <w:lang w:val="en-US" w:eastAsia="zh-CN"/>
              </w:rPr>
              <w:t>2024年6月7日下午    现场参观</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jc w:val="both"/>
              <w:textAlignment w:val="auto"/>
              <w:rPr>
                <w:rFonts w:hint="default" w:ascii="Times New Roman" w:hAnsi="Times New Roman" w:eastAsia="宋体"/>
                <w:sz w:val="24"/>
                <w:lang w:val="en-US" w:eastAsia="zh-CN"/>
              </w:rPr>
            </w:pPr>
            <w:r>
              <w:rPr>
                <w:rFonts w:hint="default" w:ascii="Times New Roman" w:hAnsi="Times New Roman" w:eastAsia="宋体" w:cs="Microsoft JhengHei"/>
                <w:sz w:val="24"/>
                <w:szCs w:val="22"/>
                <w:lang w:val="en-US" w:eastAsia="zh-CN" w:bidi="ar-SA"/>
              </w:rPr>
              <w:t>3.</w:t>
            </w:r>
            <w:r>
              <w:rPr>
                <w:rFonts w:hint="eastAsia" w:ascii="Times New Roman" w:hAnsi="Times New Roman" w:eastAsia="宋体"/>
                <w:sz w:val="24"/>
                <w:lang w:val="en-US" w:eastAsia="zh-CN"/>
              </w:rPr>
              <w:t>2024年6月28日上午   特定对象调研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jc w:val="center"/>
        </w:trPr>
        <w:tc>
          <w:tcPr>
            <w:tcW w:w="1905"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rPr>
                <w:rFonts w:hint="eastAsia" w:ascii="宋体" w:eastAsia="宋体"/>
                <w:sz w:val="24"/>
                <w:lang w:val="en-US" w:eastAsia="zh-CN"/>
              </w:rPr>
            </w:pPr>
            <w:r>
              <w:rPr>
                <w:rFonts w:hint="eastAsia" w:ascii="宋体" w:eastAsia="宋体"/>
                <w:b/>
                <w:bCs/>
                <w:spacing w:val="-2"/>
                <w:sz w:val="24"/>
                <w:lang w:val="en-US" w:eastAsia="zh-CN"/>
              </w:rPr>
              <w:t>参与单位名称</w:t>
            </w:r>
          </w:p>
        </w:tc>
        <w:tc>
          <w:tcPr>
            <w:tcW w:w="7293" w:type="dxa"/>
            <w:vAlign w:val="center"/>
          </w:tcPr>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jc w:val="both"/>
              <w:textAlignment w:val="auto"/>
              <w:rPr>
                <w:rFonts w:hint="default" w:ascii="Times New Roman" w:hAnsi="Times New Roman" w:eastAsia="宋体"/>
                <w:sz w:val="24"/>
                <w:lang w:val="en-US" w:eastAsia="zh-CN"/>
              </w:rPr>
            </w:pPr>
            <w:r>
              <w:rPr>
                <w:rFonts w:hint="default" w:ascii="Times New Roman" w:hAnsi="Times New Roman" w:eastAsia="宋体" w:cs="Microsoft JhengHei"/>
                <w:sz w:val="24"/>
                <w:szCs w:val="22"/>
                <w:lang w:val="en-US" w:eastAsia="zh-CN" w:bidi="ar-SA"/>
              </w:rPr>
              <w:t>1.</w:t>
            </w:r>
            <w:r>
              <w:rPr>
                <w:rFonts w:hint="eastAsia" w:ascii="Times New Roman" w:hAnsi="Times New Roman" w:eastAsia="宋体"/>
                <w:sz w:val="24"/>
                <w:lang w:val="en-US" w:eastAsia="zh-CN"/>
              </w:rPr>
              <w:t>惠正私募、精砚私募、富国证券、华泰证券</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sz w:val="24"/>
                <w:lang w:val="en-US" w:eastAsia="zh-CN"/>
              </w:rPr>
            </w:pPr>
            <w:r>
              <w:rPr>
                <w:rFonts w:hint="eastAsia" w:ascii="Times New Roman" w:hAnsi="Times New Roman" w:eastAsia="宋体" w:cs="Microsoft JhengHei"/>
                <w:sz w:val="24"/>
                <w:szCs w:val="22"/>
                <w:lang w:val="en-US" w:eastAsia="zh-CN" w:bidi="ar-SA"/>
              </w:rPr>
              <w:t>2.</w:t>
            </w:r>
            <w:r>
              <w:rPr>
                <w:rFonts w:hint="eastAsia" w:ascii="Times New Roman" w:hAnsi="Times New Roman" w:eastAsia="宋体"/>
                <w:sz w:val="24"/>
                <w:lang w:val="en-US" w:eastAsia="zh-CN"/>
              </w:rPr>
              <w:t>交银基金、财通基金、华福证券、宝盈基金、国投证券、华泰证券、海辉华盛基金、长江证券、国投瑞银、国信证券、东吴证券、申银万国、中信建投、华金证券、国泰安保基金、玄甲私募、广发证券、天风证券</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sz w:val="24"/>
                <w:lang w:val="en-US" w:eastAsia="zh-CN"/>
              </w:rPr>
            </w:pPr>
            <w:r>
              <w:rPr>
                <w:rFonts w:hint="default" w:ascii="Times New Roman" w:hAnsi="Times New Roman" w:eastAsia="宋体" w:cs="Microsoft JhengHei"/>
                <w:sz w:val="24"/>
                <w:szCs w:val="22"/>
                <w:lang w:val="en-US" w:eastAsia="zh-CN" w:bidi="ar-SA"/>
              </w:rPr>
              <w:t>3.</w:t>
            </w:r>
            <w:r>
              <w:rPr>
                <w:rFonts w:hint="eastAsia" w:ascii="Times New Roman" w:hAnsi="Times New Roman" w:eastAsia="宋体"/>
                <w:sz w:val="24"/>
                <w:lang w:val="en-US" w:eastAsia="zh-CN"/>
              </w:rPr>
              <w:t>国泰君安、前海德毅资产、红年资产、金新投资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1905"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eastAsia="宋体"/>
                <w:b/>
                <w:bCs/>
                <w:spacing w:val="-2"/>
                <w:sz w:val="24"/>
              </w:rPr>
            </w:pPr>
            <w:r>
              <w:rPr>
                <w:rFonts w:ascii="宋体" w:eastAsia="宋体"/>
                <w:b/>
                <w:bCs/>
                <w:spacing w:val="-2"/>
                <w:sz w:val="24"/>
              </w:rPr>
              <w:t>地点</w:t>
            </w:r>
          </w:p>
        </w:tc>
        <w:tc>
          <w:tcPr>
            <w:tcW w:w="7293" w:type="dxa"/>
            <w:vAlign w:val="center"/>
          </w:tcPr>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both"/>
              <w:textAlignment w:val="auto"/>
              <w:rPr>
                <w:rFonts w:hint="eastAsia" w:ascii="Times New Roman" w:hAnsi="Times New Roman" w:eastAsia="宋体"/>
                <w:sz w:val="24"/>
                <w:lang w:val="en-US" w:eastAsia="zh-CN"/>
              </w:rPr>
            </w:pPr>
            <w:r>
              <w:rPr>
                <w:rFonts w:hint="eastAsia" w:ascii="Times New Roman" w:hAnsi="Times New Roman" w:eastAsia="宋体"/>
                <w:sz w:val="24"/>
                <w:lang w:val="en-US" w:eastAsia="zh-CN"/>
              </w:rPr>
              <w:t>1.广州市流花路越秀国际会议中心南塔公司会议室</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jc w:val="both"/>
              <w:textAlignment w:val="auto"/>
              <w:rPr>
                <w:rFonts w:hint="eastAsia" w:ascii="Times New Roman" w:hAnsi="Times New Roman" w:eastAsia="宋体"/>
                <w:sz w:val="24"/>
                <w:lang w:val="en-US" w:eastAsia="zh-CN"/>
              </w:rPr>
            </w:pPr>
            <w:r>
              <w:rPr>
                <w:rFonts w:hint="eastAsia" w:ascii="Times New Roman" w:hAnsi="Times New Roman" w:eastAsia="宋体"/>
                <w:sz w:val="24"/>
                <w:lang w:val="en-US" w:eastAsia="zh-CN"/>
              </w:rPr>
              <w:t>2.广州环投增城环保能源有限公司</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sz w:val="24"/>
                <w:lang w:val="en-US" w:eastAsia="zh-CN"/>
              </w:rPr>
            </w:pPr>
            <w:r>
              <w:rPr>
                <w:rFonts w:hint="eastAsia" w:ascii="Times New Roman" w:hAnsi="Times New Roman" w:eastAsia="宋体"/>
                <w:sz w:val="24"/>
                <w:lang w:val="en-US" w:eastAsia="zh-CN"/>
              </w:rPr>
              <w:t>3.广州市流花路越秀国际会议中心南塔公司会议室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905" w:type="dxa"/>
            <w:vAlign w:val="center"/>
          </w:tcPr>
          <w:p>
            <w:pPr>
              <w:pStyle w:val="10"/>
              <w:spacing w:before="120" w:beforeLines="50" w:line="360" w:lineRule="auto"/>
              <w:ind w:left="0"/>
              <w:jc w:val="center"/>
              <w:rPr>
                <w:rFonts w:ascii="宋体" w:eastAsia="宋体"/>
                <w:b/>
                <w:bCs/>
                <w:spacing w:val="-2"/>
                <w:sz w:val="24"/>
              </w:rPr>
            </w:pPr>
            <w:r>
              <w:rPr>
                <w:rFonts w:ascii="宋体" w:eastAsia="宋体"/>
                <w:b/>
                <w:bCs/>
                <w:spacing w:val="-2"/>
                <w:sz w:val="24"/>
              </w:rPr>
              <w:t>上市公司接待</w:t>
            </w:r>
          </w:p>
          <w:p>
            <w:pPr>
              <w:pStyle w:val="10"/>
              <w:spacing w:before="120" w:beforeLines="50" w:line="360" w:lineRule="auto"/>
              <w:ind w:left="0"/>
              <w:jc w:val="center"/>
              <w:rPr>
                <w:rFonts w:ascii="宋体" w:eastAsia="宋体"/>
                <w:b/>
                <w:bCs/>
                <w:spacing w:val="-2"/>
                <w:sz w:val="24"/>
              </w:rPr>
            </w:pPr>
            <w:r>
              <w:rPr>
                <w:rFonts w:ascii="宋体" w:eastAsia="宋体"/>
                <w:b/>
                <w:bCs/>
                <w:spacing w:val="-2"/>
                <w:sz w:val="24"/>
              </w:rPr>
              <w:t>人员姓名</w:t>
            </w:r>
          </w:p>
        </w:tc>
        <w:tc>
          <w:tcPr>
            <w:tcW w:w="7293" w:type="dxa"/>
            <w:vAlign w:val="center"/>
          </w:tcPr>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120" w:beforeLines="50" w:line="320" w:lineRule="exact"/>
              <w:ind w:left="0" w:leftChars="0"/>
              <w:jc w:val="both"/>
              <w:textAlignment w:val="auto"/>
              <w:rPr>
                <w:rFonts w:hint="eastAsia" w:ascii="宋体" w:eastAsia="宋体"/>
                <w:spacing w:val="-2"/>
                <w:sz w:val="24"/>
                <w:lang w:val="en-US" w:eastAsia="zh-CN"/>
              </w:rPr>
            </w:pPr>
            <w:r>
              <w:rPr>
                <w:rFonts w:hint="eastAsia" w:ascii="宋体" w:hAnsi="Microsoft JhengHei" w:eastAsia="宋体" w:cs="Microsoft JhengHei"/>
                <w:spacing w:val="-2"/>
                <w:sz w:val="24"/>
                <w:szCs w:val="22"/>
                <w:lang w:val="en-US" w:eastAsia="zh-CN" w:bidi="ar-SA"/>
              </w:rPr>
              <w:t>1.</w:t>
            </w:r>
            <w:r>
              <w:rPr>
                <w:rFonts w:hint="eastAsia" w:ascii="宋体" w:eastAsia="宋体"/>
                <w:spacing w:val="-2"/>
                <w:sz w:val="24"/>
                <w:lang w:val="en-US" w:eastAsia="zh-CN"/>
              </w:rPr>
              <w:t>副总经理、财务总监：邓伟荣</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120" w:beforeLines="50" w:line="320" w:lineRule="exact"/>
              <w:ind w:firstLine="236" w:firstLineChars="100"/>
              <w:jc w:val="both"/>
              <w:textAlignment w:val="auto"/>
              <w:rPr>
                <w:rFonts w:hint="eastAsia" w:ascii="宋体" w:eastAsia="宋体"/>
                <w:spacing w:val="-2"/>
                <w:sz w:val="24"/>
                <w:lang w:val="en-US" w:eastAsia="zh-CN"/>
              </w:rPr>
            </w:pPr>
            <w:r>
              <w:rPr>
                <w:rFonts w:hint="eastAsia" w:ascii="宋体" w:eastAsia="宋体"/>
                <w:spacing w:val="-2"/>
                <w:sz w:val="24"/>
                <w:lang w:val="en-US" w:eastAsia="zh-CN"/>
              </w:rPr>
              <w:t>董事会秘书：李三军</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120" w:beforeLines="50" w:line="320" w:lineRule="exact"/>
              <w:ind w:firstLine="236" w:firstLineChars="100"/>
              <w:jc w:val="both"/>
              <w:textAlignment w:val="auto"/>
              <w:rPr>
                <w:rFonts w:hint="default" w:ascii="宋体" w:eastAsia="宋体"/>
                <w:spacing w:val="-2"/>
                <w:sz w:val="24"/>
                <w:lang w:val="en-US" w:eastAsia="zh-CN"/>
              </w:rPr>
            </w:pPr>
            <w:r>
              <w:rPr>
                <w:rFonts w:hint="eastAsia" w:ascii="宋体" w:eastAsia="宋体"/>
                <w:spacing w:val="-2"/>
                <w:sz w:val="24"/>
                <w:lang w:val="en-US" w:eastAsia="zh-CN"/>
              </w:rPr>
              <w:t>证券事务代表：郑扬志</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120" w:beforeLines="50" w:line="320" w:lineRule="exact"/>
              <w:ind w:left="0" w:leftChars="0" w:firstLine="0" w:firstLineChars="0"/>
              <w:jc w:val="both"/>
              <w:textAlignment w:val="auto"/>
              <w:rPr>
                <w:rFonts w:hint="eastAsia" w:ascii="宋体" w:eastAsia="宋体"/>
                <w:spacing w:val="-2"/>
                <w:sz w:val="24"/>
                <w:lang w:val="en-US" w:eastAsia="zh-CN"/>
              </w:rPr>
            </w:pPr>
            <w:r>
              <w:rPr>
                <w:rFonts w:hint="eastAsia" w:ascii="宋体" w:hAnsi="Microsoft JhengHei" w:eastAsia="宋体" w:cs="Microsoft JhengHei"/>
                <w:spacing w:val="-2"/>
                <w:sz w:val="24"/>
                <w:szCs w:val="22"/>
                <w:lang w:val="en-US" w:eastAsia="zh-CN" w:bidi="ar-SA"/>
              </w:rPr>
              <w:t>2.</w:t>
            </w:r>
            <w:r>
              <w:rPr>
                <w:rFonts w:hint="eastAsia" w:ascii="宋体" w:eastAsia="宋体"/>
                <w:spacing w:val="-2"/>
                <w:sz w:val="24"/>
                <w:lang w:val="en-US" w:eastAsia="zh-CN"/>
              </w:rPr>
              <w:t>副总经理、财务总监：邓伟荣</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120" w:beforeLines="50" w:line="320" w:lineRule="exact"/>
              <w:ind w:left="0" w:leftChars="0" w:firstLine="236" w:firstLineChars="100"/>
              <w:jc w:val="both"/>
              <w:textAlignment w:val="auto"/>
              <w:rPr>
                <w:rFonts w:hint="eastAsia" w:ascii="宋体" w:eastAsia="宋体"/>
                <w:spacing w:val="-2"/>
                <w:sz w:val="24"/>
                <w:lang w:val="en-US" w:eastAsia="zh-CN"/>
              </w:rPr>
            </w:pPr>
            <w:r>
              <w:rPr>
                <w:rFonts w:hint="eastAsia" w:ascii="宋体" w:eastAsia="宋体"/>
                <w:spacing w:val="-2"/>
                <w:sz w:val="24"/>
                <w:lang w:val="en-US" w:eastAsia="zh-CN"/>
              </w:rPr>
              <w:t>副总经理：石峰</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120" w:beforeLines="50" w:line="320" w:lineRule="exact"/>
              <w:ind w:firstLine="236" w:firstLineChars="100"/>
              <w:jc w:val="both"/>
              <w:textAlignment w:val="auto"/>
              <w:rPr>
                <w:rFonts w:hint="eastAsia" w:ascii="宋体" w:eastAsia="宋体"/>
                <w:spacing w:val="-2"/>
                <w:sz w:val="24"/>
                <w:lang w:val="en-US" w:eastAsia="zh-CN"/>
              </w:rPr>
            </w:pPr>
            <w:r>
              <w:rPr>
                <w:rFonts w:hint="eastAsia" w:ascii="宋体" w:eastAsia="宋体"/>
                <w:spacing w:val="-2"/>
                <w:sz w:val="24"/>
                <w:lang w:val="en-US" w:eastAsia="zh-CN"/>
              </w:rPr>
              <w:t>董事会秘书：李三军</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120" w:beforeLines="50" w:line="320" w:lineRule="exact"/>
              <w:ind w:firstLine="236" w:firstLineChars="100"/>
              <w:jc w:val="both"/>
              <w:textAlignment w:val="auto"/>
              <w:rPr>
                <w:rFonts w:hint="eastAsia" w:ascii="宋体" w:eastAsia="宋体"/>
                <w:spacing w:val="-2"/>
                <w:sz w:val="24"/>
                <w:lang w:val="en-US" w:eastAsia="zh-CN"/>
              </w:rPr>
            </w:pPr>
            <w:r>
              <w:rPr>
                <w:rFonts w:hint="eastAsia" w:ascii="宋体" w:eastAsia="宋体"/>
                <w:spacing w:val="-2"/>
                <w:sz w:val="24"/>
                <w:lang w:val="en-US" w:eastAsia="zh-CN"/>
              </w:rPr>
              <w:t>证券事务代表：郑扬志</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120" w:beforeLines="50" w:line="320" w:lineRule="exact"/>
              <w:jc w:val="both"/>
              <w:textAlignment w:val="auto"/>
              <w:rPr>
                <w:rFonts w:hint="eastAsia" w:ascii="宋体" w:eastAsia="宋体"/>
                <w:spacing w:val="-2"/>
                <w:sz w:val="24"/>
                <w:lang w:val="en-US" w:eastAsia="zh-CN"/>
              </w:rPr>
            </w:pPr>
            <w:r>
              <w:rPr>
                <w:rFonts w:hint="eastAsia" w:ascii="宋体" w:eastAsia="宋体"/>
                <w:spacing w:val="-2"/>
                <w:sz w:val="24"/>
                <w:lang w:val="en-US" w:eastAsia="zh-CN"/>
              </w:rPr>
              <w:t>3.董事会秘书：李三军</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120" w:beforeLines="50" w:line="320" w:lineRule="exact"/>
              <w:ind w:firstLine="236" w:firstLineChars="100"/>
              <w:jc w:val="both"/>
              <w:textAlignment w:val="auto"/>
              <w:rPr>
                <w:rFonts w:hint="default" w:ascii="宋体" w:eastAsia="宋体"/>
                <w:spacing w:val="-2"/>
                <w:sz w:val="24"/>
                <w:lang w:val="en-US" w:eastAsia="zh-CN"/>
              </w:rPr>
            </w:pPr>
            <w:r>
              <w:rPr>
                <w:rFonts w:hint="eastAsia" w:ascii="宋体" w:eastAsia="宋体"/>
                <w:spacing w:val="-2"/>
                <w:sz w:val="24"/>
                <w:lang w:val="en-US" w:eastAsia="zh-CN"/>
              </w:rPr>
              <w:t>证券事务代表：郑扬志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1905" w:type="dxa"/>
            <w:vAlign w:val="center"/>
          </w:tcPr>
          <w:p>
            <w:pPr>
              <w:pStyle w:val="10"/>
              <w:spacing w:line="360" w:lineRule="auto"/>
              <w:ind w:left="0"/>
              <w:jc w:val="center"/>
              <w:rPr>
                <w:rFonts w:ascii="宋体" w:eastAsia="宋体"/>
                <w:sz w:val="24"/>
              </w:rPr>
            </w:pPr>
            <w:r>
              <w:rPr>
                <w:rFonts w:hint="eastAsia" w:ascii="宋体" w:eastAsia="宋体"/>
                <w:b/>
                <w:bCs/>
                <w:spacing w:val="-2"/>
                <w:sz w:val="24"/>
              </w:rPr>
              <w:t>交流</w:t>
            </w:r>
            <w:r>
              <w:rPr>
                <w:rFonts w:ascii="宋体" w:eastAsia="宋体"/>
                <w:b/>
                <w:bCs/>
                <w:spacing w:val="-2"/>
                <w:sz w:val="24"/>
              </w:rPr>
              <w:t>主要内容</w:t>
            </w:r>
          </w:p>
        </w:tc>
        <w:tc>
          <w:tcPr>
            <w:tcW w:w="7293"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beforeLines="100" w:line="360" w:lineRule="auto"/>
              <w:ind w:left="0" w:firstLine="482" w:firstLineChars="200"/>
              <w:jc w:val="both"/>
              <w:textAlignment w:val="auto"/>
              <w:rPr>
                <w:rFonts w:hint="default" w:ascii="Times New Roman" w:hAnsi="Times New Roman" w:eastAsia="宋体"/>
                <w:b/>
                <w:spacing w:val="0"/>
                <w:sz w:val="24"/>
                <w:lang w:val="en-US" w:eastAsia="zh-CN"/>
              </w:rPr>
            </w:pPr>
            <w:r>
              <w:rPr>
                <w:rFonts w:hint="eastAsia" w:ascii="Times New Roman" w:hAnsi="Times New Roman" w:eastAsia="宋体"/>
                <w:b/>
                <w:spacing w:val="0"/>
                <w:sz w:val="24"/>
                <w:lang w:val="en-US" w:eastAsia="zh-CN"/>
              </w:rPr>
              <w:t>2024年6月6日下午  特定对象调研活动主要交流内容：</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firstLine="466" w:firstLineChars="200"/>
              <w:jc w:val="both"/>
              <w:textAlignment w:val="auto"/>
              <w:rPr>
                <w:rFonts w:ascii="Times New Roman" w:hAnsi="Times New Roman" w:eastAsia="宋体"/>
                <w:b/>
                <w:spacing w:val="-6"/>
                <w:sz w:val="24"/>
              </w:rPr>
            </w:pPr>
            <w:r>
              <w:rPr>
                <w:rFonts w:hint="eastAsia" w:ascii="Times New Roman" w:hAnsi="Times New Roman" w:eastAsia="宋体"/>
                <w:b/>
                <w:spacing w:val="-4"/>
                <w:sz w:val="24"/>
              </w:rPr>
              <w:t>一、公司</w:t>
            </w:r>
            <w:r>
              <w:rPr>
                <w:rFonts w:hint="eastAsia" w:ascii="Times New Roman" w:hAnsi="Times New Roman" w:eastAsia="宋体"/>
                <w:b/>
                <w:spacing w:val="-4"/>
                <w:sz w:val="24"/>
                <w:lang w:val="en-US" w:eastAsia="zh-CN"/>
              </w:rPr>
              <w:t>生物质项目的情况</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firstLine="482" w:firstLineChars="200"/>
              <w:jc w:val="both"/>
              <w:textAlignment w:val="auto"/>
              <w:rPr>
                <w:rFonts w:ascii="Times New Roman" w:hAnsi="Times New Roman" w:eastAsiaTheme="minorEastAsia"/>
                <w:bCs/>
                <w:sz w:val="24"/>
              </w:rPr>
            </w:pPr>
            <w:r>
              <w:rPr>
                <w:rFonts w:hint="eastAsia" w:ascii="Times New Roman" w:hAnsi="Times New Roman" w:eastAsiaTheme="minorEastAsia"/>
                <w:b/>
                <w:sz w:val="24"/>
              </w:rPr>
              <w:t>答：</w:t>
            </w:r>
            <w:r>
              <w:rPr>
                <w:rFonts w:hint="eastAsia" w:ascii="Times New Roman" w:hAnsi="Times New Roman" w:eastAsiaTheme="minorEastAsia"/>
                <w:bCs/>
                <w:spacing w:val="0"/>
                <w:sz w:val="24"/>
              </w:rPr>
              <w:t>公司生物质业务产能目前超过</w:t>
            </w:r>
            <w:r>
              <w:rPr>
                <w:rFonts w:hint="default" w:ascii="Times New Roman" w:hAnsi="Times New Roman" w:cs="Times New Roman" w:eastAsiaTheme="minorEastAsia"/>
                <w:bCs/>
                <w:spacing w:val="0"/>
                <w:sz w:val="24"/>
              </w:rPr>
              <w:t>2</w:t>
            </w:r>
            <w:r>
              <w:rPr>
                <w:rFonts w:hint="default" w:ascii="Times New Roman" w:hAnsi="Times New Roman" w:cs="Times New Roman" w:eastAsiaTheme="minorEastAsia"/>
                <w:bCs/>
                <w:spacing w:val="0"/>
                <w:sz w:val="24"/>
                <w:lang w:val="en-US" w:eastAsia="zh-CN"/>
              </w:rPr>
              <w:t>,</w:t>
            </w:r>
            <w:r>
              <w:rPr>
                <w:rFonts w:hint="default" w:ascii="Times New Roman" w:hAnsi="Times New Roman" w:cs="Times New Roman" w:eastAsiaTheme="minorEastAsia"/>
                <w:bCs/>
                <w:spacing w:val="0"/>
                <w:sz w:val="24"/>
              </w:rPr>
              <w:t>500</w:t>
            </w:r>
            <w:r>
              <w:rPr>
                <w:rFonts w:hint="eastAsia" w:ascii="Times New Roman" w:hAnsi="Times New Roman" w:eastAsiaTheme="minorEastAsia"/>
                <w:bCs/>
                <w:spacing w:val="0"/>
                <w:sz w:val="24"/>
              </w:rPr>
              <w:t>吨</w:t>
            </w:r>
            <w:r>
              <w:rPr>
                <w:rFonts w:hint="eastAsia" w:ascii="Times New Roman" w:hAnsi="Times New Roman" w:eastAsiaTheme="minorEastAsia"/>
                <w:bCs/>
                <w:spacing w:val="0"/>
                <w:sz w:val="24"/>
                <w:lang w:val="en-US" w:eastAsia="zh-CN"/>
              </w:rPr>
              <w:t>/日</w:t>
            </w:r>
            <w:r>
              <w:rPr>
                <w:rFonts w:hint="eastAsia" w:ascii="Times New Roman" w:hAnsi="Times New Roman" w:eastAsiaTheme="minorEastAsia"/>
                <w:bCs/>
                <w:spacing w:val="0"/>
                <w:sz w:val="24"/>
              </w:rPr>
              <w:t>，4个项目都在广州市，主要是处理城市餐厨垃圾</w:t>
            </w:r>
            <w:r>
              <w:rPr>
                <w:rFonts w:hint="eastAsia" w:ascii="Times New Roman" w:hAnsi="Times New Roman" w:eastAsiaTheme="minorEastAsia"/>
                <w:bCs/>
                <w:spacing w:val="0"/>
                <w:sz w:val="24"/>
                <w:lang w:eastAsia="zh-CN"/>
              </w:rPr>
              <w:t>。</w:t>
            </w:r>
            <w:r>
              <w:rPr>
                <w:rFonts w:hint="eastAsia" w:ascii="Times New Roman" w:hAnsi="Times New Roman" w:eastAsiaTheme="minorEastAsia"/>
                <w:b w:val="0"/>
                <w:bCs/>
                <w:spacing w:val="0"/>
                <w:sz w:val="24"/>
                <w:lang w:val="en-US" w:eastAsia="zh-CN"/>
              </w:rPr>
              <w:t>公司的生物质项目采用政府付费处理的模式，</w:t>
            </w:r>
            <w:r>
              <w:rPr>
                <w:rFonts w:hint="eastAsia" w:ascii="Times New Roman" w:hAnsi="Times New Roman" w:eastAsiaTheme="minorEastAsia"/>
                <w:bCs/>
                <w:spacing w:val="0"/>
                <w:sz w:val="24"/>
              </w:rPr>
              <w:t>政府给付餐厨垃圾处理费，处理副产品包括毛油、天然气等对外销售</w:t>
            </w:r>
            <w:r>
              <w:rPr>
                <w:rFonts w:hint="eastAsia" w:ascii="Times New Roman" w:hAnsi="Times New Roman" w:eastAsiaTheme="minorEastAsia"/>
                <w:b w:val="0"/>
                <w:bCs/>
                <w:spacing w:val="0"/>
                <w:sz w:val="24"/>
                <w:lang w:val="en-US" w:eastAsia="zh-CN"/>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firstLine="466" w:firstLineChars="200"/>
              <w:jc w:val="both"/>
              <w:textAlignment w:val="auto"/>
              <w:rPr>
                <w:rFonts w:hint="eastAsia" w:ascii="Times New Roman" w:hAnsi="Times New Roman" w:eastAsia="宋体"/>
                <w:b/>
                <w:spacing w:val="-4"/>
                <w:sz w:val="24"/>
              </w:rPr>
            </w:pPr>
            <w:r>
              <w:rPr>
                <w:rFonts w:hint="eastAsia" w:ascii="Times New Roman" w:hAnsi="Times New Roman" w:eastAsia="宋体"/>
                <w:b/>
                <w:spacing w:val="-4"/>
                <w:sz w:val="24"/>
              </w:rPr>
              <w:t>二、公司</w:t>
            </w:r>
            <w:r>
              <w:rPr>
                <w:rFonts w:hint="eastAsia" w:ascii="Times New Roman" w:hAnsi="Times New Roman" w:eastAsia="宋体"/>
                <w:b/>
                <w:spacing w:val="-4"/>
                <w:sz w:val="24"/>
                <w:lang w:val="en-US" w:eastAsia="zh-CN"/>
              </w:rPr>
              <w:t>垃圾焚烧发电项目的业务模式</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2" w:firstLineChars="200"/>
              <w:jc w:val="both"/>
              <w:textAlignment w:val="auto"/>
              <w:rPr>
                <w:rFonts w:ascii="Times New Roman" w:hAnsi="Times New Roman" w:eastAsia="宋体"/>
                <w:bCs/>
                <w:spacing w:val="0"/>
                <w:sz w:val="24"/>
              </w:rPr>
            </w:pPr>
            <w:r>
              <w:rPr>
                <w:rFonts w:hint="eastAsia" w:ascii="Times New Roman" w:hAnsi="Times New Roman" w:eastAsia="宋体"/>
                <w:b/>
                <w:sz w:val="24"/>
              </w:rPr>
              <w:t>答：</w:t>
            </w:r>
            <w:r>
              <w:rPr>
                <w:rFonts w:hint="eastAsia" w:ascii="Times New Roman" w:hAnsi="Times New Roman" w:eastAsia="宋体"/>
                <w:b w:val="0"/>
                <w:bCs/>
                <w:spacing w:val="0"/>
                <w:sz w:val="24"/>
                <w:lang w:val="en-US" w:eastAsia="zh-CN"/>
              </w:rPr>
              <w:t>公司在广州市内的项目采用政府采购服务模式开展业务，公司负责项目的投资建设及管理运营，政府采购服务需要每三年重新招标。公司在广州市以外的项目采用BOT的模式，公司在特许经营期内运营有关项目。</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firstLine="466" w:firstLineChars="200"/>
              <w:jc w:val="both"/>
              <w:textAlignment w:val="auto"/>
              <w:rPr>
                <w:rFonts w:ascii="Times New Roman" w:hAnsi="Times New Roman" w:eastAsia="宋体"/>
                <w:b/>
                <w:spacing w:val="-4"/>
                <w:sz w:val="24"/>
              </w:rPr>
            </w:pPr>
            <w:r>
              <w:rPr>
                <w:rFonts w:hint="eastAsia" w:ascii="Times New Roman" w:hAnsi="Times New Roman" w:eastAsia="宋体"/>
                <w:b/>
                <w:spacing w:val="-4"/>
                <w:sz w:val="24"/>
              </w:rPr>
              <w:t>三、</w:t>
            </w:r>
            <w:r>
              <w:rPr>
                <w:rFonts w:hint="eastAsia" w:ascii="Times New Roman" w:hAnsi="Times New Roman" w:eastAsia="宋体"/>
                <w:b/>
                <w:spacing w:val="-4"/>
                <w:sz w:val="24"/>
                <w:lang w:val="en-US" w:eastAsia="zh-CN"/>
              </w:rPr>
              <w:t>政府采购垃圾处理服务的处理费是否会有波动</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2" w:firstLineChars="200"/>
              <w:jc w:val="both"/>
              <w:textAlignment w:val="auto"/>
              <w:rPr>
                <w:rFonts w:hint="default" w:ascii="Times New Roman" w:hAnsi="Times New Roman" w:eastAsiaTheme="minorEastAsia"/>
                <w:b w:val="0"/>
                <w:bCs/>
                <w:spacing w:val="0"/>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 w:val="0"/>
                <w:bCs/>
                <w:spacing w:val="0"/>
                <w:sz w:val="24"/>
                <w:lang w:val="en-US" w:eastAsia="zh-CN"/>
              </w:rPr>
              <w:t>政府采购服务模式的垃圾处理费用，是根据垃圾处理的人工成本、物耗成本等要素价格按照成本加成来确定。价格的增减既与成本的变化有关，也与城市的经济发展水平息息相关，预期不会有很大幅度的波动。有关合同的签订情况公司会及时予以公告披露。</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firstLine="466" w:firstLineChars="200"/>
              <w:jc w:val="both"/>
              <w:textAlignment w:val="auto"/>
              <w:rPr>
                <w:rFonts w:ascii="Times New Roman" w:hAnsi="Times New Roman" w:eastAsia="宋体"/>
                <w:b/>
                <w:spacing w:val="-4"/>
                <w:sz w:val="24"/>
              </w:rPr>
            </w:pPr>
            <w:r>
              <w:rPr>
                <w:rFonts w:hint="eastAsia" w:ascii="Times New Roman" w:hAnsi="Times New Roman" w:eastAsia="宋体"/>
                <w:b/>
                <w:spacing w:val="-4"/>
                <w:sz w:val="24"/>
              </w:rPr>
              <w:t>四、公司</w:t>
            </w:r>
            <w:r>
              <w:rPr>
                <w:rFonts w:hint="eastAsia" w:ascii="Times New Roman" w:hAnsi="Times New Roman" w:eastAsia="宋体"/>
                <w:b/>
                <w:spacing w:val="-4"/>
                <w:sz w:val="24"/>
                <w:lang w:val="en-US" w:eastAsia="zh-CN"/>
              </w:rPr>
              <w:t>处理陈腐垃圾的情况怎样</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firstLine="482" w:firstLineChars="200"/>
              <w:jc w:val="both"/>
              <w:textAlignment w:val="auto"/>
              <w:rPr>
                <w:rFonts w:hint="eastAsia" w:ascii="Times New Roman" w:hAnsi="Times New Roman" w:eastAsiaTheme="minorEastAsia"/>
                <w:b w:val="0"/>
                <w:bCs/>
                <w:spacing w:val="0"/>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 w:val="0"/>
                <w:bCs/>
                <w:spacing w:val="0"/>
                <w:sz w:val="24"/>
                <w:lang w:val="en-US" w:eastAsia="zh-CN"/>
              </w:rPr>
              <w:t>公司目前正在下属电厂进行陈腐垃圾掺烧的中试。公司将积极配合城市管理部门，</w:t>
            </w:r>
            <w:r>
              <w:rPr>
                <w:rFonts w:hint="eastAsia" w:ascii="Times New Roman" w:hAnsi="Times New Roman" w:eastAsiaTheme="minorEastAsia"/>
                <w:bCs/>
                <w:sz w:val="24"/>
              </w:rPr>
              <w:t>在保证不影响处置日常生活垃圾的前提下，积极推进陈腐垃圾掺烧</w:t>
            </w:r>
            <w:r>
              <w:rPr>
                <w:rFonts w:hint="eastAsia" w:ascii="Times New Roman" w:hAnsi="Times New Roman" w:eastAsiaTheme="minorEastAsia"/>
                <w:bCs/>
                <w:sz w:val="24"/>
                <w:lang w:val="en-US" w:eastAsia="zh-CN"/>
              </w:rPr>
              <w:t>工作。</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firstLine="466" w:firstLineChars="200"/>
              <w:jc w:val="both"/>
              <w:textAlignment w:val="auto"/>
              <w:rPr>
                <w:rFonts w:ascii="Times New Roman" w:hAnsi="Times New Roman" w:eastAsia="宋体"/>
                <w:b/>
                <w:spacing w:val="-4"/>
                <w:sz w:val="24"/>
              </w:rPr>
            </w:pPr>
            <w:r>
              <w:rPr>
                <w:rFonts w:hint="eastAsia" w:ascii="Times New Roman" w:hAnsi="Times New Roman" w:eastAsia="宋体"/>
                <w:b/>
                <w:spacing w:val="-4"/>
                <w:sz w:val="24"/>
              </w:rPr>
              <w:t>五、公司对</w:t>
            </w:r>
            <w:r>
              <w:rPr>
                <w:rFonts w:hint="eastAsia" w:ascii="Times New Roman" w:hAnsi="Times New Roman" w:eastAsia="宋体"/>
                <w:b/>
                <w:spacing w:val="-4"/>
                <w:sz w:val="24"/>
                <w:lang w:val="en-US" w:eastAsia="zh-CN"/>
              </w:rPr>
              <w:t>于目前产能有一定富余的思考</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2" w:firstLineChars="200"/>
              <w:jc w:val="both"/>
              <w:textAlignment w:val="auto"/>
              <w:rPr>
                <w:rFonts w:hint="eastAsia" w:ascii="Times New Roman" w:hAnsi="Times New Roman" w:eastAsiaTheme="minorEastAsia"/>
                <w:b w:val="0"/>
                <w:bCs/>
                <w:spacing w:val="0"/>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 w:val="0"/>
                <w:bCs/>
                <w:spacing w:val="0"/>
                <w:sz w:val="24"/>
                <w:lang w:val="en-US" w:eastAsia="zh-CN"/>
              </w:rPr>
              <w:t>垃圾处理设施是无废城市建设必不可少的基础设施，城市的处理需求也是多样且波动的。基础设施的项目建设周期长，不能有了需求再去规划建设。适度的进行超前建设，处理设施具备一定的冗余处理能力是有其必要性的。一定的产能富余也更有利于设备合理地维护检修以及提标改造，保持处理能力中长期稳定，富余产能也可以通过其他固体废物的协同处理提高使用效率。</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Times New Roman" w:hAnsi="Times New Roman" w:eastAsiaTheme="minorEastAsia"/>
                <w:b w:val="0"/>
                <w:bCs/>
                <w:spacing w:val="0"/>
                <w:sz w:val="24"/>
                <w:lang w:val="en-US" w:eastAsia="zh-CN"/>
              </w:rPr>
            </w:pPr>
          </w:p>
          <w:p>
            <w:pPr>
              <w:pStyle w:val="10"/>
              <w:keepNext w:val="0"/>
              <w:keepLines w:val="0"/>
              <w:pageBreakBefore w:val="0"/>
              <w:widowControl w:val="0"/>
              <w:kinsoku/>
              <w:wordWrap/>
              <w:overflowPunct/>
              <w:topLinePunct w:val="0"/>
              <w:autoSpaceDE w:val="0"/>
              <w:autoSpaceDN w:val="0"/>
              <w:bidi w:val="0"/>
              <w:adjustRightInd/>
              <w:snapToGrid/>
              <w:spacing w:before="0" w:beforeLines="50" w:line="360" w:lineRule="auto"/>
              <w:ind w:left="0" w:firstLine="466" w:firstLineChars="200"/>
              <w:jc w:val="both"/>
              <w:textAlignment w:val="auto"/>
              <w:rPr>
                <w:rFonts w:ascii="Times New Roman" w:hAnsi="Times New Roman" w:eastAsia="宋体"/>
                <w:b/>
                <w:spacing w:val="-4"/>
                <w:sz w:val="24"/>
              </w:rPr>
            </w:pPr>
            <w:r>
              <w:rPr>
                <w:rFonts w:hint="eastAsia" w:ascii="Times New Roman" w:hAnsi="Times New Roman" w:eastAsia="宋体"/>
                <w:b/>
                <w:spacing w:val="-4"/>
                <w:sz w:val="24"/>
                <w:lang w:val="en-US" w:eastAsia="zh-CN"/>
              </w:rPr>
              <w:t>六</w:t>
            </w:r>
            <w:r>
              <w:rPr>
                <w:rFonts w:hint="eastAsia" w:ascii="Times New Roman" w:hAnsi="Times New Roman" w:eastAsia="宋体"/>
                <w:b/>
                <w:spacing w:val="-4"/>
                <w:sz w:val="24"/>
              </w:rPr>
              <w:t>、</w:t>
            </w:r>
            <w:r>
              <w:rPr>
                <w:rFonts w:hint="eastAsia" w:ascii="Times New Roman" w:hAnsi="Times New Roman" w:eastAsia="宋体"/>
                <w:b/>
                <w:spacing w:val="-4"/>
                <w:sz w:val="24"/>
                <w:lang w:val="en-US" w:eastAsia="zh-CN"/>
              </w:rPr>
              <w:t>广州地区今年生活垃圾处理需求以及公司产能增长的情况</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bidi w:val="0"/>
              <w:adjustRightInd/>
              <w:snapToGrid/>
              <w:spacing w:line="360" w:lineRule="auto"/>
              <w:ind w:left="0" w:firstLine="482" w:firstLineChars="200"/>
              <w:jc w:val="both"/>
              <w:textAlignment w:val="auto"/>
              <w:rPr>
                <w:rFonts w:hint="eastAsia" w:ascii="Times New Roman" w:hAnsi="Times New Roman" w:eastAsiaTheme="minorEastAsia"/>
                <w:b w:val="0"/>
                <w:bCs/>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 w:val="0"/>
                <w:bCs/>
                <w:spacing w:val="0"/>
                <w:sz w:val="24"/>
                <w:lang w:val="en-US" w:eastAsia="zh-CN"/>
              </w:rPr>
              <w:t>城市生活垃圾的处理需求，和城市经济发展紧密相关，广州今年生活垃圾的处理需求有小幅度的增长。公司产能增长是多渠道并举，推进陈腐垃圾处理也是公司下半年产能提升工作的其中一个主要方向。</w:t>
            </w:r>
          </w:p>
          <w:p>
            <w:pPr>
              <w:pStyle w:val="10"/>
              <w:keepNext w:val="0"/>
              <w:keepLines w:val="0"/>
              <w:pageBreakBefore w:val="0"/>
              <w:widowControl w:val="0"/>
              <w:kinsoku/>
              <w:wordWrap/>
              <w:overflowPunct/>
              <w:topLinePunct w:val="0"/>
              <w:bidi w:val="0"/>
              <w:adjustRightInd/>
              <w:snapToGrid/>
              <w:spacing w:line="360" w:lineRule="auto"/>
              <w:ind w:left="0" w:firstLine="482" w:firstLineChars="200"/>
              <w:jc w:val="both"/>
              <w:textAlignment w:val="auto"/>
              <w:rPr>
                <w:rFonts w:ascii="Times New Roman" w:hAnsi="Times New Roman" w:eastAsia="宋体"/>
                <w:b/>
                <w:spacing w:val="-4"/>
                <w:sz w:val="24"/>
              </w:rPr>
            </w:pPr>
            <w:r>
              <w:rPr>
                <w:rFonts w:hint="eastAsia" w:ascii="Times New Roman" w:hAnsi="Times New Roman" w:eastAsiaTheme="minorEastAsia"/>
                <w:b/>
                <w:bCs/>
                <w:sz w:val="24"/>
                <w:lang w:val="en-US" w:eastAsia="zh-CN"/>
              </w:rPr>
              <w:t>七</w:t>
            </w:r>
            <w:r>
              <w:rPr>
                <w:rFonts w:hint="eastAsia" w:ascii="Times New Roman" w:hAnsi="Times New Roman" w:eastAsia="宋体"/>
                <w:b/>
                <w:bCs/>
                <w:spacing w:val="-4"/>
                <w:sz w:val="24"/>
              </w:rPr>
              <w:t>、</w:t>
            </w:r>
            <w:r>
              <w:rPr>
                <w:rFonts w:hint="eastAsia" w:ascii="Times New Roman" w:hAnsi="Times New Roman" w:eastAsia="宋体"/>
                <w:b/>
                <w:spacing w:val="-4"/>
                <w:sz w:val="24"/>
                <w:lang w:val="en-US" w:eastAsia="zh-CN"/>
              </w:rPr>
              <w:t>公司供热业务的发展情况</w:t>
            </w:r>
            <w:r>
              <w:rPr>
                <w:rFonts w:hint="eastAsia" w:ascii="Times New Roman" w:hAnsi="Times New Roman" w:eastAsia="宋体"/>
                <w:b/>
                <w:spacing w:val="-4"/>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cs="Microsoft JhengHei" w:eastAsiaTheme="minorEastAsia"/>
                <w:b w:val="0"/>
                <w:bCs/>
                <w:spacing w:val="0"/>
                <w:sz w:val="24"/>
                <w:szCs w:val="22"/>
                <w:lang w:val="en-US" w:eastAsia="zh-CN" w:bidi="ar-SA"/>
              </w:rPr>
            </w:pPr>
            <w:r>
              <w:rPr>
                <w:rFonts w:hint="eastAsia" w:ascii="Times New Roman" w:hAnsi="Times New Roman" w:eastAsiaTheme="minorEastAsia"/>
                <w:b/>
                <w:sz w:val="24"/>
              </w:rPr>
              <w:t>答：</w:t>
            </w:r>
            <w:r>
              <w:rPr>
                <w:rFonts w:hint="eastAsia" w:ascii="Times New Roman" w:hAnsi="Times New Roman" w:eastAsiaTheme="minorEastAsia"/>
                <w:bCs/>
                <w:spacing w:val="0"/>
                <w:sz w:val="24"/>
                <w:lang w:val="en-US" w:eastAsia="zh-CN"/>
              </w:rPr>
              <w:t>为充分利用现有资源优势，发展</w:t>
            </w:r>
            <w:r>
              <w:rPr>
                <w:rFonts w:hint="eastAsia" w:ascii="Times New Roman" w:hAnsi="Times New Roman" w:cs="Microsoft JhengHei" w:eastAsiaTheme="minorEastAsia"/>
                <w:b w:val="0"/>
                <w:bCs/>
                <w:spacing w:val="0"/>
                <w:sz w:val="24"/>
                <w:szCs w:val="22"/>
                <w:lang w:val="en-US" w:eastAsia="zh-CN" w:bidi="ar-SA"/>
              </w:rPr>
              <w:t>供热业务是公司目前市场拓展的其中一个战略方向。近年启动供热业务以来，</w:t>
            </w:r>
            <w:r>
              <w:rPr>
                <w:rFonts w:hint="eastAsia" w:ascii="Times New Roman" w:hAnsi="Times New Roman" w:eastAsiaTheme="minorEastAsia"/>
                <w:bCs/>
                <w:spacing w:val="0"/>
                <w:sz w:val="24"/>
              </w:rPr>
              <w:t>公司研究通过移动式供热、管网供热等方式积极推进垃圾焚烧供热业务</w:t>
            </w:r>
            <w:r>
              <w:rPr>
                <w:rFonts w:hint="eastAsia" w:ascii="Times New Roman" w:hAnsi="Times New Roman" w:eastAsiaTheme="minorEastAsia"/>
                <w:bCs/>
                <w:spacing w:val="0"/>
                <w:sz w:val="24"/>
                <w:lang w:eastAsia="zh-CN"/>
              </w:rPr>
              <w:t>。</w:t>
            </w:r>
            <w:r>
              <w:rPr>
                <w:rFonts w:hint="eastAsia" w:ascii="Times New Roman" w:hAnsi="Times New Roman" w:eastAsiaTheme="minorEastAsia"/>
                <w:bCs/>
                <w:spacing w:val="0"/>
                <w:sz w:val="24"/>
                <w:lang w:val="en-US" w:eastAsia="zh-CN"/>
              </w:rPr>
              <w:t>公司供热业务的市场</w:t>
            </w:r>
            <w:r>
              <w:rPr>
                <w:rFonts w:hint="eastAsia" w:ascii="Times New Roman" w:hAnsi="Times New Roman" w:cs="Microsoft JhengHei" w:eastAsiaTheme="minorEastAsia"/>
                <w:b w:val="0"/>
                <w:bCs/>
                <w:spacing w:val="0"/>
                <w:sz w:val="24"/>
                <w:szCs w:val="22"/>
                <w:lang w:val="en-US" w:eastAsia="zh-CN" w:bidi="ar-SA"/>
              </w:rPr>
              <w:t>方向是工业企业用热，对接电厂周边的用热客户需要有市场培育的时间，供热管网在规划建设上，也有一定的周期。</w:t>
            </w:r>
          </w:p>
          <w:p>
            <w:pPr>
              <w:pStyle w:val="10"/>
              <w:keepNext w:val="0"/>
              <w:keepLines w:val="0"/>
              <w:pageBreakBefore w:val="0"/>
              <w:widowControl w:val="0"/>
              <w:kinsoku/>
              <w:wordWrap/>
              <w:overflowPunct/>
              <w:topLinePunct w:val="0"/>
              <w:bidi w:val="0"/>
              <w:adjustRightInd/>
              <w:snapToGrid/>
              <w:spacing w:line="360" w:lineRule="auto"/>
              <w:ind w:left="0" w:firstLine="466" w:firstLineChars="200"/>
              <w:jc w:val="both"/>
              <w:textAlignment w:val="auto"/>
              <w:rPr>
                <w:rFonts w:hint="eastAsia" w:ascii="Times New Roman" w:hAnsi="Times New Roman" w:eastAsia="宋体"/>
                <w:b/>
                <w:spacing w:val="-4"/>
                <w:sz w:val="24"/>
                <w:lang w:val="en-US" w:eastAsia="zh-CN"/>
              </w:rPr>
            </w:pPr>
            <w:r>
              <w:rPr>
                <w:rFonts w:hint="eastAsia" w:ascii="Times New Roman" w:hAnsi="Times New Roman" w:eastAsia="宋体"/>
                <w:b/>
                <w:spacing w:val="-4"/>
                <w:sz w:val="24"/>
                <w:lang w:val="en-US" w:eastAsia="zh-CN"/>
              </w:rPr>
              <w:t>八、公司下属电厂现在采用的环保标准，以及未来环保标准提高可能带来的影响？</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66" w:firstLineChars="200"/>
              <w:jc w:val="both"/>
              <w:textAlignment w:val="auto"/>
              <w:rPr>
                <w:rFonts w:hint="eastAsia" w:ascii="Times New Roman" w:hAnsi="Times New Roman" w:eastAsiaTheme="minorEastAsia"/>
                <w:b w:val="0"/>
                <w:bCs/>
                <w:spacing w:val="0"/>
                <w:sz w:val="24"/>
                <w:lang w:val="en-US" w:eastAsia="zh-CN"/>
              </w:rPr>
            </w:pPr>
            <w:r>
              <w:rPr>
                <w:rFonts w:hint="eastAsia" w:ascii="Times New Roman" w:hAnsi="Times New Roman" w:eastAsia="宋体"/>
                <w:b/>
                <w:spacing w:val="-4"/>
                <w:sz w:val="24"/>
                <w:lang w:val="en-US" w:eastAsia="zh-CN"/>
              </w:rPr>
              <w:t>答：</w:t>
            </w:r>
            <w:r>
              <w:rPr>
                <w:rFonts w:hint="eastAsia" w:ascii="Times New Roman" w:hAnsi="Times New Roman" w:eastAsiaTheme="minorEastAsia"/>
                <w:b w:val="0"/>
                <w:bCs/>
                <w:spacing w:val="0"/>
                <w:sz w:val="24"/>
                <w:lang w:val="en-US" w:eastAsia="zh-CN"/>
              </w:rPr>
              <w:t>公司下属项目的烟气处理工艺及排放标准，全部符合国标GB18485-2014的标准要求，实际运行指标也优于设计指标。其中广州地区的所有二期项目及增城一期项目，烟气处理采用双脱酸双脱硝工艺，按照欧盟2010排放标准设计，运行稳定状态优良。公司现有技术及工艺，可以满足未来烟气处理标准提高的要求，也会根据实际需要安排提标改造。</w:t>
            </w:r>
          </w:p>
          <w:p>
            <w:pPr>
              <w:pStyle w:val="10"/>
              <w:keepNext w:val="0"/>
              <w:keepLines w:val="0"/>
              <w:pageBreakBefore w:val="0"/>
              <w:widowControl w:val="0"/>
              <w:kinsoku/>
              <w:wordWrap/>
              <w:overflowPunct/>
              <w:topLinePunct w:val="0"/>
              <w:bidi w:val="0"/>
              <w:adjustRightInd/>
              <w:snapToGrid/>
              <w:spacing w:line="360" w:lineRule="auto"/>
              <w:ind w:left="0" w:firstLine="466" w:firstLineChars="200"/>
              <w:jc w:val="both"/>
              <w:textAlignment w:val="auto"/>
              <w:rPr>
                <w:rFonts w:hint="eastAsia" w:ascii="Times New Roman" w:hAnsi="Times New Roman" w:eastAsia="宋体"/>
                <w:b/>
                <w:spacing w:val="-4"/>
                <w:sz w:val="24"/>
                <w:lang w:val="en-US" w:eastAsia="zh-CN"/>
              </w:rPr>
            </w:pPr>
            <w:r>
              <w:rPr>
                <w:rFonts w:hint="eastAsia" w:ascii="Times New Roman" w:hAnsi="Times New Roman" w:eastAsia="宋体"/>
                <w:b/>
                <w:spacing w:val="-4"/>
                <w:sz w:val="24"/>
                <w:lang w:val="en-US" w:eastAsia="zh-CN"/>
              </w:rPr>
              <w:t>九、公司垃圾焚烧发电量较高的原因？</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firstLine="466" w:firstLineChars="200"/>
              <w:jc w:val="both"/>
              <w:textAlignment w:val="auto"/>
              <w:rPr>
                <w:rFonts w:hint="eastAsia" w:ascii="Times New Roman" w:hAnsi="Times New Roman" w:eastAsia="宋体"/>
                <w:bCs/>
                <w:spacing w:val="0"/>
                <w:sz w:val="24"/>
                <w:lang w:val="en-US" w:eastAsia="zh-CN"/>
              </w:rPr>
            </w:pPr>
            <w:r>
              <w:rPr>
                <w:rFonts w:hint="eastAsia" w:ascii="Times New Roman" w:hAnsi="Times New Roman" w:eastAsia="宋体"/>
                <w:b/>
                <w:spacing w:val="-4"/>
                <w:sz w:val="24"/>
                <w:lang w:val="en-US" w:eastAsia="zh-CN"/>
              </w:rPr>
              <w:t>答：</w:t>
            </w:r>
            <w:r>
              <w:rPr>
                <w:rFonts w:hint="eastAsia" w:ascii="Times New Roman" w:hAnsi="Times New Roman" w:eastAsia="宋体"/>
                <w:bCs/>
                <w:spacing w:val="0"/>
                <w:sz w:val="24"/>
                <w:lang w:val="en-US" w:eastAsia="zh-CN"/>
              </w:rPr>
              <w:t>主要原因是：</w:t>
            </w:r>
          </w:p>
          <w:p>
            <w:pPr>
              <w:pStyle w:val="10"/>
              <w:keepNext w:val="0"/>
              <w:keepLines w:val="0"/>
              <w:pageBreakBefore w:val="0"/>
              <w:widowControl w:val="0"/>
              <w:kinsoku/>
              <w:wordWrap/>
              <w:overflowPunct/>
              <w:topLinePunct w:val="0"/>
              <w:bidi w:val="0"/>
              <w:adjustRightInd/>
              <w:snapToGrid/>
              <w:spacing w:line="360" w:lineRule="auto"/>
              <w:ind w:left="0" w:firstLine="480" w:firstLineChars="200"/>
              <w:jc w:val="both"/>
              <w:textAlignment w:val="auto"/>
              <w:rPr>
                <w:rFonts w:ascii="Times New Roman" w:hAnsi="Times New Roman" w:eastAsiaTheme="minorEastAsia"/>
                <w:bCs/>
                <w:sz w:val="24"/>
              </w:rPr>
            </w:pPr>
            <w:r>
              <w:rPr>
                <w:rFonts w:hint="eastAsia" w:ascii="Times New Roman" w:hAnsi="Times New Roman" w:eastAsiaTheme="minorEastAsia"/>
                <w:bCs/>
                <w:sz w:val="24"/>
                <w:lang w:val="en-US" w:eastAsia="zh-CN"/>
              </w:rPr>
              <w:t>1</w:t>
            </w:r>
            <w:r>
              <w:rPr>
                <w:rFonts w:hint="eastAsia" w:ascii="Times New Roman" w:hAnsi="Times New Roman" w:eastAsiaTheme="minorEastAsia"/>
                <w:bCs/>
                <w:sz w:val="24"/>
              </w:rPr>
              <w:t>、公司下属垃圾焚烧发电项目普遍</w:t>
            </w:r>
            <w:r>
              <w:rPr>
                <w:rFonts w:hint="eastAsia" w:ascii="Times New Roman" w:hAnsi="Times New Roman" w:eastAsiaTheme="minorEastAsia"/>
                <w:bCs/>
                <w:sz w:val="24"/>
                <w:lang w:val="en-US" w:eastAsia="zh-CN"/>
              </w:rPr>
              <w:t>体量</w:t>
            </w:r>
            <w:r>
              <w:rPr>
                <w:rFonts w:hint="eastAsia" w:ascii="Times New Roman" w:hAnsi="Times New Roman" w:eastAsiaTheme="minorEastAsia"/>
                <w:bCs/>
                <w:sz w:val="24"/>
              </w:rPr>
              <w:t>较大，规模效益明显，并采用中温次高压、次高温超高压等高参数热能利用技术，垃圾焚烧发电效率较高；</w:t>
            </w:r>
          </w:p>
          <w:p>
            <w:pPr>
              <w:pStyle w:val="10"/>
              <w:keepNext w:val="0"/>
              <w:keepLines w:val="0"/>
              <w:pageBreakBefore w:val="0"/>
              <w:widowControl w:val="0"/>
              <w:kinsoku/>
              <w:wordWrap/>
              <w:overflowPunct/>
              <w:topLinePunct w:val="0"/>
              <w:bidi w:val="0"/>
              <w:adjustRightInd/>
              <w:snapToGrid/>
              <w:spacing w:line="360" w:lineRule="auto"/>
              <w:ind w:left="0" w:firstLine="480" w:firstLineChars="200"/>
              <w:jc w:val="both"/>
              <w:textAlignment w:val="auto"/>
              <w:rPr>
                <w:rFonts w:ascii="Times New Roman" w:hAnsi="Times New Roman" w:eastAsiaTheme="minorEastAsia"/>
                <w:bCs/>
                <w:sz w:val="24"/>
              </w:rPr>
            </w:pPr>
            <w:r>
              <w:rPr>
                <w:rFonts w:hint="eastAsia" w:ascii="Times New Roman" w:hAnsi="Times New Roman" w:eastAsiaTheme="minorEastAsia"/>
                <w:bCs/>
                <w:sz w:val="24"/>
                <w:lang w:val="en-US" w:eastAsia="zh-CN"/>
              </w:rPr>
              <w:t>2</w:t>
            </w:r>
            <w:r>
              <w:rPr>
                <w:rFonts w:hint="eastAsia" w:ascii="Times New Roman" w:hAnsi="Times New Roman" w:eastAsiaTheme="minorEastAsia"/>
                <w:bCs/>
                <w:sz w:val="24"/>
              </w:rPr>
              <w:t>、公司一直坚持“烧好每吨垃圾”，注重日常精细化管理；</w:t>
            </w:r>
          </w:p>
          <w:p>
            <w:pPr>
              <w:pStyle w:val="10"/>
              <w:keepNext w:val="0"/>
              <w:keepLines w:val="0"/>
              <w:pageBreakBefore w:val="0"/>
              <w:widowControl w:val="0"/>
              <w:kinsoku/>
              <w:wordWrap/>
              <w:overflowPunct/>
              <w:topLinePunct w:val="0"/>
              <w:bidi w:val="0"/>
              <w:adjustRightInd/>
              <w:snapToGrid/>
              <w:spacing w:line="360" w:lineRule="auto"/>
              <w:ind w:left="0" w:firstLine="480" w:firstLineChars="200"/>
              <w:jc w:val="both"/>
              <w:textAlignment w:val="auto"/>
              <w:rPr>
                <w:rFonts w:hint="eastAsia" w:ascii="Times New Roman" w:hAnsi="Times New Roman" w:eastAsiaTheme="minorEastAsia"/>
                <w:bCs/>
                <w:sz w:val="24"/>
                <w:lang w:eastAsia="zh-CN"/>
              </w:rPr>
            </w:pPr>
            <w:r>
              <w:rPr>
                <w:rFonts w:hint="eastAsia" w:ascii="Times New Roman" w:hAnsi="Times New Roman" w:eastAsiaTheme="minorEastAsia"/>
                <w:bCs/>
                <w:sz w:val="24"/>
                <w:lang w:val="en-US" w:eastAsia="zh-CN"/>
              </w:rPr>
              <w:t>3</w:t>
            </w:r>
            <w:r>
              <w:rPr>
                <w:rFonts w:hint="eastAsia" w:ascii="Times New Roman" w:hAnsi="Times New Roman" w:eastAsiaTheme="minorEastAsia"/>
                <w:bCs/>
                <w:sz w:val="24"/>
              </w:rPr>
              <w:t>、为充分利用产能，公司按规定掺烧部分一般工业固废垃圾</w:t>
            </w:r>
            <w:r>
              <w:rPr>
                <w:rFonts w:hint="eastAsia" w:ascii="Times New Roman" w:hAnsi="Times New Roman" w:eastAsiaTheme="minorEastAsia"/>
                <w:bCs/>
                <w:sz w:val="24"/>
                <w:lang w:eastAsia="zh-CN"/>
              </w:rPr>
              <w:t>；</w:t>
            </w:r>
          </w:p>
          <w:p>
            <w:pPr>
              <w:pStyle w:val="10"/>
              <w:keepNext w:val="0"/>
              <w:keepLines w:val="0"/>
              <w:pageBreakBefore w:val="0"/>
              <w:widowControl w:val="0"/>
              <w:kinsoku/>
              <w:wordWrap/>
              <w:overflowPunct/>
              <w:topLinePunct w:val="0"/>
              <w:bidi w:val="0"/>
              <w:adjustRightInd/>
              <w:snapToGrid/>
              <w:spacing w:line="360" w:lineRule="auto"/>
              <w:ind w:left="0" w:firstLine="480" w:firstLineChars="200"/>
              <w:jc w:val="both"/>
              <w:textAlignment w:val="auto"/>
              <w:rPr>
                <w:rFonts w:hint="eastAsia" w:ascii="Times New Roman" w:hAnsi="Times New Roman" w:eastAsiaTheme="minorEastAsia"/>
                <w:bCs/>
                <w:sz w:val="24"/>
                <w:lang w:eastAsia="zh-CN"/>
              </w:rPr>
            </w:pPr>
            <w:r>
              <w:rPr>
                <w:rFonts w:hint="eastAsia" w:ascii="Times New Roman" w:hAnsi="Times New Roman" w:eastAsiaTheme="minorEastAsia"/>
                <w:bCs/>
                <w:sz w:val="24"/>
                <w:lang w:val="en-US" w:eastAsia="zh-CN"/>
              </w:rPr>
              <w:t>4</w:t>
            </w:r>
            <w:r>
              <w:rPr>
                <w:rFonts w:hint="eastAsia" w:ascii="Times New Roman" w:hAnsi="Times New Roman" w:eastAsiaTheme="minorEastAsia"/>
                <w:bCs/>
                <w:sz w:val="24"/>
              </w:rPr>
              <w:t>、公司主要经营地位于广州，垃圾质量相对较好</w:t>
            </w:r>
            <w:r>
              <w:rPr>
                <w:rFonts w:hint="eastAsia" w:ascii="Times New Roman" w:hAnsi="Times New Roman" w:eastAsiaTheme="minorEastAsia"/>
                <w:bCs/>
                <w:sz w:val="24"/>
                <w:lang w:eastAsia="zh-CN"/>
              </w:rPr>
              <w:t>。</w:t>
            </w:r>
          </w:p>
          <w:p>
            <w:pPr>
              <w:pStyle w:val="10"/>
              <w:keepNext w:val="0"/>
              <w:keepLines w:val="0"/>
              <w:pageBreakBefore w:val="0"/>
              <w:widowControl w:val="0"/>
              <w:kinsoku/>
              <w:wordWrap/>
              <w:overflowPunct/>
              <w:topLinePunct w:val="0"/>
              <w:bidi w:val="0"/>
              <w:adjustRightInd/>
              <w:snapToGrid/>
              <w:spacing w:line="360" w:lineRule="auto"/>
              <w:ind w:left="0" w:firstLine="466" w:firstLineChars="200"/>
              <w:jc w:val="both"/>
              <w:textAlignment w:val="auto"/>
              <w:rPr>
                <w:rFonts w:hint="eastAsia" w:ascii="Times New Roman" w:hAnsi="Times New Roman" w:eastAsia="宋体"/>
                <w:b/>
                <w:spacing w:val="-4"/>
                <w:sz w:val="24"/>
                <w:lang w:val="en-US" w:eastAsia="zh-CN"/>
              </w:rPr>
            </w:pPr>
            <w:r>
              <w:rPr>
                <w:rFonts w:hint="eastAsia" w:ascii="Times New Roman" w:hAnsi="Times New Roman" w:eastAsia="宋体"/>
                <w:b/>
                <w:spacing w:val="-4"/>
                <w:sz w:val="24"/>
                <w:lang w:val="en-US" w:eastAsia="zh-CN"/>
              </w:rPr>
              <w:t>十、公司对于公司IPO的思考？</w:t>
            </w:r>
          </w:p>
          <w:p>
            <w:pPr>
              <w:pStyle w:val="10"/>
              <w:keepNext w:val="0"/>
              <w:keepLines w:val="0"/>
              <w:pageBreakBefore w:val="0"/>
              <w:widowControl w:val="0"/>
              <w:kinsoku/>
              <w:wordWrap/>
              <w:overflowPunct/>
              <w:topLinePunct w:val="0"/>
              <w:bidi w:val="0"/>
              <w:adjustRightInd/>
              <w:snapToGrid/>
              <w:spacing w:line="360" w:lineRule="auto"/>
              <w:ind w:left="0" w:firstLine="466" w:firstLineChars="200"/>
              <w:jc w:val="both"/>
              <w:textAlignment w:val="auto"/>
              <w:rPr>
                <w:rFonts w:hint="eastAsia" w:ascii="Times New Roman" w:hAnsi="Times New Roman" w:cs="Microsoft JhengHei" w:eastAsiaTheme="minorEastAsia"/>
                <w:b w:val="0"/>
                <w:bCs/>
                <w:spacing w:val="0"/>
                <w:sz w:val="24"/>
                <w:szCs w:val="22"/>
                <w:lang w:val="en-US" w:eastAsia="zh-CN" w:bidi="ar-SA"/>
              </w:rPr>
            </w:pPr>
            <w:r>
              <w:rPr>
                <w:rFonts w:hint="eastAsia" w:ascii="Times New Roman" w:hAnsi="Times New Roman" w:eastAsia="宋体"/>
                <w:b/>
                <w:spacing w:val="-4"/>
                <w:sz w:val="24"/>
                <w:lang w:val="en-US" w:eastAsia="zh-CN"/>
              </w:rPr>
              <w:t>答：</w:t>
            </w:r>
            <w:r>
              <w:rPr>
                <w:rFonts w:hint="eastAsia" w:ascii="Times New Roman" w:hAnsi="Times New Roman" w:cs="Microsoft JhengHei" w:eastAsiaTheme="minorEastAsia"/>
                <w:b w:val="0"/>
                <w:bCs/>
                <w:spacing w:val="0"/>
                <w:sz w:val="24"/>
                <w:szCs w:val="22"/>
                <w:lang w:val="en-US" w:eastAsia="zh-CN" w:bidi="ar-SA"/>
              </w:rPr>
              <w:t>公司启动IPO的相关工作，目的就是为了拓宽公司的融资渠道，为广州地区4个二期项目的建设筹措资本金，以支持项目的建设，这和IPO申报的募集资金使用方向是一致的。其后因IPO申报周期的原因，在完成IPO之前，公司已经顺利完成了广州地区4个二期项目的建设。最终IPO获得的募集资金，有效控制了资产负债率，改善了公司的抗风险能力。</w:t>
            </w:r>
          </w:p>
          <w:p>
            <w:pPr>
              <w:pStyle w:val="10"/>
              <w:keepNext w:val="0"/>
              <w:keepLines w:val="0"/>
              <w:pageBreakBefore w:val="0"/>
              <w:widowControl w:val="0"/>
              <w:kinsoku/>
              <w:wordWrap/>
              <w:overflowPunct/>
              <w:topLinePunct w:val="0"/>
              <w:bidi w:val="0"/>
              <w:adjustRightInd/>
              <w:snapToGrid/>
              <w:spacing w:line="360" w:lineRule="auto"/>
              <w:ind w:left="0" w:firstLine="466" w:firstLineChars="200"/>
              <w:jc w:val="both"/>
              <w:textAlignment w:val="auto"/>
              <w:rPr>
                <w:rFonts w:hint="eastAsia" w:ascii="Times New Roman" w:hAnsi="Times New Roman" w:eastAsia="宋体"/>
                <w:b/>
                <w:spacing w:val="-4"/>
                <w:sz w:val="24"/>
                <w:lang w:val="en-US" w:eastAsia="zh-CN"/>
              </w:rPr>
            </w:pPr>
            <w:r>
              <w:rPr>
                <w:rFonts w:hint="eastAsia" w:ascii="Times New Roman" w:hAnsi="Times New Roman" w:eastAsia="宋体"/>
                <w:b/>
                <w:spacing w:val="-4"/>
                <w:sz w:val="24"/>
                <w:lang w:val="en-US" w:eastAsia="zh-CN"/>
              </w:rPr>
              <w:t>十一、公司控股股东对公司未来发展的定位？</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66" w:firstLineChars="200"/>
              <w:jc w:val="both"/>
              <w:textAlignment w:val="auto"/>
              <w:rPr>
                <w:rFonts w:hint="eastAsia" w:ascii="Times New Roman" w:hAnsi="Times New Roman" w:eastAsia="宋体"/>
                <w:bCs/>
                <w:spacing w:val="0"/>
                <w:sz w:val="24"/>
              </w:rPr>
            </w:pPr>
            <w:r>
              <w:rPr>
                <w:rFonts w:hint="eastAsia" w:ascii="Times New Roman" w:hAnsi="Times New Roman" w:eastAsia="宋体"/>
                <w:b/>
                <w:spacing w:val="-4"/>
                <w:sz w:val="24"/>
                <w:lang w:val="en-US" w:eastAsia="zh-CN"/>
              </w:rPr>
              <w:t>答：</w:t>
            </w:r>
            <w:r>
              <w:rPr>
                <w:rFonts w:hint="eastAsia" w:ascii="Times New Roman" w:hAnsi="Times New Roman" w:eastAsiaTheme="minorEastAsia"/>
                <w:bCs/>
                <w:sz w:val="24"/>
              </w:rPr>
              <w:t>公司主营业务属于公司控股股东的核心业务板块，公司控股股东一直大力支持公司立足主营业务，加大力度做好核心业务的对外拓展，持续提升运营管理水平，实现公司的全面高质量发展。</w:t>
            </w:r>
          </w:p>
          <w:p>
            <w:pPr>
              <w:pStyle w:val="10"/>
              <w:keepNext w:val="0"/>
              <w:keepLines w:val="0"/>
              <w:pageBreakBefore w:val="0"/>
              <w:widowControl w:val="0"/>
              <w:kinsoku/>
              <w:wordWrap/>
              <w:overflowPunct/>
              <w:topLinePunct w:val="0"/>
              <w:bidi w:val="0"/>
              <w:adjustRightInd/>
              <w:snapToGrid/>
              <w:spacing w:line="360" w:lineRule="auto"/>
              <w:ind w:left="0" w:firstLine="466" w:firstLineChars="200"/>
              <w:jc w:val="both"/>
              <w:textAlignment w:val="auto"/>
              <w:rPr>
                <w:rFonts w:hint="eastAsia" w:ascii="Times New Roman" w:hAnsi="Times New Roman" w:eastAsia="宋体"/>
                <w:b/>
                <w:spacing w:val="-4"/>
                <w:sz w:val="24"/>
                <w:lang w:val="en-US" w:eastAsia="zh-CN"/>
              </w:rPr>
            </w:pPr>
            <w:r>
              <w:rPr>
                <w:rFonts w:hint="eastAsia" w:ascii="Times New Roman" w:hAnsi="Times New Roman" w:eastAsia="宋体"/>
                <w:b/>
                <w:spacing w:val="-4"/>
                <w:sz w:val="24"/>
                <w:lang w:val="en-US" w:eastAsia="zh-CN"/>
              </w:rPr>
              <w:t>十二、公司2024年一季度收益下降的情况？</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66" w:firstLineChars="200"/>
              <w:jc w:val="both"/>
              <w:textAlignment w:val="auto"/>
              <w:rPr>
                <w:rFonts w:hint="eastAsia" w:ascii="Times New Roman" w:hAnsi="Times New Roman" w:eastAsia="宋体" w:cs="Microsoft JhengHei"/>
                <w:b w:val="0"/>
                <w:bCs/>
                <w:spacing w:val="0"/>
                <w:sz w:val="24"/>
                <w:szCs w:val="22"/>
                <w:lang w:val="en-US" w:eastAsia="zh-CN" w:bidi="ar-SA"/>
              </w:rPr>
            </w:pPr>
            <w:r>
              <w:rPr>
                <w:rFonts w:hint="eastAsia" w:ascii="Times New Roman" w:hAnsi="Times New Roman" w:eastAsia="宋体"/>
                <w:b/>
                <w:spacing w:val="-4"/>
                <w:sz w:val="24"/>
                <w:lang w:val="en-US" w:eastAsia="zh-CN"/>
              </w:rPr>
              <w:t>答：</w:t>
            </w:r>
            <w:r>
              <w:rPr>
                <w:rFonts w:hint="eastAsia" w:ascii="Times New Roman" w:hAnsi="Times New Roman" w:eastAsia="宋体" w:cs="Microsoft JhengHei"/>
                <w:b w:val="0"/>
                <w:bCs/>
                <w:spacing w:val="0"/>
                <w:sz w:val="24"/>
                <w:szCs w:val="22"/>
                <w:lang w:val="en-US" w:eastAsia="zh-CN" w:bidi="ar-SA"/>
              </w:rPr>
              <w:t>主要是由于福山二期项目在2023年年中转固，下半年开始分摊折旧；以及2024年一季度投资收益下降的影响。</w:t>
            </w:r>
            <w:r>
              <w:rPr>
                <w:rFonts w:hint="eastAsia" w:ascii="Times New Roman" w:hAnsi="Times New Roman" w:eastAsia="宋体"/>
                <w:bCs/>
                <w:spacing w:val="0"/>
                <w:sz w:val="24"/>
              </w:rPr>
              <w:t>公司的投资收益主要是在肇庆、忻州等地的参股公司利润收入</w:t>
            </w:r>
            <w:r>
              <w:rPr>
                <w:rFonts w:hint="eastAsia" w:ascii="Times New Roman" w:hAnsi="Times New Roman" w:eastAsia="宋体"/>
                <w:bCs/>
                <w:spacing w:val="0"/>
                <w:sz w:val="24"/>
                <w:lang w:eastAsia="zh-CN"/>
              </w:rPr>
              <w:t>，</w:t>
            </w:r>
            <w:r>
              <w:rPr>
                <w:rFonts w:hint="eastAsia" w:ascii="Times New Roman" w:hAnsi="Times New Roman" w:eastAsia="宋体"/>
                <w:bCs/>
                <w:spacing w:val="0"/>
                <w:sz w:val="24"/>
                <w:lang w:val="en-US" w:eastAsia="zh-CN"/>
              </w:rPr>
              <w:t>2024年</w:t>
            </w:r>
            <w:r>
              <w:rPr>
                <w:rFonts w:hint="eastAsia" w:ascii="Times New Roman" w:hAnsi="Times New Roman" w:eastAsia="宋体" w:cs="Microsoft JhengHei"/>
                <w:b w:val="0"/>
                <w:bCs/>
                <w:spacing w:val="0"/>
                <w:sz w:val="24"/>
                <w:szCs w:val="22"/>
                <w:lang w:val="en-US" w:eastAsia="zh-CN" w:bidi="ar-SA"/>
              </w:rPr>
              <w:t>一季度投资收益下降，主要是肇庆项目一季度项目检修，以及忻州项目的季节性波动等因素所致。</w:t>
            </w:r>
          </w:p>
          <w:p>
            <w:pPr>
              <w:pStyle w:val="10"/>
              <w:keepNext w:val="0"/>
              <w:keepLines w:val="0"/>
              <w:pageBreakBefore w:val="0"/>
              <w:widowControl w:val="0"/>
              <w:kinsoku/>
              <w:wordWrap/>
              <w:overflowPunct/>
              <w:topLinePunct w:val="0"/>
              <w:bidi w:val="0"/>
              <w:adjustRightInd/>
              <w:snapToGrid/>
              <w:spacing w:line="360" w:lineRule="auto"/>
              <w:ind w:left="0" w:firstLine="466" w:firstLineChars="200"/>
              <w:jc w:val="both"/>
              <w:textAlignment w:val="auto"/>
              <w:rPr>
                <w:rFonts w:hint="eastAsia" w:ascii="Times New Roman" w:hAnsi="Times New Roman" w:eastAsia="宋体"/>
                <w:b/>
                <w:spacing w:val="-4"/>
                <w:sz w:val="24"/>
                <w:lang w:val="en-US" w:eastAsia="zh-CN"/>
              </w:rPr>
            </w:pPr>
            <w:r>
              <w:rPr>
                <w:rFonts w:hint="eastAsia" w:ascii="Times New Roman" w:hAnsi="Times New Roman" w:eastAsia="宋体"/>
                <w:b/>
                <w:spacing w:val="-4"/>
                <w:sz w:val="24"/>
                <w:lang w:val="en-US" w:eastAsia="zh-CN"/>
              </w:rPr>
              <w:t>十三、公司下属项目折旧的情况？</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66" w:firstLineChars="200"/>
              <w:jc w:val="both"/>
              <w:textAlignment w:val="auto"/>
              <w:rPr>
                <w:rFonts w:hint="eastAsia" w:ascii="Times New Roman" w:hAnsi="Times New Roman" w:eastAsia="宋体"/>
                <w:b w:val="0"/>
                <w:bCs/>
                <w:spacing w:val="-11"/>
                <w:sz w:val="24"/>
                <w:lang w:val="en-US" w:eastAsia="zh-CN"/>
              </w:rPr>
            </w:pPr>
            <w:r>
              <w:rPr>
                <w:rFonts w:hint="eastAsia" w:ascii="Times New Roman" w:hAnsi="Times New Roman" w:eastAsia="宋体"/>
                <w:b/>
                <w:spacing w:val="-4"/>
                <w:sz w:val="24"/>
                <w:lang w:val="en-US" w:eastAsia="zh-CN"/>
              </w:rPr>
              <w:t>答：</w:t>
            </w:r>
            <w:r>
              <w:rPr>
                <w:rFonts w:hint="eastAsia" w:ascii="Times New Roman" w:hAnsi="Times New Roman" w:eastAsia="宋体" w:cs="Microsoft JhengHei"/>
                <w:b w:val="0"/>
                <w:bCs/>
                <w:spacing w:val="0"/>
                <w:sz w:val="24"/>
                <w:szCs w:val="22"/>
                <w:lang w:val="en-US" w:eastAsia="zh-CN" w:bidi="ar-SA"/>
              </w:rPr>
              <w:t>公司建设的处理设施，按照25—30年不等进行折旧。</w:t>
            </w:r>
          </w:p>
          <w:p>
            <w:pPr>
              <w:pStyle w:val="10"/>
              <w:keepNext w:val="0"/>
              <w:keepLines w:val="0"/>
              <w:pageBreakBefore w:val="0"/>
              <w:widowControl w:val="0"/>
              <w:kinsoku/>
              <w:wordWrap/>
              <w:overflowPunct/>
              <w:topLinePunct w:val="0"/>
              <w:autoSpaceDE w:val="0"/>
              <w:autoSpaceDN w:val="0"/>
              <w:bidi w:val="0"/>
              <w:adjustRightInd/>
              <w:snapToGrid/>
              <w:spacing w:before="0" w:beforeLines="100" w:line="360" w:lineRule="auto"/>
              <w:ind w:left="0" w:firstLine="482" w:firstLineChars="200"/>
              <w:jc w:val="both"/>
              <w:textAlignment w:val="auto"/>
              <w:rPr>
                <w:rFonts w:hint="eastAsia" w:ascii="Times New Roman" w:hAnsi="Times New Roman" w:eastAsia="宋体"/>
                <w:b/>
                <w:spacing w:val="0"/>
                <w:sz w:val="24"/>
                <w:lang w:val="en-US" w:eastAsia="zh-CN"/>
              </w:rPr>
            </w:pPr>
            <w:r>
              <w:rPr>
                <w:rFonts w:hint="eastAsia" w:ascii="Times New Roman" w:hAnsi="Times New Roman" w:eastAsia="宋体"/>
                <w:b/>
                <w:spacing w:val="0"/>
                <w:sz w:val="24"/>
                <w:lang w:val="en-US" w:eastAsia="zh-CN"/>
              </w:rPr>
              <w:t>2024年6月</w:t>
            </w:r>
            <w:r>
              <w:rPr>
                <w:rFonts w:hint="default" w:ascii="Times New Roman" w:hAnsi="Times New Roman" w:eastAsia="宋体"/>
                <w:b/>
                <w:spacing w:val="0"/>
                <w:sz w:val="24"/>
                <w:lang w:val="en-US" w:eastAsia="zh-CN"/>
              </w:rPr>
              <w:t>7</w:t>
            </w:r>
            <w:r>
              <w:rPr>
                <w:rFonts w:hint="eastAsia" w:ascii="Times New Roman" w:hAnsi="Times New Roman" w:eastAsia="宋体"/>
                <w:b/>
                <w:spacing w:val="0"/>
                <w:sz w:val="24"/>
                <w:lang w:val="en-US" w:eastAsia="zh-CN"/>
              </w:rPr>
              <w:t>日下午  现场参观活动主要交流内容：</w:t>
            </w:r>
          </w:p>
          <w:p>
            <w:pPr>
              <w:pStyle w:val="10"/>
              <w:spacing w:line="360" w:lineRule="auto"/>
              <w:ind w:left="0" w:firstLine="466" w:firstLineChars="200"/>
              <w:jc w:val="both"/>
              <w:rPr>
                <w:rFonts w:ascii="Times New Roman" w:hAnsi="Times New Roman" w:eastAsia="宋体"/>
                <w:b/>
                <w:spacing w:val="-6"/>
                <w:sz w:val="24"/>
              </w:rPr>
            </w:pPr>
            <w:r>
              <w:rPr>
                <w:rFonts w:hint="eastAsia" w:ascii="Times New Roman" w:hAnsi="Times New Roman" w:eastAsia="宋体"/>
                <w:b/>
                <w:spacing w:val="-4"/>
                <w:sz w:val="24"/>
              </w:rPr>
              <w:t>一、公司</w:t>
            </w:r>
            <w:r>
              <w:rPr>
                <w:rFonts w:hint="eastAsia" w:ascii="Times New Roman" w:hAnsi="Times New Roman" w:eastAsia="宋体"/>
                <w:b/>
                <w:spacing w:val="-4"/>
                <w:sz w:val="24"/>
                <w:lang w:val="en-US" w:eastAsia="zh-CN"/>
              </w:rPr>
              <w:t>在兴丰垃圾填埋场陈腐垃圾处理的推进情况</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2" w:firstLineChars="200"/>
              <w:jc w:val="both"/>
              <w:textAlignment w:val="auto"/>
              <w:rPr>
                <w:rFonts w:hint="eastAsia" w:ascii="Times New Roman" w:hAnsi="Times New Roman" w:eastAsia="宋体"/>
                <w:bCs/>
                <w:spacing w:val="0"/>
                <w:sz w:val="24"/>
              </w:rPr>
            </w:pPr>
            <w:r>
              <w:rPr>
                <w:rFonts w:hint="eastAsia" w:ascii="Times New Roman" w:hAnsi="Times New Roman" w:eastAsiaTheme="minorEastAsia"/>
                <w:b/>
                <w:sz w:val="24"/>
              </w:rPr>
              <w:t>答：</w:t>
            </w:r>
            <w:r>
              <w:rPr>
                <w:rFonts w:hint="eastAsia" w:ascii="Times New Roman" w:hAnsi="Times New Roman" w:eastAsiaTheme="minorEastAsia"/>
                <w:b w:val="0"/>
                <w:bCs/>
                <w:spacing w:val="0"/>
                <w:sz w:val="24"/>
                <w:lang w:val="en-US" w:eastAsia="zh-CN"/>
              </w:rPr>
              <w:t>公司目前正在下属电厂进行陈腐垃圾掺烧的中试。公司将积极配合城市管理部门，</w:t>
            </w:r>
            <w:r>
              <w:rPr>
                <w:rFonts w:hint="eastAsia" w:ascii="Times New Roman" w:hAnsi="Times New Roman" w:eastAsiaTheme="minorEastAsia"/>
                <w:bCs/>
                <w:sz w:val="24"/>
              </w:rPr>
              <w:t>在保证不影响处置日常生活垃圾的前提下，积极推进陈腐垃圾掺烧</w:t>
            </w:r>
            <w:r>
              <w:rPr>
                <w:rFonts w:hint="eastAsia" w:ascii="Times New Roman" w:hAnsi="Times New Roman" w:eastAsiaTheme="minorEastAsia"/>
                <w:bCs/>
                <w:sz w:val="24"/>
                <w:lang w:val="en-US" w:eastAsia="zh-CN"/>
              </w:rPr>
              <w:t>工作。</w:t>
            </w:r>
          </w:p>
          <w:p>
            <w:pPr>
              <w:pStyle w:val="10"/>
              <w:spacing w:line="360" w:lineRule="auto"/>
              <w:ind w:left="0" w:firstLine="466" w:firstLineChars="200"/>
              <w:jc w:val="both"/>
              <w:rPr>
                <w:rFonts w:ascii="Times New Roman" w:hAnsi="Times New Roman" w:eastAsia="宋体"/>
                <w:b/>
                <w:spacing w:val="-4"/>
                <w:sz w:val="24"/>
              </w:rPr>
            </w:pPr>
            <w:r>
              <w:rPr>
                <w:rFonts w:hint="eastAsia" w:ascii="Times New Roman" w:hAnsi="Times New Roman" w:eastAsia="宋体"/>
                <w:b/>
                <w:spacing w:val="-4"/>
                <w:sz w:val="24"/>
              </w:rPr>
              <w:t>二、公司</w:t>
            </w:r>
            <w:r>
              <w:rPr>
                <w:rFonts w:hint="eastAsia" w:ascii="Times New Roman" w:hAnsi="Times New Roman" w:eastAsia="宋体"/>
                <w:b/>
                <w:spacing w:val="-4"/>
                <w:sz w:val="24"/>
                <w:lang w:val="en-US" w:eastAsia="zh-CN"/>
              </w:rPr>
              <w:t>在投资并购方面的情况</w:t>
            </w:r>
            <w:r>
              <w:rPr>
                <w:rFonts w:hint="eastAsia" w:ascii="Times New Roman" w:hAnsi="Times New Roman" w:eastAsia="宋体"/>
                <w:b/>
                <w:spacing w:val="-4"/>
                <w:sz w:val="24"/>
              </w:rPr>
              <w:t>？</w:t>
            </w:r>
          </w:p>
          <w:p>
            <w:pPr>
              <w:pStyle w:val="10"/>
              <w:spacing w:line="360" w:lineRule="auto"/>
              <w:ind w:left="0" w:firstLine="482" w:firstLineChars="200"/>
              <w:jc w:val="both"/>
              <w:rPr>
                <w:rFonts w:ascii="Times New Roman" w:hAnsi="Times New Roman" w:eastAsiaTheme="minorEastAsia"/>
                <w:bCs/>
                <w:sz w:val="24"/>
              </w:rPr>
            </w:pPr>
            <w:r>
              <w:rPr>
                <w:rFonts w:hint="eastAsia" w:ascii="Times New Roman" w:hAnsi="Times New Roman" w:eastAsiaTheme="minorEastAsia"/>
                <w:b/>
                <w:sz w:val="24"/>
              </w:rPr>
              <w:t>答：</w:t>
            </w:r>
            <w:r>
              <w:rPr>
                <w:rFonts w:hint="eastAsia" w:ascii="Times New Roman" w:hAnsi="Times New Roman" w:eastAsiaTheme="minorEastAsia"/>
                <w:bCs/>
                <w:sz w:val="24"/>
              </w:rPr>
              <w:t>公司</w:t>
            </w:r>
            <w:r>
              <w:rPr>
                <w:rFonts w:hint="eastAsia" w:ascii="Times New Roman" w:hAnsi="Times New Roman" w:eastAsiaTheme="minorEastAsia"/>
                <w:bCs/>
                <w:sz w:val="24"/>
                <w:lang w:val="en-US" w:eastAsia="zh-CN"/>
              </w:rPr>
              <w:t>目前投资建设的项目已经全部投产运营，目前暂时没有新的大型投资项目。公司</w:t>
            </w:r>
            <w:r>
              <w:rPr>
                <w:rFonts w:ascii="宋体" w:hAnsi="宋体" w:eastAsia="宋体" w:cs="宋体"/>
                <w:sz w:val="24"/>
                <w:szCs w:val="24"/>
              </w:rPr>
              <w:t>组建专业化团队，积极在国内寻找优质垃圾焚烧发电项目，并瞄准东南亚海外市场</w:t>
            </w:r>
            <w:r>
              <w:rPr>
                <w:rFonts w:hint="eastAsia" w:ascii="宋体" w:hAnsi="宋体" w:eastAsia="宋体" w:cs="宋体"/>
                <w:sz w:val="24"/>
                <w:szCs w:val="24"/>
              </w:rPr>
              <w:t>，</w:t>
            </w:r>
            <w:r>
              <w:rPr>
                <w:rFonts w:hint="eastAsia" w:ascii="Times New Roman" w:hAnsi="Times New Roman" w:eastAsiaTheme="minorEastAsia"/>
                <w:bCs/>
                <w:sz w:val="24"/>
              </w:rPr>
              <w:t>秉持开放、谨慎的态度，审慎的推进业务拓展，确保对外投资的经济效益。</w:t>
            </w:r>
          </w:p>
          <w:p>
            <w:pPr>
              <w:pStyle w:val="10"/>
              <w:spacing w:line="360" w:lineRule="auto"/>
              <w:ind w:left="0" w:firstLine="466" w:firstLineChars="200"/>
              <w:jc w:val="both"/>
              <w:rPr>
                <w:rFonts w:ascii="Times New Roman" w:hAnsi="Times New Roman" w:eastAsia="宋体"/>
                <w:b/>
                <w:spacing w:val="-6"/>
                <w:sz w:val="24"/>
              </w:rPr>
            </w:pPr>
            <w:r>
              <w:rPr>
                <w:rFonts w:hint="eastAsia" w:ascii="Times New Roman" w:hAnsi="Times New Roman" w:eastAsia="宋体"/>
                <w:b/>
                <w:spacing w:val="-4"/>
                <w:sz w:val="24"/>
                <w:lang w:val="en-US" w:eastAsia="zh-CN"/>
              </w:rPr>
              <w:t>三</w:t>
            </w:r>
            <w:r>
              <w:rPr>
                <w:rFonts w:hint="eastAsia" w:ascii="Times New Roman" w:hAnsi="Times New Roman" w:eastAsia="宋体"/>
                <w:b/>
                <w:spacing w:val="-4"/>
                <w:sz w:val="24"/>
              </w:rPr>
              <w:t>、</w:t>
            </w:r>
            <w:r>
              <w:rPr>
                <w:rFonts w:hint="eastAsia" w:ascii="Times New Roman" w:hAnsi="Times New Roman" w:eastAsia="宋体"/>
                <w:b/>
                <w:spacing w:val="-4"/>
                <w:sz w:val="24"/>
                <w:lang w:val="en-US" w:eastAsia="zh-CN"/>
              </w:rPr>
              <w:t>公司一般工业固废处理业务的情况</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2" w:firstLineChars="200"/>
              <w:jc w:val="both"/>
              <w:textAlignment w:val="auto"/>
              <w:rPr>
                <w:rFonts w:hint="eastAsia" w:ascii="Times New Roman" w:hAnsi="Times New Roman" w:eastAsia="宋体"/>
                <w:bCs/>
                <w:spacing w:val="0"/>
                <w:sz w:val="24"/>
              </w:rPr>
            </w:pPr>
            <w:r>
              <w:rPr>
                <w:rFonts w:hint="eastAsia" w:ascii="Times New Roman" w:hAnsi="Times New Roman" w:eastAsiaTheme="minorEastAsia"/>
                <w:b/>
                <w:sz w:val="24"/>
              </w:rPr>
              <w:t>答：</w:t>
            </w:r>
            <w:r>
              <w:rPr>
                <w:rFonts w:hint="eastAsia" w:ascii="Times New Roman" w:hAnsi="Times New Roman" w:eastAsiaTheme="minorEastAsia"/>
                <w:bCs/>
                <w:sz w:val="24"/>
                <w:lang w:val="en-US" w:eastAsia="zh-CN"/>
              </w:rPr>
              <w:t>公司的一般工业固废处理业务，今年保持稳定的增长势头。一般工业固废处理属于市场化竞争的状态，公司的竞争优势主要在于可以提供稳定且较大规模的处理能力，燃料市场的价格下调，也将有利于提高公司的价格竞争力。</w:t>
            </w:r>
          </w:p>
          <w:p>
            <w:pPr>
              <w:pStyle w:val="10"/>
              <w:spacing w:line="360" w:lineRule="auto"/>
              <w:ind w:left="0" w:firstLine="466" w:firstLineChars="200"/>
              <w:jc w:val="both"/>
              <w:rPr>
                <w:rFonts w:ascii="Times New Roman" w:hAnsi="Times New Roman" w:eastAsia="宋体"/>
                <w:b/>
                <w:spacing w:val="-6"/>
                <w:sz w:val="24"/>
              </w:rPr>
            </w:pPr>
            <w:r>
              <w:rPr>
                <w:rFonts w:hint="eastAsia" w:ascii="Times New Roman" w:hAnsi="Times New Roman" w:eastAsia="宋体"/>
                <w:b/>
                <w:spacing w:val="-4"/>
                <w:sz w:val="24"/>
                <w:lang w:val="en-US" w:eastAsia="zh-CN"/>
              </w:rPr>
              <w:t>四</w:t>
            </w:r>
            <w:r>
              <w:rPr>
                <w:rFonts w:hint="eastAsia" w:ascii="Times New Roman" w:hAnsi="Times New Roman" w:eastAsia="宋体"/>
                <w:b/>
                <w:spacing w:val="-4"/>
                <w:sz w:val="24"/>
              </w:rPr>
              <w:t>、</w:t>
            </w:r>
            <w:r>
              <w:rPr>
                <w:rFonts w:hint="eastAsia" w:ascii="Times New Roman" w:hAnsi="Times New Roman" w:eastAsia="宋体"/>
                <w:b/>
                <w:spacing w:val="-4"/>
                <w:sz w:val="24"/>
                <w:lang w:val="en-US" w:eastAsia="zh-CN"/>
              </w:rPr>
              <w:t>同行业的上市企业，部分有做垃圾收运的业务，公司有计划开展收运业务吗</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2" w:firstLineChars="200"/>
              <w:jc w:val="both"/>
              <w:textAlignment w:val="auto"/>
              <w:rPr>
                <w:rFonts w:hint="eastAsia" w:ascii="Times New Roman" w:hAnsi="Times New Roman" w:eastAsiaTheme="minorEastAsia"/>
                <w:bCs/>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Cs/>
                <w:sz w:val="24"/>
                <w:lang w:val="en-US" w:eastAsia="zh-CN"/>
              </w:rPr>
              <w:t>公司的核心业务是垃圾的终端处理，前端的收运工作以广州地区为例，主要由公司控股股东的另一家下属企业负责，在控股股东的整体协调组织下，公司与收运端的协同优势比较明显，可以很好的保障公司终端处理业务稳定有序。</w:t>
            </w:r>
          </w:p>
          <w:p>
            <w:pPr>
              <w:pStyle w:val="10"/>
              <w:spacing w:line="360" w:lineRule="auto"/>
              <w:ind w:left="0" w:firstLine="466" w:firstLineChars="200"/>
              <w:jc w:val="both"/>
              <w:rPr>
                <w:rFonts w:ascii="Times New Roman" w:hAnsi="Times New Roman" w:eastAsia="宋体"/>
                <w:b/>
                <w:spacing w:val="-6"/>
                <w:sz w:val="24"/>
              </w:rPr>
            </w:pPr>
            <w:r>
              <w:rPr>
                <w:rFonts w:hint="eastAsia" w:ascii="Times New Roman" w:hAnsi="Times New Roman" w:eastAsia="宋体"/>
                <w:b/>
                <w:spacing w:val="-4"/>
                <w:sz w:val="24"/>
                <w:lang w:val="en-US" w:eastAsia="zh-CN"/>
              </w:rPr>
              <w:t>五</w:t>
            </w:r>
            <w:r>
              <w:rPr>
                <w:rFonts w:hint="eastAsia" w:ascii="Times New Roman" w:hAnsi="Times New Roman" w:eastAsia="宋体"/>
                <w:b/>
                <w:spacing w:val="-4"/>
                <w:sz w:val="24"/>
              </w:rPr>
              <w:t>、</w:t>
            </w:r>
            <w:r>
              <w:rPr>
                <w:rFonts w:hint="eastAsia" w:ascii="Times New Roman" w:hAnsi="Times New Roman" w:eastAsia="宋体"/>
                <w:b/>
                <w:spacing w:val="-4"/>
                <w:sz w:val="24"/>
                <w:lang w:val="en-US" w:eastAsia="zh-CN"/>
              </w:rPr>
              <w:t>陈腐垃圾掺烧的比例是怎样确定，是否会对公司吨垃圾发电量造成影响</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2" w:firstLineChars="200"/>
              <w:jc w:val="both"/>
              <w:textAlignment w:val="auto"/>
              <w:rPr>
                <w:rFonts w:hint="eastAsia" w:ascii="Times New Roman" w:hAnsi="Times New Roman" w:eastAsiaTheme="minorEastAsia"/>
                <w:bCs/>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Cs/>
                <w:sz w:val="24"/>
                <w:lang w:val="en-US" w:eastAsia="zh-CN"/>
              </w:rPr>
              <w:t>公司目前掺烧的是填埋时间较短的陈腐垃圾，热值略低于原生生活垃圾，通过对原生生活垃圾、陈腐垃圾、一般工业固废掺烧进行合理配比，对吨发的影响还是受控的。如果处理的陈腐垃圾填埋时间较长，热值的降幅会较大，需要经过筛分后再入炉焚烧。</w:t>
            </w:r>
          </w:p>
          <w:p>
            <w:pPr>
              <w:pStyle w:val="10"/>
              <w:spacing w:line="360" w:lineRule="auto"/>
              <w:ind w:left="0" w:firstLine="466" w:firstLineChars="200"/>
              <w:jc w:val="both"/>
              <w:rPr>
                <w:rFonts w:ascii="Times New Roman" w:hAnsi="Times New Roman" w:eastAsia="宋体"/>
                <w:b/>
                <w:spacing w:val="-6"/>
                <w:sz w:val="24"/>
              </w:rPr>
            </w:pPr>
            <w:r>
              <w:rPr>
                <w:rFonts w:hint="eastAsia" w:ascii="Times New Roman" w:hAnsi="Times New Roman" w:eastAsia="宋体"/>
                <w:b/>
                <w:spacing w:val="-4"/>
                <w:sz w:val="24"/>
                <w:lang w:val="en-US" w:eastAsia="zh-CN"/>
              </w:rPr>
              <w:t>六、公司未来资本支出的情况</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firstLine="482" w:firstLineChars="200"/>
              <w:jc w:val="both"/>
              <w:textAlignment w:val="auto"/>
              <w:rPr>
                <w:rFonts w:hint="eastAsia" w:ascii="Times New Roman" w:hAnsi="Times New Roman" w:eastAsiaTheme="minorEastAsia"/>
                <w:bCs/>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Cs/>
                <w:sz w:val="24"/>
                <w:lang w:val="en-US" w:eastAsia="zh-CN"/>
              </w:rPr>
              <w:t>在没有新的大型项目明确上马的前提下，公司未来两年的资本支出主要是一批二期项目建设工程尾款的支付，以及每年一定数额的设备维护以及技术改造的支出，除此以外没有其他大额的资本支出计划。</w:t>
            </w:r>
          </w:p>
          <w:p>
            <w:pPr>
              <w:pStyle w:val="10"/>
              <w:spacing w:line="360" w:lineRule="auto"/>
              <w:ind w:left="0" w:firstLine="466" w:firstLineChars="200"/>
              <w:jc w:val="both"/>
              <w:rPr>
                <w:rFonts w:ascii="Times New Roman" w:hAnsi="Times New Roman" w:eastAsia="宋体"/>
                <w:b/>
                <w:spacing w:val="-6"/>
                <w:sz w:val="24"/>
              </w:rPr>
            </w:pPr>
            <w:r>
              <w:rPr>
                <w:rFonts w:hint="eastAsia" w:ascii="Times New Roman" w:hAnsi="Times New Roman" w:eastAsia="宋体"/>
                <w:b/>
                <w:spacing w:val="-4"/>
                <w:sz w:val="24"/>
                <w:lang w:val="en-US" w:eastAsia="zh-CN"/>
              </w:rPr>
              <w:t>七、公司较高的发电效率，部分原因是公司采用较高参数的设备，高参数设备的维护成本会否更高</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2" w:firstLineChars="200"/>
              <w:jc w:val="both"/>
              <w:textAlignment w:val="auto"/>
              <w:rPr>
                <w:rFonts w:hint="eastAsia" w:ascii="Times New Roman" w:hAnsi="Times New Roman" w:eastAsiaTheme="minorEastAsia"/>
                <w:bCs/>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Cs/>
                <w:sz w:val="24"/>
                <w:lang w:val="en-US" w:eastAsia="zh-CN"/>
              </w:rPr>
              <w:t>从公司近年来的设备运行情况来看，高参数设备在维护保养方面的支出和常规设备差异不大。</w:t>
            </w:r>
          </w:p>
          <w:p>
            <w:pPr>
              <w:pStyle w:val="10"/>
              <w:spacing w:line="360" w:lineRule="auto"/>
              <w:ind w:left="0" w:firstLine="466" w:firstLineChars="200"/>
              <w:jc w:val="both"/>
              <w:rPr>
                <w:rFonts w:ascii="Times New Roman" w:hAnsi="Times New Roman" w:eastAsia="宋体"/>
                <w:b/>
                <w:spacing w:val="-6"/>
                <w:sz w:val="24"/>
              </w:rPr>
            </w:pPr>
            <w:r>
              <w:rPr>
                <w:rFonts w:hint="eastAsia" w:ascii="Times New Roman" w:hAnsi="Times New Roman" w:eastAsia="宋体"/>
                <w:b/>
                <w:spacing w:val="-4"/>
                <w:sz w:val="24"/>
                <w:lang w:val="en-US" w:eastAsia="zh-CN"/>
              </w:rPr>
              <w:t>八、公司下属电厂炉渣综合利用的情况</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2" w:firstLineChars="200"/>
              <w:jc w:val="both"/>
              <w:textAlignment w:val="auto"/>
              <w:rPr>
                <w:rFonts w:hint="eastAsia" w:ascii="Times New Roman" w:hAnsi="Times New Roman" w:cs="Microsoft JhengHei" w:eastAsiaTheme="minorEastAsia"/>
                <w:b w:val="0"/>
                <w:bCs/>
                <w:spacing w:val="0"/>
                <w:sz w:val="24"/>
                <w:szCs w:val="22"/>
                <w:lang w:val="en-US" w:eastAsia="zh-CN" w:bidi="ar-SA"/>
              </w:rPr>
            </w:pPr>
            <w:r>
              <w:rPr>
                <w:rFonts w:hint="eastAsia" w:ascii="Times New Roman" w:hAnsi="Times New Roman" w:eastAsiaTheme="minorEastAsia"/>
                <w:b/>
                <w:sz w:val="24"/>
              </w:rPr>
              <w:t>答：</w:t>
            </w:r>
            <w:r>
              <w:rPr>
                <w:rFonts w:hint="eastAsia" w:ascii="Times New Roman" w:hAnsi="Times New Roman" w:cs="Microsoft JhengHei" w:eastAsiaTheme="minorEastAsia"/>
                <w:b w:val="0"/>
                <w:bCs/>
                <w:spacing w:val="0"/>
                <w:sz w:val="24"/>
                <w:szCs w:val="22"/>
                <w:lang w:val="en-US" w:eastAsia="zh-CN" w:bidi="ar-SA"/>
              </w:rPr>
              <w:t>公司在二期项目配套建设了炉渣综合处理厂，属于产业链条的纵向延伸，通过对炉渣分选产品的综合利用，其价值逐渐体现，效益良好。</w:t>
            </w:r>
          </w:p>
          <w:p>
            <w:pPr>
              <w:pStyle w:val="10"/>
              <w:spacing w:line="360" w:lineRule="auto"/>
              <w:ind w:left="0" w:firstLine="466" w:firstLineChars="200"/>
              <w:jc w:val="both"/>
              <w:rPr>
                <w:rFonts w:ascii="Times New Roman" w:hAnsi="Times New Roman" w:eastAsia="宋体"/>
                <w:b/>
                <w:spacing w:val="-6"/>
                <w:sz w:val="24"/>
              </w:rPr>
            </w:pPr>
            <w:r>
              <w:rPr>
                <w:rFonts w:hint="eastAsia" w:ascii="Times New Roman" w:hAnsi="Times New Roman" w:eastAsia="宋体"/>
                <w:b/>
                <w:spacing w:val="-4"/>
                <w:sz w:val="24"/>
                <w:lang w:val="en-US" w:eastAsia="zh-CN"/>
              </w:rPr>
              <w:t>九、公司招股书有披露垃圾处理费收入和电费收入的情况，请问目前这两部分收入的比例情况</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2" w:firstLineChars="200"/>
              <w:jc w:val="both"/>
              <w:textAlignment w:val="auto"/>
              <w:rPr>
                <w:rFonts w:hint="default" w:ascii="Times New Roman" w:hAnsi="Times New Roman" w:cs="Microsoft JhengHei" w:eastAsiaTheme="minorEastAsia"/>
                <w:b w:val="0"/>
                <w:bCs/>
                <w:spacing w:val="0"/>
                <w:sz w:val="24"/>
                <w:szCs w:val="22"/>
                <w:lang w:val="en-US" w:eastAsia="zh-CN" w:bidi="ar-SA"/>
              </w:rPr>
            </w:pPr>
            <w:r>
              <w:rPr>
                <w:rFonts w:hint="eastAsia" w:ascii="Times New Roman" w:hAnsi="Times New Roman" w:eastAsiaTheme="minorEastAsia"/>
                <w:b/>
                <w:sz w:val="24"/>
              </w:rPr>
              <w:t>答：</w:t>
            </w:r>
            <w:r>
              <w:rPr>
                <w:rFonts w:hint="eastAsia" w:ascii="Times New Roman" w:hAnsi="Times New Roman" w:eastAsiaTheme="minorEastAsia"/>
                <w:bCs/>
                <w:sz w:val="24"/>
                <w:lang w:val="en-US" w:eastAsia="zh-CN"/>
              </w:rPr>
              <w:t>目前公司营业收入中，垃圾处理费及电费收入的占比，和招股说明书基本一致，没有大幅变化。</w:t>
            </w:r>
          </w:p>
          <w:p>
            <w:pPr>
              <w:pStyle w:val="10"/>
              <w:keepNext w:val="0"/>
              <w:keepLines w:val="0"/>
              <w:pageBreakBefore w:val="0"/>
              <w:widowControl w:val="0"/>
              <w:kinsoku/>
              <w:wordWrap/>
              <w:overflowPunct/>
              <w:topLinePunct w:val="0"/>
              <w:autoSpaceDE w:val="0"/>
              <w:autoSpaceDN w:val="0"/>
              <w:bidi w:val="0"/>
              <w:adjustRightInd/>
              <w:snapToGrid/>
              <w:spacing w:before="0" w:beforeLines="100" w:line="360" w:lineRule="auto"/>
              <w:ind w:left="0" w:firstLine="482" w:firstLineChars="200"/>
              <w:jc w:val="both"/>
              <w:textAlignment w:val="auto"/>
              <w:rPr>
                <w:rFonts w:hint="default" w:ascii="Times New Roman" w:hAnsi="Times New Roman" w:eastAsia="宋体"/>
                <w:b/>
                <w:spacing w:val="0"/>
                <w:sz w:val="24"/>
                <w:lang w:val="en-US" w:eastAsia="zh-CN"/>
              </w:rPr>
            </w:pPr>
            <w:r>
              <w:rPr>
                <w:rFonts w:hint="eastAsia" w:ascii="Times New Roman" w:hAnsi="Times New Roman" w:eastAsia="宋体"/>
                <w:b/>
                <w:spacing w:val="0"/>
                <w:sz w:val="24"/>
                <w:lang w:val="en-US" w:eastAsia="zh-CN"/>
              </w:rPr>
              <w:t>2024年6月28日上午  特定对象调研活动主要交流内容：</w:t>
            </w:r>
          </w:p>
          <w:p>
            <w:pPr>
              <w:pStyle w:val="10"/>
              <w:spacing w:line="360" w:lineRule="auto"/>
              <w:ind w:left="0" w:firstLine="466" w:firstLineChars="200"/>
              <w:jc w:val="both"/>
              <w:rPr>
                <w:rFonts w:ascii="Times New Roman" w:hAnsi="Times New Roman" w:eastAsia="宋体"/>
                <w:b/>
                <w:spacing w:val="-6"/>
                <w:sz w:val="24"/>
              </w:rPr>
            </w:pPr>
            <w:r>
              <w:rPr>
                <w:rFonts w:hint="eastAsia" w:ascii="Times New Roman" w:hAnsi="Times New Roman" w:eastAsia="宋体"/>
                <w:b/>
                <w:spacing w:val="-4"/>
                <w:sz w:val="24"/>
              </w:rPr>
              <w:t>一、公司</w:t>
            </w:r>
            <w:r>
              <w:rPr>
                <w:rFonts w:hint="eastAsia" w:ascii="Times New Roman" w:hAnsi="Times New Roman" w:eastAsia="宋体"/>
                <w:b/>
                <w:spacing w:val="-4"/>
                <w:sz w:val="24"/>
                <w:lang w:val="en-US" w:eastAsia="zh-CN"/>
              </w:rPr>
              <w:t>的战略发展规划</w:t>
            </w:r>
            <w:r>
              <w:rPr>
                <w:rFonts w:hint="eastAsia" w:ascii="Times New Roman" w:hAnsi="Times New Roman" w:eastAsia="宋体"/>
                <w:b/>
                <w:spacing w:val="-4"/>
                <w:sz w:val="24"/>
              </w:rPr>
              <w:t>？</w:t>
            </w:r>
          </w:p>
          <w:p>
            <w:pPr>
              <w:pStyle w:val="10"/>
              <w:spacing w:line="360" w:lineRule="auto"/>
              <w:ind w:left="0" w:firstLine="482" w:firstLineChars="200"/>
              <w:jc w:val="both"/>
              <w:rPr>
                <w:rFonts w:hint="default" w:ascii="Times New Roman" w:hAnsi="Times New Roman" w:eastAsiaTheme="minorEastAsia"/>
                <w:bCs/>
                <w:sz w:val="24"/>
                <w:lang w:val="en-US"/>
              </w:rPr>
            </w:pPr>
            <w:r>
              <w:rPr>
                <w:rFonts w:hint="eastAsia" w:ascii="Times New Roman" w:hAnsi="Times New Roman" w:eastAsiaTheme="minorEastAsia"/>
                <w:b/>
                <w:sz w:val="24"/>
              </w:rPr>
              <w:t>答：</w:t>
            </w:r>
            <w:r>
              <w:rPr>
                <w:rFonts w:hint="eastAsia" w:ascii="Times New Roman" w:hAnsi="Times New Roman" w:eastAsiaTheme="minorEastAsia"/>
                <w:bCs/>
                <w:sz w:val="24"/>
                <w:lang w:val="en-US" w:eastAsia="zh-CN"/>
              </w:rPr>
              <w:t>公司的战略目标，是继续深耕主营主业，谋求公司高质量发展。</w:t>
            </w:r>
            <w:r>
              <w:rPr>
                <w:rFonts w:hint="eastAsia" w:ascii="Times New Roman" w:hAnsi="Times New Roman" w:eastAsiaTheme="minorEastAsia"/>
                <w:b w:val="0"/>
                <w:bCs/>
                <w:sz w:val="24"/>
                <w:lang w:val="en-US" w:eastAsia="zh-CN"/>
              </w:rPr>
              <w:t>公司将持续加强精细化管理，进一步挖掘内生潜力，多措并举提升公司产能利用率水平。公司在国内</w:t>
            </w:r>
            <w:r>
              <w:rPr>
                <w:rFonts w:ascii="宋体" w:hAnsi="宋体" w:eastAsia="宋体" w:cs="宋体"/>
                <w:sz w:val="24"/>
                <w:szCs w:val="24"/>
              </w:rPr>
              <w:t>积极寻找优质垃圾焚烧发电项目</w:t>
            </w:r>
            <w:r>
              <w:rPr>
                <w:rFonts w:hint="eastAsia" w:ascii="宋体" w:hAnsi="宋体" w:eastAsia="宋体" w:cs="宋体"/>
                <w:sz w:val="24"/>
                <w:szCs w:val="24"/>
                <w:lang w:val="en-US" w:eastAsia="zh-CN"/>
              </w:rPr>
              <w:t>的同时</w:t>
            </w:r>
            <w:r>
              <w:rPr>
                <w:rFonts w:ascii="宋体" w:hAnsi="宋体" w:eastAsia="宋体" w:cs="宋体"/>
                <w:sz w:val="24"/>
                <w:szCs w:val="24"/>
              </w:rPr>
              <w:t>，</w:t>
            </w:r>
            <w:r>
              <w:rPr>
                <w:rFonts w:hint="eastAsia" w:ascii="宋体" w:hAnsi="宋体" w:eastAsia="宋体" w:cs="宋体"/>
                <w:sz w:val="24"/>
                <w:szCs w:val="24"/>
                <w:lang w:val="en-US" w:eastAsia="zh-CN"/>
              </w:rPr>
              <w:t>也</w:t>
            </w:r>
            <w:r>
              <w:rPr>
                <w:rFonts w:ascii="宋体" w:hAnsi="宋体" w:eastAsia="宋体" w:cs="宋体"/>
                <w:sz w:val="24"/>
                <w:szCs w:val="24"/>
              </w:rPr>
              <w:t>瞄准东南亚海外市场</w:t>
            </w:r>
            <w:r>
              <w:rPr>
                <w:rFonts w:hint="eastAsia" w:ascii="宋体" w:hAnsi="宋体" w:eastAsia="宋体" w:cs="宋体"/>
                <w:sz w:val="24"/>
                <w:szCs w:val="24"/>
              </w:rPr>
              <w:t>，</w:t>
            </w:r>
            <w:r>
              <w:rPr>
                <w:rFonts w:hint="eastAsia" w:ascii="Times New Roman" w:hAnsi="Times New Roman" w:eastAsiaTheme="minorEastAsia"/>
                <w:bCs/>
                <w:sz w:val="24"/>
              </w:rPr>
              <w:t>秉持开放、谨慎的态度，审慎的推进业务拓展，确保对外投资的经济效益。</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firstLine="466" w:firstLineChars="200"/>
              <w:jc w:val="both"/>
              <w:textAlignment w:val="auto"/>
              <w:rPr>
                <w:rFonts w:ascii="Times New Roman" w:hAnsi="Times New Roman" w:eastAsia="宋体"/>
                <w:b/>
                <w:spacing w:val="-4"/>
                <w:sz w:val="24"/>
              </w:rPr>
            </w:pPr>
            <w:r>
              <w:rPr>
                <w:rFonts w:hint="eastAsia" w:ascii="Times New Roman" w:hAnsi="Times New Roman" w:eastAsia="宋体"/>
                <w:b/>
                <w:spacing w:val="-4"/>
                <w:sz w:val="24"/>
                <w:lang w:val="en-US" w:eastAsia="zh-CN"/>
              </w:rPr>
              <w:t>二</w:t>
            </w:r>
            <w:r>
              <w:rPr>
                <w:rFonts w:hint="eastAsia" w:ascii="Times New Roman" w:hAnsi="Times New Roman" w:eastAsia="宋体"/>
                <w:b/>
                <w:spacing w:val="-4"/>
                <w:sz w:val="24"/>
              </w:rPr>
              <w:t>、</w:t>
            </w:r>
            <w:r>
              <w:rPr>
                <w:rFonts w:hint="eastAsia" w:ascii="Times New Roman" w:hAnsi="Times New Roman" w:eastAsia="宋体"/>
                <w:b/>
                <w:spacing w:val="-4"/>
                <w:sz w:val="24"/>
                <w:lang w:val="en-US" w:eastAsia="zh-CN"/>
              </w:rPr>
              <w:t>公司未来资本支出的情况</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firstLine="482" w:firstLineChars="200"/>
              <w:jc w:val="both"/>
              <w:textAlignment w:val="auto"/>
              <w:rPr>
                <w:rFonts w:hint="eastAsia" w:ascii="Times New Roman" w:hAnsi="Times New Roman" w:eastAsiaTheme="minorEastAsia"/>
                <w:bCs/>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Cs/>
                <w:sz w:val="24"/>
                <w:lang w:val="en-US" w:eastAsia="zh-CN"/>
              </w:rPr>
              <w:t>在没有新的大型项目明确上马的前提下，公司未来两年的资本支出主要是一批二期项目建设工程尾款的支付，以及每年一定数额的设备维护以及技术改造的支出，除此以外没有其他大额的资本支出计划。</w:t>
            </w:r>
          </w:p>
          <w:p>
            <w:pPr>
              <w:pStyle w:val="10"/>
              <w:spacing w:line="360" w:lineRule="auto"/>
              <w:ind w:left="0" w:firstLine="466" w:firstLineChars="200"/>
              <w:jc w:val="both"/>
              <w:rPr>
                <w:rFonts w:ascii="Times New Roman" w:hAnsi="Times New Roman" w:eastAsia="宋体"/>
                <w:b/>
                <w:spacing w:val="-4"/>
                <w:sz w:val="24"/>
              </w:rPr>
            </w:pPr>
            <w:r>
              <w:rPr>
                <w:rFonts w:hint="eastAsia" w:ascii="Times New Roman" w:hAnsi="Times New Roman" w:eastAsia="宋体"/>
                <w:b/>
                <w:spacing w:val="-4"/>
                <w:sz w:val="24"/>
                <w:lang w:val="en-US" w:eastAsia="zh-CN"/>
              </w:rPr>
              <w:t>三</w:t>
            </w:r>
            <w:r>
              <w:rPr>
                <w:rFonts w:hint="eastAsia" w:ascii="Times New Roman" w:hAnsi="Times New Roman" w:eastAsia="宋体"/>
                <w:b/>
                <w:spacing w:val="-4"/>
                <w:sz w:val="24"/>
              </w:rPr>
              <w:t>、</w:t>
            </w:r>
            <w:r>
              <w:rPr>
                <w:rFonts w:hint="eastAsia" w:ascii="Times New Roman" w:hAnsi="Times New Roman" w:eastAsia="宋体"/>
                <w:b/>
                <w:spacing w:val="-4"/>
                <w:sz w:val="24"/>
                <w:lang w:val="en-US" w:eastAsia="zh-CN"/>
              </w:rPr>
              <w:t>公司目前分红的政策能否持续</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firstLine="482" w:firstLineChars="200"/>
              <w:jc w:val="both"/>
              <w:textAlignment w:val="auto"/>
              <w:rPr>
                <w:rFonts w:hint="eastAsia" w:ascii="Times New Roman" w:hAnsi="Times New Roman" w:eastAsiaTheme="minorEastAsia"/>
                <w:bCs/>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Cs/>
                <w:sz w:val="24"/>
                <w:lang w:val="en-US" w:eastAsia="zh-CN"/>
              </w:rPr>
              <w:t>公司首先确保完成上市后3年的分红比例承诺。</w:t>
            </w:r>
          </w:p>
          <w:p>
            <w:pPr>
              <w:pStyle w:val="10"/>
              <w:spacing w:line="360" w:lineRule="auto"/>
              <w:ind w:left="0" w:firstLine="466" w:firstLineChars="200"/>
              <w:jc w:val="both"/>
              <w:rPr>
                <w:rFonts w:ascii="Times New Roman" w:hAnsi="Times New Roman" w:eastAsia="宋体"/>
                <w:b/>
                <w:spacing w:val="-4"/>
                <w:sz w:val="24"/>
              </w:rPr>
            </w:pPr>
            <w:r>
              <w:rPr>
                <w:rFonts w:hint="eastAsia" w:ascii="Times New Roman" w:hAnsi="Times New Roman" w:eastAsia="宋体"/>
                <w:b/>
                <w:spacing w:val="-4"/>
                <w:sz w:val="24"/>
                <w:lang w:val="en-US" w:eastAsia="zh-CN"/>
              </w:rPr>
              <w:t>四</w:t>
            </w:r>
            <w:r>
              <w:rPr>
                <w:rFonts w:hint="eastAsia" w:ascii="Times New Roman" w:hAnsi="Times New Roman" w:eastAsia="宋体"/>
                <w:b/>
                <w:spacing w:val="-4"/>
                <w:sz w:val="24"/>
              </w:rPr>
              <w:t>、</w:t>
            </w:r>
            <w:r>
              <w:rPr>
                <w:rFonts w:hint="eastAsia" w:ascii="Times New Roman" w:hAnsi="Times New Roman" w:eastAsia="宋体"/>
                <w:b/>
                <w:spacing w:val="-4"/>
                <w:sz w:val="24"/>
                <w:lang w:val="en-US" w:eastAsia="zh-CN"/>
              </w:rPr>
              <w:t>公司政府采购项目的核价情况</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482" w:firstLineChars="200"/>
              <w:jc w:val="both"/>
              <w:textAlignment w:val="auto"/>
              <w:rPr>
                <w:rFonts w:hint="eastAsia" w:ascii="Times New Roman" w:hAnsi="Times New Roman" w:eastAsiaTheme="minorEastAsia"/>
                <w:bCs/>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 w:val="0"/>
                <w:bCs/>
                <w:spacing w:val="0"/>
                <w:sz w:val="24"/>
                <w:lang w:val="en-US" w:eastAsia="zh-CN"/>
              </w:rPr>
              <w:t>政府采购服务模式的垃圾处理费用，是根据垃圾处理的人工成本、物耗成本等要素价格按照成本加成来确定。价格的增减既与成本的变化有关，也与城市的经济发展水平息息相关，预期不会有很大幅度的波动。有关合同的签订情况公司会及时予以公告披露。</w:t>
            </w:r>
          </w:p>
          <w:p>
            <w:pPr>
              <w:pStyle w:val="10"/>
              <w:spacing w:line="360" w:lineRule="auto"/>
              <w:ind w:left="0" w:firstLine="466" w:firstLineChars="200"/>
              <w:jc w:val="both"/>
              <w:rPr>
                <w:rFonts w:ascii="Times New Roman" w:hAnsi="Times New Roman" w:eastAsia="宋体"/>
                <w:b/>
                <w:spacing w:val="-4"/>
                <w:sz w:val="24"/>
              </w:rPr>
            </w:pPr>
            <w:r>
              <w:rPr>
                <w:rFonts w:hint="eastAsia" w:ascii="Times New Roman" w:hAnsi="Times New Roman" w:eastAsia="宋体"/>
                <w:b/>
                <w:spacing w:val="-4"/>
                <w:sz w:val="24"/>
                <w:lang w:val="en-US" w:eastAsia="zh-CN"/>
              </w:rPr>
              <w:t>五</w:t>
            </w:r>
            <w:r>
              <w:rPr>
                <w:rFonts w:hint="eastAsia" w:ascii="Times New Roman" w:hAnsi="Times New Roman" w:eastAsia="宋体"/>
                <w:b/>
                <w:spacing w:val="-4"/>
                <w:sz w:val="24"/>
              </w:rPr>
              <w:t>、</w:t>
            </w:r>
            <w:r>
              <w:rPr>
                <w:rFonts w:hint="eastAsia" w:ascii="Times New Roman" w:hAnsi="Times New Roman" w:eastAsia="宋体"/>
                <w:b/>
                <w:spacing w:val="-4"/>
                <w:sz w:val="24"/>
                <w:lang w:val="en-US" w:eastAsia="zh-CN"/>
              </w:rPr>
              <w:t>公司推进陈腐垃圾处理的工作情况</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firstLine="482" w:firstLineChars="200"/>
              <w:jc w:val="both"/>
              <w:textAlignment w:val="auto"/>
              <w:rPr>
                <w:rFonts w:hint="eastAsia" w:ascii="Times New Roman" w:hAnsi="Times New Roman" w:eastAsiaTheme="minorEastAsia"/>
                <w:bCs/>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Cs/>
                <w:sz w:val="24"/>
                <w:lang w:val="en-US" w:eastAsia="zh-CN"/>
              </w:rPr>
              <w:t>陈腐垃圾处理有利于节约及置换土地资源，公司将积极配合有关政府部门对陈腐垃圾处理的工作部署。目前公司正在进行陈腐垃圾处理的中试，对于有关掺烧配比等积累了一定经验，为后续进行更大规模的陈腐垃圾掺烧做好准备。</w:t>
            </w:r>
          </w:p>
          <w:p>
            <w:pPr>
              <w:pStyle w:val="10"/>
              <w:spacing w:line="360" w:lineRule="auto"/>
              <w:ind w:left="0" w:firstLine="466" w:firstLineChars="200"/>
              <w:jc w:val="both"/>
              <w:rPr>
                <w:rFonts w:ascii="Times New Roman" w:hAnsi="Times New Roman" w:eastAsia="宋体"/>
                <w:b/>
                <w:spacing w:val="-4"/>
                <w:sz w:val="24"/>
              </w:rPr>
            </w:pPr>
            <w:r>
              <w:rPr>
                <w:rFonts w:hint="eastAsia" w:ascii="Times New Roman" w:hAnsi="Times New Roman" w:eastAsia="宋体"/>
                <w:b/>
                <w:spacing w:val="-4"/>
                <w:sz w:val="24"/>
                <w:lang w:val="en-US" w:eastAsia="zh-CN"/>
              </w:rPr>
              <w:t>六</w:t>
            </w:r>
            <w:r>
              <w:rPr>
                <w:rFonts w:hint="eastAsia" w:ascii="Times New Roman" w:hAnsi="Times New Roman" w:eastAsia="宋体"/>
                <w:b/>
                <w:spacing w:val="-4"/>
                <w:sz w:val="24"/>
              </w:rPr>
              <w:t>、</w:t>
            </w:r>
            <w:r>
              <w:rPr>
                <w:rFonts w:hint="eastAsia" w:ascii="Times New Roman" w:hAnsi="Times New Roman" w:eastAsia="宋体"/>
                <w:b/>
                <w:spacing w:val="-4"/>
                <w:sz w:val="24"/>
                <w:lang w:val="en-US" w:eastAsia="zh-CN"/>
              </w:rPr>
              <w:t>公司对供热业务发展的预期</w:t>
            </w:r>
            <w:r>
              <w:rPr>
                <w:rFonts w:hint="eastAsia" w:ascii="Times New Roman" w:hAnsi="Times New Roman" w:eastAsia="宋体"/>
                <w:b/>
                <w:spacing w:val="-4"/>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cs="Microsoft JhengHei" w:eastAsiaTheme="minorEastAsia"/>
                <w:b w:val="0"/>
                <w:bCs/>
                <w:spacing w:val="0"/>
                <w:sz w:val="24"/>
                <w:szCs w:val="22"/>
                <w:lang w:val="en-US" w:eastAsia="zh-CN" w:bidi="ar-SA"/>
              </w:rPr>
            </w:pPr>
            <w:r>
              <w:rPr>
                <w:rFonts w:hint="eastAsia" w:ascii="Times New Roman" w:hAnsi="Times New Roman" w:eastAsiaTheme="minorEastAsia"/>
                <w:b/>
                <w:sz w:val="24"/>
              </w:rPr>
              <w:t>答：</w:t>
            </w:r>
            <w:r>
              <w:rPr>
                <w:rFonts w:hint="eastAsia" w:ascii="Times New Roman" w:hAnsi="Times New Roman" w:eastAsiaTheme="minorEastAsia"/>
                <w:bCs/>
                <w:spacing w:val="0"/>
                <w:sz w:val="24"/>
                <w:lang w:val="en-US" w:eastAsia="zh-CN"/>
              </w:rPr>
              <w:t>为充分利用现有资源优势，发展</w:t>
            </w:r>
            <w:r>
              <w:rPr>
                <w:rFonts w:hint="eastAsia" w:ascii="Times New Roman" w:hAnsi="Times New Roman" w:cs="Microsoft JhengHei" w:eastAsiaTheme="minorEastAsia"/>
                <w:b w:val="0"/>
                <w:bCs/>
                <w:spacing w:val="0"/>
                <w:sz w:val="24"/>
                <w:szCs w:val="22"/>
                <w:lang w:val="en-US" w:eastAsia="zh-CN" w:bidi="ar-SA"/>
              </w:rPr>
              <w:t>供热业务是公司目前市场拓展的其中一个战略方向。近年启动供热业务以来，</w:t>
            </w:r>
            <w:r>
              <w:rPr>
                <w:rFonts w:hint="eastAsia" w:ascii="Times New Roman" w:hAnsi="Times New Roman" w:eastAsiaTheme="minorEastAsia"/>
                <w:bCs/>
                <w:spacing w:val="0"/>
                <w:sz w:val="24"/>
              </w:rPr>
              <w:t>公司研究通过移动式供热、管网供热等方式积极推进垃圾焚烧供热业务</w:t>
            </w:r>
            <w:r>
              <w:rPr>
                <w:rFonts w:hint="eastAsia" w:ascii="Times New Roman" w:hAnsi="Times New Roman" w:eastAsiaTheme="minorEastAsia"/>
                <w:bCs/>
                <w:spacing w:val="0"/>
                <w:sz w:val="24"/>
                <w:lang w:eastAsia="zh-CN"/>
              </w:rPr>
              <w:t>。</w:t>
            </w:r>
            <w:r>
              <w:rPr>
                <w:rFonts w:hint="eastAsia" w:ascii="Times New Roman" w:hAnsi="Times New Roman" w:eastAsiaTheme="minorEastAsia"/>
                <w:bCs/>
                <w:spacing w:val="0"/>
                <w:sz w:val="24"/>
                <w:lang w:val="en-US" w:eastAsia="zh-CN"/>
              </w:rPr>
              <w:t>公司供热业务的市场</w:t>
            </w:r>
            <w:r>
              <w:rPr>
                <w:rFonts w:hint="eastAsia" w:ascii="Times New Roman" w:hAnsi="Times New Roman" w:cs="Microsoft JhengHei" w:eastAsiaTheme="minorEastAsia"/>
                <w:b w:val="0"/>
                <w:bCs/>
                <w:spacing w:val="0"/>
                <w:sz w:val="24"/>
                <w:szCs w:val="22"/>
                <w:lang w:val="en-US" w:eastAsia="zh-CN" w:bidi="ar-SA"/>
              </w:rPr>
              <w:t>方向是工业企业用热，对接电厂周边的用热客户需要有市场培育的时间，供热管网在规划建设上，也有一定的周期。</w:t>
            </w:r>
          </w:p>
          <w:p>
            <w:pPr>
              <w:pStyle w:val="10"/>
              <w:spacing w:line="360" w:lineRule="auto"/>
              <w:ind w:left="0" w:firstLine="466" w:firstLineChars="200"/>
              <w:jc w:val="both"/>
              <w:rPr>
                <w:rFonts w:ascii="Times New Roman" w:hAnsi="Times New Roman" w:eastAsia="宋体"/>
                <w:b/>
                <w:spacing w:val="-4"/>
                <w:sz w:val="24"/>
              </w:rPr>
            </w:pPr>
            <w:r>
              <w:rPr>
                <w:rFonts w:hint="eastAsia" w:ascii="Times New Roman" w:hAnsi="Times New Roman" w:eastAsia="宋体"/>
                <w:b/>
                <w:spacing w:val="-4"/>
                <w:sz w:val="24"/>
                <w:lang w:val="en-US" w:eastAsia="zh-CN"/>
              </w:rPr>
              <w:t>七</w:t>
            </w:r>
            <w:r>
              <w:rPr>
                <w:rFonts w:hint="eastAsia" w:ascii="Times New Roman" w:hAnsi="Times New Roman" w:eastAsia="宋体"/>
                <w:b/>
                <w:spacing w:val="-4"/>
                <w:sz w:val="24"/>
              </w:rPr>
              <w:t>、</w:t>
            </w:r>
            <w:r>
              <w:rPr>
                <w:rFonts w:hint="eastAsia" w:ascii="Times New Roman" w:hAnsi="Times New Roman" w:eastAsia="宋体"/>
                <w:b/>
                <w:spacing w:val="-4"/>
                <w:sz w:val="24"/>
                <w:lang w:val="en-US" w:eastAsia="zh-CN"/>
              </w:rPr>
              <w:t>公司上级主管部门对公司是否有市值管理的要求</w:t>
            </w:r>
            <w:r>
              <w:rPr>
                <w:rFonts w:hint="eastAsia" w:ascii="Times New Roman" w:hAnsi="Times New Roman" w:eastAsia="宋体"/>
                <w:b/>
                <w:spacing w:val="-4"/>
                <w:sz w:val="24"/>
              </w:rPr>
              <w:t>？</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firstLine="482" w:firstLineChars="200"/>
              <w:jc w:val="both"/>
              <w:textAlignment w:val="auto"/>
              <w:rPr>
                <w:rFonts w:hint="eastAsia" w:ascii="Times New Roman" w:hAnsi="Times New Roman" w:eastAsiaTheme="minorEastAsia"/>
                <w:bCs/>
                <w:sz w:val="24"/>
                <w:lang w:val="en-US" w:eastAsia="zh-CN"/>
              </w:rPr>
            </w:pPr>
            <w:r>
              <w:rPr>
                <w:rFonts w:hint="eastAsia" w:ascii="Times New Roman" w:hAnsi="Times New Roman" w:eastAsiaTheme="minorEastAsia"/>
                <w:b/>
                <w:sz w:val="24"/>
              </w:rPr>
              <w:t>答：</w:t>
            </w:r>
            <w:r>
              <w:rPr>
                <w:rFonts w:hint="eastAsia" w:ascii="Times New Roman" w:hAnsi="Times New Roman" w:eastAsiaTheme="minorEastAsia"/>
                <w:bCs/>
                <w:sz w:val="24"/>
                <w:lang w:val="en-US" w:eastAsia="zh-CN"/>
              </w:rPr>
              <w:t>目前公司上级主管部门没有具体的市值管理目标要求。公司目前上市时间较短，公司证</w:t>
            </w:r>
            <w:bookmarkStart w:id="0" w:name="_GoBack"/>
            <w:bookmarkEnd w:id="0"/>
            <w:r>
              <w:rPr>
                <w:rFonts w:hint="eastAsia" w:ascii="Times New Roman" w:hAnsi="Times New Roman" w:eastAsiaTheme="minorEastAsia"/>
                <w:bCs/>
                <w:sz w:val="24"/>
                <w:lang w:val="en-US" w:eastAsia="zh-CN"/>
              </w:rPr>
              <w:t>券事务刚刚起步，资本市场对公司还比较陌生。公司将持续做好生产经营，提供稳定且可预期的企业发展成绩，同时也不断加强投资者关系管理工作，构建由企业价值到企业市值的正向价值传递。</w:t>
            </w:r>
          </w:p>
          <w:p>
            <w:pPr>
              <w:pStyle w:val="10"/>
              <w:spacing w:line="360" w:lineRule="auto"/>
              <w:ind w:left="0" w:firstLine="466" w:firstLineChars="200"/>
              <w:jc w:val="both"/>
              <w:rPr>
                <w:rFonts w:ascii="Times New Roman" w:hAnsi="Times New Roman" w:eastAsia="宋体"/>
                <w:b/>
                <w:spacing w:val="-4"/>
                <w:sz w:val="24"/>
              </w:rPr>
            </w:pPr>
            <w:r>
              <w:rPr>
                <w:rFonts w:hint="eastAsia" w:ascii="Times New Roman" w:hAnsi="Times New Roman" w:eastAsia="宋体"/>
                <w:b/>
                <w:spacing w:val="-4"/>
                <w:sz w:val="24"/>
                <w:lang w:val="en-US" w:eastAsia="zh-CN"/>
              </w:rPr>
              <w:t>八</w:t>
            </w:r>
            <w:r>
              <w:rPr>
                <w:rFonts w:hint="eastAsia" w:ascii="Times New Roman" w:hAnsi="Times New Roman" w:eastAsia="宋体"/>
                <w:b/>
                <w:spacing w:val="-4"/>
                <w:sz w:val="24"/>
              </w:rPr>
              <w:t>、</w:t>
            </w:r>
            <w:r>
              <w:rPr>
                <w:rFonts w:hint="eastAsia" w:ascii="Times New Roman" w:hAnsi="Times New Roman" w:eastAsia="宋体"/>
                <w:b/>
                <w:spacing w:val="-4"/>
                <w:sz w:val="24"/>
                <w:lang w:val="en-US" w:eastAsia="zh-CN"/>
              </w:rPr>
              <w:t>公司上市后财务费用控制的情况</w:t>
            </w:r>
            <w:r>
              <w:rPr>
                <w:rFonts w:hint="eastAsia" w:ascii="Times New Roman" w:hAnsi="Times New Roman" w:eastAsia="宋体"/>
                <w:b/>
                <w:spacing w:val="-4"/>
                <w:sz w:val="24"/>
              </w:rPr>
              <w:t>？</w:t>
            </w:r>
          </w:p>
          <w:p>
            <w:pPr>
              <w:pStyle w:val="10"/>
              <w:spacing w:line="360" w:lineRule="auto"/>
              <w:ind w:left="0" w:firstLine="482" w:firstLineChars="200"/>
              <w:jc w:val="both"/>
              <w:rPr>
                <w:rFonts w:ascii="Times New Roman" w:hAnsi="Times New Roman" w:eastAsiaTheme="minorEastAsia"/>
                <w:bCs/>
                <w:sz w:val="24"/>
              </w:rPr>
            </w:pPr>
            <w:r>
              <w:rPr>
                <w:rFonts w:hint="eastAsia" w:ascii="Times New Roman" w:hAnsi="Times New Roman" w:eastAsiaTheme="minorEastAsia"/>
                <w:b/>
                <w:sz w:val="24"/>
              </w:rPr>
              <w:t>答：</w:t>
            </w:r>
            <w:r>
              <w:rPr>
                <w:rFonts w:hint="eastAsia" w:ascii="Times New Roman" w:hAnsi="Times New Roman" w:eastAsiaTheme="minorEastAsia"/>
                <w:bCs/>
                <w:sz w:val="24"/>
              </w:rPr>
              <w:t>募集资金到账后，</w:t>
            </w:r>
            <w:r>
              <w:rPr>
                <w:rFonts w:hint="eastAsia" w:ascii="Times New Roman" w:hAnsi="Times New Roman" w:eastAsiaTheme="minorEastAsia"/>
                <w:bCs/>
                <w:sz w:val="24"/>
                <w:lang w:val="en-US" w:eastAsia="zh-CN"/>
              </w:rPr>
              <w:t>公司</w:t>
            </w:r>
            <w:r>
              <w:rPr>
                <w:rFonts w:hint="eastAsia" w:ascii="Times New Roman" w:hAnsi="Times New Roman" w:eastAsiaTheme="minorEastAsia"/>
                <w:bCs/>
                <w:sz w:val="24"/>
              </w:rPr>
              <w:t>资产负债率将有所</w:t>
            </w:r>
            <w:r>
              <w:rPr>
                <w:rFonts w:hint="eastAsia" w:ascii="Times New Roman" w:hAnsi="Times New Roman" w:eastAsiaTheme="minorEastAsia"/>
                <w:bCs/>
                <w:sz w:val="24"/>
                <w:lang w:val="en-US" w:eastAsia="zh-CN"/>
              </w:rPr>
              <w:t>改善</w:t>
            </w:r>
            <w:r>
              <w:rPr>
                <w:rFonts w:hint="eastAsia" w:ascii="Times New Roman" w:hAnsi="Times New Roman" w:eastAsiaTheme="minorEastAsia"/>
                <w:bCs/>
                <w:sz w:val="24"/>
                <w:lang w:eastAsia="zh-CN"/>
              </w:rPr>
              <w:t>。</w:t>
            </w:r>
            <w:r>
              <w:rPr>
                <w:rFonts w:hint="eastAsia" w:ascii="Times New Roman" w:hAnsi="Times New Roman" w:eastAsiaTheme="minorEastAsia"/>
                <w:bCs/>
                <w:sz w:val="24"/>
              </w:rPr>
              <w:t>对于存量的银行借款，</w:t>
            </w:r>
            <w:r>
              <w:rPr>
                <w:rFonts w:hint="eastAsia" w:ascii="Times New Roman" w:hAnsi="Times New Roman" w:eastAsiaTheme="minorEastAsia"/>
                <w:bCs/>
                <w:sz w:val="24"/>
                <w:lang w:val="en-US" w:eastAsia="zh-CN"/>
              </w:rPr>
              <w:t>公司</w:t>
            </w:r>
            <w:r>
              <w:rPr>
                <w:rFonts w:hint="eastAsia" w:ascii="Times New Roman" w:hAnsi="Times New Roman" w:eastAsiaTheme="minorEastAsia"/>
                <w:bCs/>
                <w:sz w:val="24"/>
              </w:rPr>
              <w:t>将结合现金流以及银行借款利率</w:t>
            </w:r>
            <w:r>
              <w:rPr>
                <w:rFonts w:hint="eastAsia" w:ascii="Times New Roman" w:hAnsi="Times New Roman" w:eastAsiaTheme="minorEastAsia"/>
                <w:bCs/>
                <w:sz w:val="24"/>
                <w:lang w:val="en-US" w:eastAsia="zh-CN"/>
              </w:rPr>
              <w:t>趋势</w:t>
            </w:r>
            <w:r>
              <w:rPr>
                <w:rFonts w:hint="eastAsia" w:ascii="Times New Roman" w:hAnsi="Times New Roman" w:eastAsiaTheme="minorEastAsia"/>
                <w:bCs/>
                <w:sz w:val="24"/>
              </w:rPr>
              <w:t>，</w:t>
            </w:r>
            <w:r>
              <w:rPr>
                <w:rFonts w:hint="eastAsia" w:ascii="Times New Roman" w:hAnsi="Times New Roman" w:eastAsiaTheme="minorEastAsia"/>
                <w:bCs/>
                <w:sz w:val="24"/>
                <w:lang w:val="en-US" w:eastAsia="zh-CN"/>
              </w:rPr>
              <w:t>与</w:t>
            </w:r>
            <w:r>
              <w:rPr>
                <w:rFonts w:hint="eastAsia" w:ascii="Times New Roman" w:hAnsi="Times New Roman" w:eastAsiaTheme="minorEastAsia"/>
                <w:bCs/>
                <w:sz w:val="24"/>
              </w:rPr>
              <w:t>银行金融机构友好协商，适度优化公司借款结构，降低公司财务费用。</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firstLine="436" w:firstLineChars="200"/>
              <w:jc w:val="both"/>
              <w:textAlignment w:val="auto"/>
              <w:rPr>
                <w:rFonts w:hint="default" w:ascii="Times New Roman" w:hAnsi="Times New Roman" w:eastAsiaTheme="minorEastAsia"/>
                <w:b w:val="0"/>
                <w:bCs/>
                <w:spacing w:val="-11"/>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1905" w:type="dxa"/>
            <w:vAlign w:val="center"/>
          </w:tcPr>
          <w:p>
            <w:pPr>
              <w:pStyle w:val="10"/>
              <w:spacing w:line="276" w:lineRule="auto"/>
              <w:ind w:left="0"/>
              <w:jc w:val="center"/>
              <w:rPr>
                <w:rFonts w:hint="default" w:eastAsia="宋体"/>
                <w:b/>
                <w:sz w:val="24"/>
                <w:lang w:val="en-US" w:eastAsia="zh-CN"/>
              </w:rPr>
            </w:pPr>
            <w:r>
              <w:rPr>
                <w:rFonts w:hint="eastAsia" w:eastAsia="宋体"/>
                <w:b/>
                <w:sz w:val="24"/>
                <w:lang w:val="en-US" w:eastAsia="zh-CN"/>
              </w:rPr>
              <w:t>其他情况说明</w:t>
            </w:r>
          </w:p>
        </w:tc>
        <w:tc>
          <w:tcPr>
            <w:tcW w:w="7293" w:type="dxa"/>
            <w:vAlign w:val="center"/>
          </w:tcPr>
          <w:p>
            <w:pPr>
              <w:pStyle w:val="10"/>
              <w:spacing w:line="276" w:lineRule="auto"/>
              <w:ind w:left="0" w:firstLine="482" w:firstLineChars="200"/>
              <w:jc w:val="both"/>
              <w:rPr>
                <w:rFonts w:ascii="Times New Roman" w:hAnsi="Times New Roman" w:eastAsia="宋体"/>
                <w:b/>
                <w:spacing w:val="-4"/>
                <w:sz w:val="24"/>
              </w:rPr>
            </w:pPr>
            <w:r>
              <w:rPr>
                <w:rFonts w:hint="eastAsia" w:asciiTheme="minorEastAsia" w:hAnsiTheme="minorEastAsia" w:eastAsiaTheme="minorEastAsia"/>
                <w:b/>
                <w:sz w:val="24"/>
              </w:rPr>
              <w:t>本次活动不涉及应披露的重大信息。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exact"/>
          <w:jc w:val="center"/>
        </w:trPr>
        <w:tc>
          <w:tcPr>
            <w:tcW w:w="1905" w:type="dxa"/>
            <w:vAlign w:val="center"/>
          </w:tcPr>
          <w:p>
            <w:pPr>
              <w:pStyle w:val="10"/>
              <w:spacing w:line="276" w:lineRule="auto"/>
              <w:ind w:left="0"/>
              <w:jc w:val="center"/>
              <w:rPr>
                <w:rFonts w:ascii="宋体" w:eastAsia="宋体"/>
                <w:b/>
                <w:bCs/>
                <w:spacing w:val="-2"/>
                <w:sz w:val="24"/>
              </w:rPr>
            </w:pPr>
            <w:r>
              <w:rPr>
                <w:rFonts w:ascii="宋体" w:eastAsia="宋体"/>
                <w:b/>
                <w:bCs/>
                <w:spacing w:val="-2"/>
                <w:sz w:val="24"/>
              </w:rPr>
              <w:t>附件清单</w:t>
            </w:r>
            <w:r>
              <w:rPr>
                <w:rFonts w:hint="eastAsia" w:ascii="宋体" w:eastAsia="宋体"/>
                <w:b/>
                <w:bCs/>
                <w:spacing w:val="-2"/>
                <w:sz w:val="24"/>
              </w:rPr>
              <w:t xml:space="preserve"> </w:t>
            </w:r>
            <w:r>
              <w:rPr>
                <w:rFonts w:ascii="宋体" w:eastAsia="宋体"/>
                <w:b/>
                <w:bCs/>
                <w:spacing w:val="-2"/>
                <w:sz w:val="24"/>
              </w:rPr>
              <w:t xml:space="preserve">  </w:t>
            </w:r>
          </w:p>
          <w:p>
            <w:pPr>
              <w:pStyle w:val="10"/>
              <w:spacing w:line="276" w:lineRule="auto"/>
              <w:ind w:left="0"/>
              <w:jc w:val="center"/>
              <w:rPr>
                <w:b/>
                <w:sz w:val="24"/>
              </w:rPr>
            </w:pPr>
            <w:r>
              <w:rPr>
                <w:rFonts w:ascii="宋体" w:eastAsia="宋体"/>
                <w:b/>
                <w:bCs/>
                <w:spacing w:val="-2"/>
                <w:sz w:val="24"/>
              </w:rPr>
              <w:t>（如有）</w:t>
            </w:r>
          </w:p>
        </w:tc>
        <w:tc>
          <w:tcPr>
            <w:tcW w:w="7293" w:type="dxa"/>
            <w:vAlign w:val="center"/>
          </w:tcPr>
          <w:p>
            <w:pPr>
              <w:pStyle w:val="10"/>
              <w:spacing w:line="276" w:lineRule="auto"/>
              <w:ind w:left="0" w:firstLine="480" w:firstLineChars="200"/>
              <w:jc w:val="both"/>
              <w:rPr>
                <w:rFonts w:asciiTheme="minorEastAsia" w:hAnsiTheme="minorEastAsia" w:eastAsiaTheme="minorEastAsia"/>
                <w:b/>
                <w:sz w:val="24"/>
              </w:rPr>
            </w:pPr>
            <w:r>
              <w:rPr>
                <w:rFonts w:ascii="宋体" w:eastAsia="宋体"/>
                <w:sz w:val="24"/>
              </w:rPr>
              <w:t>无</w:t>
            </w:r>
          </w:p>
        </w:tc>
      </w:tr>
    </w:tbl>
    <w:p>
      <w:pPr>
        <w:rPr>
          <w:rFonts w:eastAsiaTheme="minorEastAsia"/>
        </w:rPr>
      </w:pPr>
    </w:p>
    <w:sectPr>
      <w:footerReference r:id="rId3" w:type="default"/>
      <w:pgSz w:w="11910" w:h="16840"/>
      <w:pgMar w:top="1400" w:right="1180" w:bottom="1180" w:left="1580" w:header="0" w:footer="99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3712845</wp:posOffset>
              </wp:positionH>
              <wp:positionV relativeFrom="page">
                <wp:posOffset>9923780</wp:posOffset>
              </wp:positionV>
              <wp:extent cx="132080" cy="152400"/>
              <wp:effectExtent l="0" t="0" r="0" b="0"/>
              <wp:wrapNone/>
              <wp:docPr id="1978010554" name="docshape3"/>
              <wp:cNvGraphicFramePr/>
              <a:graphic xmlns:a="http://schemas.openxmlformats.org/drawingml/2006/main">
                <a:graphicData uri="http://schemas.microsoft.com/office/word/2010/wordprocessingShape">
                  <wps:wsp>
                    <wps:cNvSpPr txBox="1">
                      <a:spLocks noChangeArrowheads="1"/>
                    </wps:cNvSpPr>
                    <wps:spPr bwMode="auto">
                      <a:xfrm>
                        <a:off x="0" y="0"/>
                        <a:ext cx="132080" cy="152400"/>
                      </a:xfrm>
                      <a:prstGeom prst="rect">
                        <a:avLst/>
                      </a:prstGeom>
                      <a:noFill/>
                      <a:ln>
                        <a:noFill/>
                      </a:ln>
                    </wps:spPr>
                    <wps:txbx>
                      <w:txbxContent>
                        <w:p>
                          <w:pPr>
                            <w:spacing w:before="12"/>
                            <w:ind w:left="20"/>
                            <w:rPr>
                              <w:rFonts w:ascii="Times New Roman"/>
                              <w:sz w:val="18"/>
                            </w:rPr>
                          </w:pPr>
                        </w:p>
                      </w:txbxContent>
                    </wps:txbx>
                    <wps:bodyPr rot="0" vert="horz" wrap="square" lIns="0" tIns="0" rIns="0" bIns="0" anchor="t" anchorCtr="0" upright="1">
                      <a:noAutofit/>
                    </wps:bodyPr>
                  </wps:wsp>
                </a:graphicData>
              </a:graphic>
            </wp:anchor>
          </w:drawing>
        </mc:Choice>
        <mc:Fallback>
          <w:pict>
            <v:shape id="docshape3" o:spid="_x0000_s1026" o:spt="202" type="#_x0000_t202" style="position:absolute;left:0pt;margin-left:292.35pt;margin-top:781.4pt;height:12pt;width:10.4pt;mso-position-horizontal-relative:page;mso-position-vertical-relative:page;z-index:-251657216;mso-width-relative:page;mso-height-relative:page;" filled="f" stroked="f" coordsize="21600,21600" o:gfxdata="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skHg9oAAAANAQAADwAAAAAAAAABACAAAAAiAAAAZHJz&#10;L2Rvd25yZXYueG1sUEsBAhQAFAAAAAgAh07iQCbg48oCAgAACwQAAA4AAAAAAAAAAQAgAAAAKQEA&#10;AGRycy9lMm9Eb2MueG1sUEsFBgAAAAAGAAYAWQEAAJ0FAAAAAA==&#10;">
              <v:fill on="f" focussize="0,0"/>
              <v:stroke on="f"/>
              <v:imagedata o:title=""/>
              <o:lock v:ext="edit" aspectratio="f"/>
              <v:textbox inset="0mm,0mm,0mm,0mm">
                <w:txbxContent>
                  <w:p>
                    <w:pPr>
                      <w:spacing w:before="12"/>
                      <w:ind w:left="20"/>
                      <w:rPr>
                        <w:rFonts w:ascii="Times New Roman"/>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compat>
    <w:balanceSingleByteDoubleByteWidth/>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4Mzk2YjliNTc0M2Q5NTQwNjc5MmQxYThhYjkyNTcifQ=="/>
  </w:docVars>
  <w:rsids>
    <w:rsidRoot w:val="00335E83"/>
    <w:rsid w:val="00034D66"/>
    <w:rsid w:val="00047147"/>
    <w:rsid w:val="00057EB8"/>
    <w:rsid w:val="0006482A"/>
    <w:rsid w:val="00075CC6"/>
    <w:rsid w:val="000E74B6"/>
    <w:rsid w:val="00133380"/>
    <w:rsid w:val="001D6C12"/>
    <w:rsid w:val="001F7BD0"/>
    <w:rsid w:val="002443D6"/>
    <w:rsid w:val="00267FE8"/>
    <w:rsid w:val="002A33C4"/>
    <w:rsid w:val="002B7F3B"/>
    <w:rsid w:val="002E0B89"/>
    <w:rsid w:val="002F3F9E"/>
    <w:rsid w:val="00335E83"/>
    <w:rsid w:val="004121A0"/>
    <w:rsid w:val="00443B7A"/>
    <w:rsid w:val="004500AF"/>
    <w:rsid w:val="00490265"/>
    <w:rsid w:val="00517C8F"/>
    <w:rsid w:val="0055534B"/>
    <w:rsid w:val="005C36CC"/>
    <w:rsid w:val="00610C21"/>
    <w:rsid w:val="00632279"/>
    <w:rsid w:val="00664365"/>
    <w:rsid w:val="006A69CE"/>
    <w:rsid w:val="006E50B3"/>
    <w:rsid w:val="007877F8"/>
    <w:rsid w:val="00790F57"/>
    <w:rsid w:val="00797EC5"/>
    <w:rsid w:val="00803C78"/>
    <w:rsid w:val="00852A2B"/>
    <w:rsid w:val="0090066F"/>
    <w:rsid w:val="00921C0E"/>
    <w:rsid w:val="00923DC2"/>
    <w:rsid w:val="00944371"/>
    <w:rsid w:val="00962E78"/>
    <w:rsid w:val="00985C6B"/>
    <w:rsid w:val="00A65B67"/>
    <w:rsid w:val="00AA2A5C"/>
    <w:rsid w:val="00AC5681"/>
    <w:rsid w:val="00B20C6C"/>
    <w:rsid w:val="00D1658C"/>
    <w:rsid w:val="00DE245A"/>
    <w:rsid w:val="00E51445"/>
    <w:rsid w:val="00EE21B5"/>
    <w:rsid w:val="00F87F83"/>
    <w:rsid w:val="00FC29A0"/>
    <w:rsid w:val="03747A3A"/>
    <w:rsid w:val="0B0B42AD"/>
    <w:rsid w:val="0BB231BF"/>
    <w:rsid w:val="0DC363ED"/>
    <w:rsid w:val="145A112D"/>
    <w:rsid w:val="14BC4694"/>
    <w:rsid w:val="16332F7C"/>
    <w:rsid w:val="1F4A5BE3"/>
    <w:rsid w:val="243F40A4"/>
    <w:rsid w:val="250D17BC"/>
    <w:rsid w:val="27C04E47"/>
    <w:rsid w:val="27C864E7"/>
    <w:rsid w:val="2CA40962"/>
    <w:rsid w:val="2F5561B7"/>
    <w:rsid w:val="31813D45"/>
    <w:rsid w:val="31E24A81"/>
    <w:rsid w:val="341E6110"/>
    <w:rsid w:val="37D05FED"/>
    <w:rsid w:val="3DB114C5"/>
    <w:rsid w:val="43763861"/>
    <w:rsid w:val="43A7408E"/>
    <w:rsid w:val="4A096307"/>
    <w:rsid w:val="4D8D32D3"/>
    <w:rsid w:val="50983C87"/>
    <w:rsid w:val="50D21228"/>
    <w:rsid w:val="52BB3F7E"/>
    <w:rsid w:val="52FE3190"/>
    <w:rsid w:val="570D083D"/>
    <w:rsid w:val="58D6438F"/>
    <w:rsid w:val="5ADE12CD"/>
    <w:rsid w:val="5E3006DE"/>
    <w:rsid w:val="5E5E4A6B"/>
    <w:rsid w:val="5FFA60B8"/>
    <w:rsid w:val="61E87B81"/>
    <w:rsid w:val="623C3AE9"/>
    <w:rsid w:val="656D44F5"/>
    <w:rsid w:val="68917AF4"/>
    <w:rsid w:val="69EC0ABD"/>
    <w:rsid w:val="6C025F25"/>
    <w:rsid w:val="6DEE4FE9"/>
    <w:rsid w:val="6FEC0000"/>
    <w:rsid w:val="710F4FE7"/>
    <w:rsid w:val="736949E6"/>
    <w:rsid w:val="796E31D3"/>
    <w:rsid w:val="7A89731A"/>
    <w:rsid w:val="7D780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Microsoft JhengHei" w:hAnsi="Microsoft JhengHei" w:eastAsia="Microsoft JhengHei" w:cs="Microsoft JhengHei"/>
      <w:sz w:val="22"/>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rPr>
  </w:style>
  <w:style w:type="paragraph" w:styleId="3">
    <w:name w:val="footer"/>
    <w:basedOn w:val="1"/>
    <w:link w:val="12"/>
    <w:autoRedefine/>
    <w:unhideWhenUsed/>
    <w:qFormat/>
    <w:uiPriority w:val="99"/>
    <w:pPr>
      <w:tabs>
        <w:tab w:val="center" w:pos="4153"/>
        <w:tab w:val="right" w:pos="8306"/>
      </w:tabs>
      <w:snapToGrid w:val="0"/>
    </w:pPr>
    <w:rPr>
      <w:sz w:val="18"/>
      <w:szCs w:val="18"/>
    </w:rPr>
  </w:style>
  <w:style w:type="paragraph" w:styleId="4">
    <w:name w:val="header"/>
    <w:basedOn w:val="1"/>
    <w:link w:val="11"/>
    <w:autoRedefine/>
    <w:unhideWhenUsed/>
    <w:qFormat/>
    <w:uiPriority w:val="99"/>
    <w:pPr>
      <w:tabs>
        <w:tab w:val="center" w:pos="4153"/>
        <w:tab w:val="right" w:pos="8306"/>
      </w:tabs>
      <w:snapToGrid w:val="0"/>
      <w:jc w:val="center"/>
    </w:pPr>
    <w:rPr>
      <w:sz w:val="18"/>
      <w:szCs w:val="18"/>
    </w:rPr>
  </w:style>
  <w:style w:type="paragraph" w:styleId="5">
    <w:name w:val="Title"/>
    <w:basedOn w:val="1"/>
    <w:autoRedefine/>
    <w:qFormat/>
    <w:uiPriority w:val="10"/>
    <w:pPr>
      <w:spacing w:before="64"/>
      <w:ind w:left="1180" w:right="1577"/>
      <w:jc w:val="center"/>
    </w:pPr>
    <w:rPr>
      <w:b/>
      <w:bCs/>
      <w:sz w:val="32"/>
      <w:szCs w:val="32"/>
    </w:rPr>
  </w:style>
  <w:style w:type="table" w:customStyle="1" w:styleId="8">
    <w:name w:val="Table Normal"/>
    <w:autoRedefine/>
    <w:semiHidden/>
    <w:unhideWhenUsed/>
    <w:qFormat/>
    <w:uiPriority w:val="2"/>
    <w:tblPr>
      <w:tblCellMar>
        <w:top w:w="0" w:type="dxa"/>
        <w:left w:w="0" w:type="dxa"/>
        <w:bottom w:w="0" w:type="dxa"/>
        <w:right w:w="0" w:type="dxa"/>
      </w:tblCellMar>
    </w:tblPr>
  </w:style>
  <w:style w:type="paragraph" w:styleId="9">
    <w:name w:val="List Paragraph"/>
    <w:basedOn w:val="1"/>
    <w:autoRedefine/>
    <w:qFormat/>
    <w:uiPriority w:val="1"/>
  </w:style>
  <w:style w:type="paragraph" w:customStyle="1" w:styleId="10">
    <w:name w:val="Table Paragraph"/>
    <w:basedOn w:val="1"/>
    <w:autoRedefine/>
    <w:qFormat/>
    <w:uiPriority w:val="1"/>
    <w:pPr>
      <w:ind w:left="107"/>
    </w:pPr>
  </w:style>
  <w:style w:type="character" w:customStyle="1" w:styleId="11">
    <w:name w:val="页眉 字符"/>
    <w:basedOn w:val="7"/>
    <w:link w:val="4"/>
    <w:autoRedefine/>
    <w:qFormat/>
    <w:uiPriority w:val="99"/>
    <w:rPr>
      <w:rFonts w:ascii="Microsoft JhengHei" w:hAnsi="Microsoft JhengHei" w:eastAsia="Microsoft JhengHei" w:cs="Microsoft JhengHei"/>
      <w:sz w:val="18"/>
      <w:szCs w:val="18"/>
      <w:lang w:eastAsia="zh-CN"/>
    </w:rPr>
  </w:style>
  <w:style w:type="character" w:customStyle="1" w:styleId="12">
    <w:name w:val="页脚 字符"/>
    <w:basedOn w:val="7"/>
    <w:link w:val="3"/>
    <w:autoRedefine/>
    <w:qFormat/>
    <w:uiPriority w:val="99"/>
    <w:rPr>
      <w:rFonts w:ascii="Microsoft JhengHei" w:hAnsi="Microsoft JhengHei" w:eastAsia="Microsoft JhengHei" w:cs="Microsoft JhengHei"/>
      <w:sz w:val="18"/>
      <w:szCs w:val="18"/>
      <w:lang w:eastAsia="zh-CN"/>
    </w:rPr>
  </w:style>
  <w:style w:type="paragraph" w:customStyle="1" w:styleId="13">
    <w:name w:val="Revision"/>
    <w:autoRedefine/>
    <w:hidden/>
    <w:unhideWhenUsed/>
    <w:qFormat/>
    <w:uiPriority w:val="99"/>
    <w:rPr>
      <w:rFonts w:ascii="Microsoft JhengHei" w:hAnsi="Microsoft JhengHei" w:eastAsia="Microsoft JhengHei" w:cs="Microsoft JhengHei"/>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4203</Words>
  <Characters>4292</Characters>
  <Lines>13</Lines>
  <Paragraphs>3</Paragraphs>
  <TotalTime>21</TotalTime>
  <ScaleCrop>false</ScaleCrop>
  <LinksUpToDate>false</LinksUpToDate>
  <CharactersWithSpaces>4389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2024-05-07T10:18:00Z</dcterms:created>
  <dc:creator>微软用户</dc:creator>
  <cp:lastModifiedBy>潘彦</cp:lastModifiedBy>
  <dcterms:modified xsi:type="dcterms:W3CDTF">2024-07-08T10:24:25Z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Word 2016</vt:lpwstr>
  </property>
  <property fmtid="{D5CDD505-2E9C-101B-9397-08002B2CF9AE}" pid="4" name="LastSaved">
    <vt:filetime>2024-01-25T00:00:00Z</vt:filetime>
  </property>
  <property fmtid="{D5CDD505-2E9C-101B-9397-08002B2CF9AE}" pid="5" name="Producer">
    <vt:lpwstr>Microsoft® Word 2016</vt:lpwstr>
  </property>
  <property fmtid="{D5CDD505-2E9C-101B-9397-08002B2CF9AE}" pid="6" name="KSOProductBuildVer">
    <vt:lpwstr>2052-12.1.0.16929</vt:lpwstr>
  </property>
  <property fmtid="{D5CDD505-2E9C-101B-9397-08002B2CF9AE}" pid="7" name="ICV">
    <vt:lpwstr>7E5A0AE456C24E028C13B5CFF652E150_13</vt:lpwstr>
  </property>
</Properties>
</file>