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/>
        <w:ind w:left="0" w:leftChars="0" w:firstLine="240" w:firstLineChars="100"/>
        <w:jc w:val="left"/>
        <w:rPr>
          <w:rFonts w:hint="default" w:eastAsia="宋体"/>
          <w:lang w:val="en-US" w:eastAsia="zh-CN"/>
        </w:rPr>
      </w:pPr>
      <w:r>
        <w:t>证券代码：</w:t>
      </w:r>
      <w:r>
        <w:rPr>
          <w:rFonts w:hint="eastAsia"/>
          <w:lang w:val="en-US" w:eastAsia="zh-CN"/>
        </w:rPr>
        <w:t>688380</w:t>
      </w:r>
      <w:r>
        <w:t xml:space="preserve"> </w:t>
      </w:r>
      <w:r>
        <w:rPr>
          <w:rFonts w:hint="eastAsia"/>
          <w:lang w:val="en-US" w:eastAsia="zh-CN"/>
        </w:rPr>
        <w:t xml:space="preserve">                                           </w:t>
      </w:r>
      <w:r>
        <w:t>证券简称：</w:t>
      </w:r>
      <w:r>
        <w:rPr>
          <w:rFonts w:hint="eastAsia"/>
          <w:lang w:val="en-US" w:eastAsia="zh-CN"/>
        </w:rPr>
        <w:t>中微半导</w:t>
      </w:r>
    </w:p>
    <w:p>
      <w:pPr>
        <w:pStyle w:val="2"/>
        <w:rPr>
          <w:sz w:val="29"/>
        </w:rPr>
      </w:pPr>
    </w:p>
    <w:p>
      <w:pPr>
        <w:spacing w:before="54"/>
        <w:ind w:left="1943" w:right="1782" w:firstLine="0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中微半导体（深圳）</w:t>
      </w:r>
      <w:r>
        <w:rPr>
          <w:b/>
          <w:sz w:val="32"/>
        </w:rPr>
        <w:t>股份有限公司</w:t>
      </w:r>
      <w:bookmarkStart w:id="0" w:name="_GoBack"/>
      <w:bookmarkEnd w:id="0"/>
    </w:p>
    <w:p>
      <w:pPr>
        <w:spacing w:before="54"/>
        <w:ind w:left="1943" w:right="1782" w:firstLine="0"/>
        <w:jc w:val="center"/>
        <w:rPr>
          <w:rFonts w:hint="default"/>
          <w:b/>
          <w:sz w:val="32"/>
          <w:lang w:val="en-US"/>
        </w:rPr>
      </w:pPr>
      <w:r>
        <w:rPr>
          <w:b/>
          <w:sz w:val="32"/>
        </w:rPr>
        <w:t>投资者关系活动记录表</w:t>
      </w:r>
      <w:r>
        <w:rPr>
          <w:b/>
          <w:w w:val="98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2" w:after="21"/>
        <w:ind w:left="0" w:right="0" w:firstLine="0"/>
        <w:jc w:val="center"/>
        <w:textAlignment w:val="auto"/>
        <w:rPr>
          <w:rFonts w:hint="default"/>
          <w:sz w:val="24"/>
          <w:szCs w:val="28"/>
          <w:highlight w:val="yellow"/>
          <w:lang w:val="en-US"/>
        </w:rPr>
      </w:pPr>
      <w:r>
        <w:rPr>
          <w:rFonts w:hint="eastAsia"/>
          <w:sz w:val="24"/>
          <w:szCs w:val="28"/>
          <w:highlight w:val="none"/>
          <w:lang w:val="en-US" w:eastAsia="zh-CN"/>
        </w:rPr>
        <w:t xml:space="preserve">                                                                 </w:t>
      </w:r>
      <w:r>
        <w:rPr>
          <w:sz w:val="24"/>
          <w:szCs w:val="28"/>
          <w:highlight w:val="none"/>
        </w:rPr>
        <w:t>编号</w:t>
      </w:r>
      <w:r>
        <w:rPr>
          <w:rFonts w:hint="eastAsia"/>
          <w:sz w:val="24"/>
          <w:szCs w:val="28"/>
          <w:highlight w:val="none"/>
          <w:lang w:eastAsia="zh-CN"/>
        </w:rPr>
        <w:t>：</w:t>
      </w:r>
      <w:r>
        <w:rPr>
          <w:sz w:val="24"/>
          <w:szCs w:val="28"/>
          <w:highlight w:val="none"/>
        </w:rPr>
        <w:t>202</w:t>
      </w:r>
      <w:r>
        <w:rPr>
          <w:rFonts w:hint="eastAsia"/>
          <w:sz w:val="24"/>
          <w:szCs w:val="28"/>
          <w:highlight w:val="none"/>
          <w:lang w:val="en-US" w:eastAsia="zh-CN"/>
        </w:rPr>
        <w:t>4</w:t>
      </w:r>
      <w:r>
        <w:rPr>
          <w:sz w:val="24"/>
          <w:szCs w:val="28"/>
          <w:highlight w:val="none"/>
        </w:rPr>
        <w:t>-</w:t>
      </w:r>
      <w:r>
        <w:rPr>
          <w:rFonts w:hint="eastAsia"/>
          <w:sz w:val="24"/>
          <w:szCs w:val="28"/>
          <w:highlight w:val="none"/>
          <w:lang w:val="en-US" w:eastAsia="zh-CN"/>
        </w:rPr>
        <w:t>0</w:t>
      </w:r>
      <w:r>
        <w:rPr>
          <w:rFonts w:hint="default"/>
          <w:sz w:val="24"/>
          <w:szCs w:val="28"/>
          <w:highlight w:val="none"/>
          <w:lang w:val="en-US" w:eastAsia="zh-CN"/>
        </w:rPr>
        <w:t>09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8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8"/>
              <w:spacing w:line="242" w:lineRule="auto"/>
              <w:ind w:left="0" w:leftChars="0" w:right="72" w:firstLine="0" w:firstLineChars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投资者来访类别</w:t>
            </w:r>
          </w:p>
        </w:tc>
        <w:tc>
          <w:tcPr>
            <w:tcW w:w="8220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390"/>
              </w:tabs>
              <w:spacing w:before="132" w:after="0" w:line="240" w:lineRule="auto"/>
              <w:ind w:right="0" w:rightChars="0" w:firstLine="236" w:firstLineChars="10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sym w:font="Wingdings 2" w:char="00A3"/>
            </w:r>
            <w:r>
              <w:rPr>
                <w:spacing w:val="-2"/>
                <w:sz w:val="24"/>
                <w:szCs w:val="24"/>
              </w:rPr>
              <w:t xml:space="preserve"> 特定对象调研 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分析师会议</w:t>
            </w:r>
          </w:p>
          <w:p>
            <w:pPr>
              <w:pStyle w:val="8"/>
              <w:spacing w:before="9"/>
              <w:ind w:left="0"/>
              <w:jc w:val="both"/>
              <w:rPr>
                <w:sz w:val="24"/>
                <w:szCs w:val="24"/>
              </w:rPr>
            </w:pPr>
          </w:p>
          <w:p>
            <w:pPr>
              <w:pStyle w:val="8"/>
              <w:ind w:left="0" w:leftChars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 xml:space="preserve"> 媒体采访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业绩说明会</w:t>
            </w:r>
          </w:p>
          <w:p>
            <w:pPr>
              <w:pStyle w:val="8"/>
              <w:spacing w:before="9"/>
              <w:ind w:left="0"/>
              <w:jc w:val="both"/>
              <w:rPr>
                <w:sz w:val="24"/>
                <w:szCs w:val="24"/>
              </w:rPr>
            </w:pPr>
          </w:p>
          <w:p>
            <w:pPr>
              <w:pStyle w:val="8"/>
              <w:ind w:left="0" w:leftChars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新闻发布会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路演活动</w:t>
            </w:r>
          </w:p>
          <w:p>
            <w:pPr>
              <w:pStyle w:val="8"/>
              <w:spacing w:before="9"/>
              <w:ind w:left="0"/>
              <w:jc w:val="both"/>
              <w:rPr>
                <w:sz w:val="24"/>
                <w:szCs w:val="24"/>
              </w:rPr>
            </w:pPr>
          </w:p>
          <w:p>
            <w:pPr>
              <w:pStyle w:val="8"/>
              <w:ind w:left="0" w:leftChars="0" w:firstLine="236" w:firstLineChars="1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现场参观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sz w:val="24"/>
                <w:szCs w:val="24"/>
              </w:rPr>
              <w:sym w:font="Wingdings 2" w:char="0052"/>
            </w:r>
            <w:r>
              <w:rPr>
                <w:sz w:val="24"/>
                <w:szCs w:val="24"/>
              </w:rPr>
              <w:t xml:space="preserve"> 其他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线上调研）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8"/>
              <w:spacing w:before="156" w:line="242" w:lineRule="auto"/>
              <w:ind w:left="107" w:right="7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参与单位名称</w:t>
            </w:r>
          </w:p>
        </w:tc>
        <w:tc>
          <w:tcPr>
            <w:tcW w:w="8220" w:type="dxa"/>
            <w:vAlign w:val="center"/>
          </w:tcPr>
          <w:p>
            <w:pPr>
              <w:pStyle w:val="8"/>
              <w:spacing w:before="156" w:line="242" w:lineRule="auto"/>
              <w:ind w:right="-29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中邮电子、华安基金、东吴基金、汇丰基金、睿远、中邮证券、嘉实、鹏扬基金、中信保诚、申万菱信、泰康资产、银华基金、淡水泉、大家资产、长城基金、盘京、泰信基金、上海同犇投资、天弘、民生加银、国联安、财通资管、银河、平安基金、诺德基金、合从资产、新华基金、国华人寿、宝盈基金、弘康人寿、华夏人寿、金信基金、万家基金、宏利基金、广发基金、中金资管、国寿安保、南方基金、盘京投资、国泰基金、景顺长城、兴全基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8"/>
              <w:spacing w:before="170" w:line="289" w:lineRule="exact"/>
              <w:ind w:left="107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8220" w:type="dxa"/>
            <w:vAlign w:val="center"/>
          </w:tcPr>
          <w:p>
            <w:pPr>
              <w:pStyle w:val="8"/>
              <w:spacing w:before="170" w:line="289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8"/>
              <w:spacing w:before="170" w:line="289" w:lineRule="exact"/>
              <w:ind w:left="107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地点</w:t>
            </w:r>
          </w:p>
        </w:tc>
        <w:tc>
          <w:tcPr>
            <w:tcW w:w="8220" w:type="dxa"/>
            <w:vAlign w:val="center"/>
          </w:tcPr>
          <w:p>
            <w:pPr>
              <w:pStyle w:val="8"/>
              <w:spacing w:before="170" w:line="289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8"/>
              <w:spacing w:before="60" w:line="242" w:lineRule="auto"/>
              <w:ind w:left="107" w:right="7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上市公司接待人员姓名</w:t>
            </w:r>
          </w:p>
        </w:tc>
        <w:tc>
          <w:tcPr>
            <w:tcW w:w="8220" w:type="dxa"/>
            <w:vAlign w:val="center"/>
          </w:tcPr>
          <w:p>
            <w:pPr>
              <w:pStyle w:val="8"/>
              <w:spacing w:before="17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董事会秘书、财务总监：吴新元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8"/>
              <w:spacing w:before="60" w:line="242" w:lineRule="auto"/>
              <w:ind w:left="107" w:right="7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投资者关系活动主要内容介绍</w:t>
            </w:r>
          </w:p>
        </w:tc>
        <w:tc>
          <w:tcPr>
            <w:tcW w:w="822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公司基本情况介绍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公司是一家同学创业公司，具有共同的价值观，股权结构稳定，治理规范；创始团队从芯片应用转型为芯片设计，具有贴近市场的天然基因；20多年的技术积累，具有技术全、产品线广的优势。如今公司是一家以MCU为核心的平台型芯片设计企业，产品包括8位及32位MCU，以及信号链、电源及驱动等模拟产品，广泛应用于消费电子、家用电器、工业控制和汽车电子领域。上市后，公司在硬件环境、人才建设、管理、设计流程、品质控制、IT建设方面大下功夫，无论是公司产品性能、品牌、品质都有大幅提升，产品结构更加丰富，应用领域得到拓展，满足中高端应用领域的产品增多、营收占比增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二、一季度及上半年经营情况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上半年公司出货量持续增长，市场占有率继续扩大。公司一季度实现销售收入2亿多元，营业收入同比大幅增长，产品毛利持续回升；二季度整体形势不错，营收同比和环比均是增长态势。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三、交流问答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1、请问公司产品目前价格情况及下半年价格态势？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上半年，公司产品价格基本稳定；但近期有晶圆厂和封装厂方面要涨价的传闻，如果上游加工成本上涨，公司首先会用设计优化吸收部分上游成本的增长，如果技术优化还不能消化上游成本的增长，那么公司可能会将成本增长态势向下游传导，对产品价格进行调整。</w:t>
            </w:r>
          </w:p>
          <w:p>
            <w:pPr>
              <w:pStyle w:val="8"/>
              <w:numPr>
                <w:ilvl w:val="0"/>
                <w:numId w:val="2"/>
              </w:numPr>
              <w:spacing w:before="170" w:line="360" w:lineRule="auto"/>
              <w:ind w:left="108" w:leftChars="0" w:right="0" w:rightChars="0" w:firstLine="480" w:firstLineChars="200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请谈谈下半年行业趋势？</w:t>
            </w:r>
          </w:p>
          <w:p>
            <w:pPr>
              <w:pStyle w:val="8"/>
              <w:numPr>
                <w:ilvl w:val="0"/>
                <w:numId w:val="0"/>
              </w:numPr>
              <w:spacing w:before="170" w:line="360" w:lineRule="auto"/>
              <w:ind w:right="0" w:rightChars="0" w:firstLine="480" w:firstLineChars="200"/>
              <w:jc w:val="both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从上半年看，整个消费电子市场已经呈现出复苏的现象，各大芯片设计公司业绩整体向上向好；下半年，我们相信市场会持续复苏、持续向好，而且三、四季度是行业产品出货的传统旺季，我们期待整个行业有更好的表现。</w:t>
            </w:r>
          </w:p>
          <w:p>
            <w:pPr>
              <w:pStyle w:val="8"/>
              <w:numPr>
                <w:ilvl w:val="0"/>
                <w:numId w:val="0"/>
              </w:numPr>
              <w:spacing w:before="170" w:line="360" w:lineRule="auto"/>
              <w:ind w:right="0" w:rightChars="0" w:firstLine="480" w:firstLineChars="200"/>
              <w:jc w:val="both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</w:p>
        </w:tc>
      </w:tr>
    </w:tbl>
    <w:p>
      <w:pPr>
        <w:spacing w:before="23"/>
        <w:ind w:right="0"/>
        <w:jc w:val="left"/>
        <w:rPr>
          <w:sz w:val="21"/>
        </w:rPr>
      </w:pPr>
    </w:p>
    <w:sectPr>
      <w:pgSz w:w="11910" w:h="16840"/>
      <w:pgMar w:top="1417" w:right="1134" w:bottom="1417" w:left="1134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5BD73"/>
    <w:multiLevelType w:val="singleLevel"/>
    <w:tmpl w:val="A815BD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D48B96"/>
    <w:multiLevelType w:val="singleLevel"/>
    <w:tmpl w:val="4FD48B9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NzNkMjNhNzc3NmJkNTY4N2NhZmM0ZDdiYjJhOTIifQ=="/>
  </w:docVars>
  <w:rsids>
    <w:rsidRoot w:val="00000000"/>
    <w:rsid w:val="00FD233D"/>
    <w:rsid w:val="049B5140"/>
    <w:rsid w:val="062260D2"/>
    <w:rsid w:val="06B7310D"/>
    <w:rsid w:val="0E561013"/>
    <w:rsid w:val="0E842633"/>
    <w:rsid w:val="103109BE"/>
    <w:rsid w:val="10CC52F7"/>
    <w:rsid w:val="140D0007"/>
    <w:rsid w:val="144018FC"/>
    <w:rsid w:val="1BA42A8E"/>
    <w:rsid w:val="1E491273"/>
    <w:rsid w:val="1E6B5B60"/>
    <w:rsid w:val="204505AD"/>
    <w:rsid w:val="20E85DAE"/>
    <w:rsid w:val="24E24D18"/>
    <w:rsid w:val="24EC5A02"/>
    <w:rsid w:val="275135B6"/>
    <w:rsid w:val="296C29CE"/>
    <w:rsid w:val="2CAC35B1"/>
    <w:rsid w:val="2D600F4C"/>
    <w:rsid w:val="2E567099"/>
    <w:rsid w:val="2ED94800"/>
    <w:rsid w:val="302C44F1"/>
    <w:rsid w:val="32954240"/>
    <w:rsid w:val="337066A2"/>
    <w:rsid w:val="33CF2630"/>
    <w:rsid w:val="36CF10AF"/>
    <w:rsid w:val="37B625EF"/>
    <w:rsid w:val="380A05F1"/>
    <w:rsid w:val="39F5707E"/>
    <w:rsid w:val="3A0A3E69"/>
    <w:rsid w:val="3B073DC4"/>
    <w:rsid w:val="3CC11A84"/>
    <w:rsid w:val="402D334F"/>
    <w:rsid w:val="417A669A"/>
    <w:rsid w:val="42417305"/>
    <w:rsid w:val="437368FD"/>
    <w:rsid w:val="44E37ACA"/>
    <w:rsid w:val="46DB063D"/>
    <w:rsid w:val="4F3A3B86"/>
    <w:rsid w:val="51CD61A5"/>
    <w:rsid w:val="58B36C53"/>
    <w:rsid w:val="58B91A1A"/>
    <w:rsid w:val="5DA32E13"/>
    <w:rsid w:val="5E056C86"/>
    <w:rsid w:val="645218B2"/>
    <w:rsid w:val="64E10284"/>
    <w:rsid w:val="65864EAB"/>
    <w:rsid w:val="65AC0BA1"/>
    <w:rsid w:val="684E7F52"/>
    <w:rsid w:val="6860573C"/>
    <w:rsid w:val="69007D35"/>
    <w:rsid w:val="6A8F2D01"/>
    <w:rsid w:val="6AA221E0"/>
    <w:rsid w:val="6AFE35FB"/>
    <w:rsid w:val="6BF33738"/>
    <w:rsid w:val="6C060AF4"/>
    <w:rsid w:val="6E5114E1"/>
    <w:rsid w:val="6F441EB0"/>
    <w:rsid w:val="6F8659FF"/>
    <w:rsid w:val="70852816"/>
    <w:rsid w:val="73187DD2"/>
    <w:rsid w:val="78471C35"/>
    <w:rsid w:val="79213DD0"/>
    <w:rsid w:val="7A117945"/>
    <w:rsid w:val="7BC17493"/>
    <w:rsid w:val="7D2045FF"/>
    <w:rsid w:val="7F0A22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6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autoRedefine/>
    <w:qFormat/>
    <w:uiPriority w:val="1"/>
    <w:pPr>
      <w:ind w:left="108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lang w:val="en-US" w:eastAsia="zh-CN" w:bidi="ar-SA"/>
    </w:rPr>
  </w:style>
  <w:style w:type="paragraph" w:customStyle="1" w:styleId="10">
    <w:name w:val="正文5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982</Words>
  <Characters>1005</Characters>
  <TotalTime>243</TotalTime>
  <ScaleCrop>false</ScaleCrop>
  <LinksUpToDate>false</LinksUpToDate>
  <CharactersWithSpaces>1221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2022-08-11T01:07:00Z</dcterms:created>
  <dc:creator>XIONG</dc:creator>
  <cp:lastModifiedBy>董秘办</cp:lastModifiedBy>
  <cp:lastPrinted>2022-09-29T09:35:00Z</cp:lastPrinted>
  <dcterms:modified xsi:type="dcterms:W3CDTF">2024-07-11T06:39:11Z</dcterms:modified>
  <dc:title>证券代码：300327                      证券简称：中颖电子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2022-08-11T00:00:00Z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77DEEA0013474F5F87D364685F38BB7F_13</vt:lpwstr>
  </property>
</Properties>
</file>