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B487C" w14:textId="77777777" w:rsidR="002F550F" w:rsidRPr="00712094" w:rsidRDefault="002F550F" w:rsidP="002F550F">
      <w:pPr>
        <w:jc w:val="center"/>
        <w:rPr>
          <w:rFonts w:ascii="Times New Roman" w:eastAsia="宋体" w:hAnsi="Times New Roman"/>
          <w:sz w:val="24"/>
          <w:szCs w:val="24"/>
        </w:rPr>
      </w:pPr>
      <w:r w:rsidRPr="00712094">
        <w:rPr>
          <w:rFonts w:ascii="Times New Roman" w:eastAsia="宋体" w:hAnsi="Times New Roman"/>
          <w:sz w:val="24"/>
          <w:szCs w:val="24"/>
        </w:rPr>
        <w:t>证券代码</w:t>
      </w:r>
      <w:r w:rsidRPr="00712094">
        <w:rPr>
          <w:rFonts w:ascii="Times New Roman" w:eastAsia="宋体" w:hAnsi="Times New Roman" w:hint="eastAsia"/>
          <w:sz w:val="24"/>
          <w:szCs w:val="24"/>
        </w:rPr>
        <w:t>：</w:t>
      </w:r>
      <w:r w:rsidRPr="00712094">
        <w:rPr>
          <w:rFonts w:ascii="Times New Roman" w:eastAsia="宋体" w:hAnsi="Times New Roman"/>
          <w:sz w:val="24"/>
          <w:szCs w:val="24"/>
        </w:rPr>
        <w:t>603013</w:t>
      </w:r>
      <w:r w:rsidRPr="00712094">
        <w:rPr>
          <w:rFonts w:ascii="Times New Roman" w:eastAsia="宋体" w:hAnsi="Times New Roman" w:hint="eastAsia"/>
          <w:sz w:val="24"/>
          <w:szCs w:val="24"/>
        </w:rPr>
        <w:t xml:space="preserve">       </w:t>
      </w:r>
      <w:r>
        <w:rPr>
          <w:rFonts w:ascii="Times New Roman" w:eastAsia="宋体" w:hAnsi="Times New Roman"/>
          <w:sz w:val="24"/>
          <w:szCs w:val="24"/>
        </w:rPr>
        <w:t xml:space="preserve">                          </w:t>
      </w:r>
      <w:r w:rsidRPr="00712094">
        <w:rPr>
          <w:rFonts w:ascii="Times New Roman" w:eastAsia="宋体" w:hAnsi="Times New Roman" w:hint="eastAsia"/>
          <w:sz w:val="24"/>
          <w:szCs w:val="24"/>
        </w:rPr>
        <w:t xml:space="preserve">  </w:t>
      </w:r>
      <w:r w:rsidRPr="00712094">
        <w:rPr>
          <w:rFonts w:ascii="Times New Roman" w:eastAsia="宋体" w:hAnsi="Times New Roman" w:hint="eastAsia"/>
          <w:sz w:val="24"/>
          <w:szCs w:val="24"/>
        </w:rPr>
        <w:t>证券简称：亚普股份</w:t>
      </w:r>
    </w:p>
    <w:p w14:paraId="3538ABB8" w14:textId="77777777" w:rsidR="002F550F" w:rsidRPr="00712094" w:rsidRDefault="002F550F" w:rsidP="002F550F">
      <w:pPr>
        <w:jc w:val="center"/>
        <w:rPr>
          <w:rFonts w:ascii="Times New Roman" w:eastAsia="宋体" w:hAnsi="Times New Roman"/>
          <w:sz w:val="24"/>
          <w:szCs w:val="24"/>
        </w:rPr>
      </w:pPr>
    </w:p>
    <w:p w14:paraId="5A20702F" w14:textId="77777777" w:rsidR="002F550F" w:rsidRPr="00712094" w:rsidRDefault="002F550F" w:rsidP="002F550F">
      <w:pPr>
        <w:jc w:val="center"/>
        <w:rPr>
          <w:rFonts w:ascii="Times New Roman" w:eastAsia="宋体" w:hAnsi="Times New Roman"/>
          <w:b/>
          <w:color w:val="FF0000"/>
          <w:sz w:val="32"/>
          <w:szCs w:val="36"/>
        </w:rPr>
      </w:pPr>
      <w:r w:rsidRPr="00712094">
        <w:rPr>
          <w:rFonts w:ascii="Times New Roman" w:eastAsia="宋体" w:hAnsi="Times New Roman" w:hint="eastAsia"/>
          <w:b/>
          <w:color w:val="FF0000"/>
          <w:sz w:val="32"/>
          <w:szCs w:val="36"/>
        </w:rPr>
        <w:t>亚普汽车部件股份有限公司</w:t>
      </w:r>
    </w:p>
    <w:p w14:paraId="297C99B6" w14:textId="77777777" w:rsidR="002F550F" w:rsidRPr="00712094" w:rsidRDefault="002F550F" w:rsidP="002F550F">
      <w:pPr>
        <w:jc w:val="center"/>
        <w:rPr>
          <w:rFonts w:ascii="Times New Roman" w:eastAsia="宋体" w:hAnsi="Times New Roman"/>
          <w:b/>
          <w:color w:val="FF0000"/>
          <w:sz w:val="36"/>
          <w:szCs w:val="36"/>
        </w:rPr>
      </w:pPr>
      <w:r w:rsidRPr="003D068E">
        <w:rPr>
          <w:rFonts w:ascii="Times New Roman" w:eastAsia="宋体" w:hAnsi="Times New Roman" w:hint="eastAsia"/>
          <w:b/>
          <w:color w:val="FF0000"/>
          <w:sz w:val="32"/>
          <w:szCs w:val="36"/>
        </w:rPr>
        <w:t>投资者关系活动记录表</w:t>
      </w:r>
    </w:p>
    <w:p w14:paraId="2C219E68" w14:textId="77777777" w:rsidR="002F550F" w:rsidRDefault="002F550F" w:rsidP="002F550F">
      <w:pPr>
        <w:spacing w:line="360" w:lineRule="auto"/>
        <w:jc w:val="right"/>
        <w:rPr>
          <w:rFonts w:ascii="Times New Roman" w:eastAsia="宋体" w:hAnsi="Times New Roman"/>
          <w:color w:val="000000" w:themeColor="text1"/>
          <w:sz w:val="24"/>
          <w:szCs w:val="24"/>
        </w:rPr>
      </w:pPr>
      <w:r w:rsidRPr="008353B9">
        <w:rPr>
          <w:rFonts w:ascii="Times New Roman" w:eastAsia="宋体" w:hAnsi="Times New Roman" w:hint="eastAsia"/>
          <w:color w:val="000000" w:themeColor="text1"/>
          <w:sz w:val="24"/>
          <w:szCs w:val="24"/>
        </w:rPr>
        <w:t>编号</w:t>
      </w:r>
      <w:r w:rsidRPr="0003233C">
        <w:rPr>
          <w:rFonts w:ascii="Times New Roman" w:eastAsia="宋体" w:hAnsi="Times New Roman" w:hint="eastAsia"/>
          <w:color w:val="000000" w:themeColor="text1"/>
          <w:sz w:val="24"/>
          <w:szCs w:val="24"/>
        </w:rPr>
        <w:t>：</w:t>
      </w:r>
      <w:r w:rsidRPr="0003233C">
        <w:rPr>
          <w:rFonts w:ascii="Times New Roman" w:eastAsia="宋体" w:hAnsi="Times New Roman" w:hint="eastAsia"/>
          <w:color w:val="000000" w:themeColor="text1"/>
          <w:sz w:val="24"/>
          <w:szCs w:val="24"/>
        </w:rPr>
        <w:t>2</w:t>
      </w:r>
      <w:r w:rsidRPr="0003233C">
        <w:rPr>
          <w:rFonts w:ascii="Times New Roman" w:eastAsia="宋体" w:hAnsi="Times New Roman"/>
          <w:color w:val="000000" w:themeColor="text1"/>
          <w:sz w:val="24"/>
          <w:szCs w:val="24"/>
        </w:rPr>
        <w:t>0</w:t>
      </w:r>
      <w:r>
        <w:rPr>
          <w:rFonts w:ascii="Times New Roman" w:eastAsia="宋体" w:hAnsi="Times New Roman"/>
          <w:color w:val="000000" w:themeColor="text1"/>
          <w:sz w:val="24"/>
          <w:szCs w:val="24"/>
        </w:rPr>
        <w:t>04</w:t>
      </w:r>
      <w:r w:rsidRPr="0003233C">
        <w:rPr>
          <w:rFonts w:ascii="Times New Roman" w:eastAsia="宋体" w:hAnsi="Times New Roman" w:hint="eastAsia"/>
          <w:color w:val="000000" w:themeColor="text1"/>
          <w:sz w:val="24"/>
          <w:szCs w:val="24"/>
        </w:rPr>
        <w:t>-</w:t>
      </w:r>
      <w:r w:rsidRPr="0003233C">
        <w:rPr>
          <w:rFonts w:ascii="Times New Roman" w:eastAsia="宋体" w:hAnsi="Times New Roman"/>
          <w:color w:val="000000" w:themeColor="text1"/>
          <w:sz w:val="24"/>
          <w:szCs w:val="24"/>
        </w:rPr>
        <w:t>0</w:t>
      </w:r>
      <w:r>
        <w:rPr>
          <w:rFonts w:ascii="Times New Roman" w:eastAsia="宋体" w:hAnsi="Times New Roman" w:hint="eastAsia"/>
          <w:color w:val="000000" w:themeColor="text1"/>
          <w:sz w:val="24"/>
          <w:szCs w:val="24"/>
        </w:rPr>
        <w:t>07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2F550F" w14:paraId="140E4B16" w14:textId="77777777" w:rsidTr="009B07CD">
        <w:tc>
          <w:tcPr>
            <w:tcW w:w="2972" w:type="dxa"/>
          </w:tcPr>
          <w:p w14:paraId="20C6B39B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投资者关系活动类别</w:t>
            </w:r>
          </w:p>
        </w:tc>
        <w:tc>
          <w:tcPr>
            <w:tcW w:w="5324" w:type="dxa"/>
          </w:tcPr>
          <w:p w14:paraId="01E50127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√特定对象调研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□分析师会议</w:t>
            </w:r>
          </w:p>
          <w:p w14:paraId="4969DF5A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□媒体采访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□业绩说明会</w:t>
            </w:r>
          </w:p>
          <w:p w14:paraId="7DAA63A6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□新闻发布会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□路演活动</w:t>
            </w:r>
          </w:p>
          <w:p w14:paraId="0CBDD3FD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□现场参观</w:t>
            </w:r>
          </w:p>
          <w:p w14:paraId="697A4DF9" w14:textId="77777777" w:rsidR="002F550F" w:rsidRPr="003D068E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□其他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2F550F" w14:paraId="44F5A7C1" w14:textId="77777777" w:rsidTr="009B07CD">
        <w:tc>
          <w:tcPr>
            <w:tcW w:w="2972" w:type="dxa"/>
          </w:tcPr>
          <w:p w14:paraId="0363479D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参与单位名称</w:t>
            </w:r>
          </w:p>
        </w:tc>
        <w:tc>
          <w:tcPr>
            <w:tcW w:w="5324" w:type="dxa"/>
          </w:tcPr>
          <w:p w14:paraId="12BF037E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国元证券</w:t>
            </w:r>
            <w:proofErr w:type="gramEnd"/>
          </w:p>
        </w:tc>
      </w:tr>
      <w:tr w:rsidR="002F550F" w14:paraId="5068CCAF" w14:textId="77777777" w:rsidTr="009B07CD">
        <w:tc>
          <w:tcPr>
            <w:tcW w:w="2972" w:type="dxa"/>
          </w:tcPr>
          <w:p w14:paraId="1F316CAF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5324" w:type="dxa"/>
          </w:tcPr>
          <w:p w14:paraId="462339AF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2024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10:00-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2F550F" w14:paraId="2827D13B" w14:textId="77777777" w:rsidTr="009B07CD">
        <w:tc>
          <w:tcPr>
            <w:tcW w:w="2972" w:type="dxa"/>
          </w:tcPr>
          <w:p w14:paraId="5F8134CE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地点</w:t>
            </w:r>
          </w:p>
        </w:tc>
        <w:tc>
          <w:tcPr>
            <w:tcW w:w="5324" w:type="dxa"/>
          </w:tcPr>
          <w:p w14:paraId="7AD3BDDD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腾讯会议</w:t>
            </w:r>
            <w:proofErr w:type="gramEnd"/>
          </w:p>
        </w:tc>
      </w:tr>
      <w:tr w:rsidR="002F550F" w14:paraId="15DBED4B" w14:textId="77777777" w:rsidTr="009B07CD">
        <w:tc>
          <w:tcPr>
            <w:tcW w:w="2972" w:type="dxa"/>
          </w:tcPr>
          <w:p w14:paraId="1A928759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上市公司接待人员姓名</w:t>
            </w:r>
          </w:p>
        </w:tc>
        <w:tc>
          <w:tcPr>
            <w:tcW w:w="5324" w:type="dxa"/>
          </w:tcPr>
          <w:p w14:paraId="025F1CAE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朱磊、王雪</w:t>
            </w:r>
          </w:p>
        </w:tc>
      </w:tr>
      <w:tr w:rsidR="002F550F" w14:paraId="01C96787" w14:textId="77777777" w:rsidTr="009B07CD">
        <w:tc>
          <w:tcPr>
            <w:tcW w:w="2972" w:type="dxa"/>
          </w:tcPr>
          <w:p w14:paraId="312B24ED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投资者关系活动主要内容介绍</w:t>
            </w:r>
          </w:p>
        </w:tc>
        <w:tc>
          <w:tcPr>
            <w:tcW w:w="5324" w:type="dxa"/>
          </w:tcPr>
          <w:p w14:paraId="5F3457EF" w14:textId="77777777" w:rsidR="002F550F" w:rsidRPr="00624AC8" w:rsidRDefault="002F550F" w:rsidP="009B07CD">
            <w:pPr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一季度营业收入减少的原因是什么，是量的方面减少，还是有降价因素带动？</w:t>
            </w:r>
          </w:p>
          <w:p w14:paraId="761E62BC" w14:textId="77777777" w:rsidR="002F550F" w:rsidRPr="00624AC8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答：一季度公司营业收入减少的主要原因是燃油系统业务收入同比减少。一季度燃油系统</w:t>
            </w: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销量同比增加，而收入同比下降，主要原因是产品降价及产品结构变化。</w:t>
            </w:r>
          </w:p>
          <w:p w14:paraId="06BEAA41" w14:textId="77777777" w:rsidR="002F550F" w:rsidRPr="00624AC8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5B963F14" w14:textId="77777777" w:rsidR="002F550F" w:rsidRPr="00624AC8" w:rsidRDefault="002F550F" w:rsidP="009B07CD">
            <w:pPr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一季度净利润基本持平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</w:t>
            </w: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但现金流提升了将近</w:t>
            </w: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5</w:t>
            </w:r>
            <w:r w:rsidRPr="00624AC8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0%</w:t>
            </w: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，差异主要是什么原因？</w:t>
            </w:r>
          </w:p>
          <w:p w14:paraId="2DFEB656" w14:textId="77777777" w:rsidR="002F550F" w:rsidRPr="00624AC8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答：一季度公司经营活动产生的现金流量净额同比增加</w:t>
            </w:r>
            <w:r w:rsidRPr="00624AC8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，主要是由于销售商品、提供劳务收到的现金同比增加。虽然收入同比下降，净利润基本持平，但因前期票据到期收款因素影响，销售商品、提供劳务收到的现金仍同比增加。</w:t>
            </w:r>
          </w:p>
          <w:p w14:paraId="1FA5D371" w14:textId="77777777" w:rsidR="002F550F" w:rsidRPr="00624AC8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37AD537E" w14:textId="77777777" w:rsidR="002F550F" w:rsidRPr="00624AC8" w:rsidRDefault="002F550F" w:rsidP="009B07CD">
            <w:pPr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一季度毛利率、净利率提升原因？</w:t>
            </w:r>
          </w:p>
          <w:p w14:paraId="0F68E085" w14:textId="77777777" w:rsidR="002F550F" w:rsidRPr="00624AC8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答：一季度毛利率、净利率提升主要原因是产品结构变化及公司降本增效影响。</w:t>
            </w:r>
          </w:p>
          <w:p w14:paraId="4579F654" w14:textId="77777777" w:rsidR="002F550F" w:rsidRPr="00624AC8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72EBCE34" w14:textId="77777777" w:rsidR="002F550F" w:rsidRPr="00624AC8" w:rsidRDefault="002F550F" w:rsidP="009B07CD">
            <w:pPr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最近</w:t>
            </w:r>
            <w:proofErr w:type="gramStart"/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两年混动和</w:t>
            </w:r>
            <w:proofErr w:type="gramEnd"/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增程式增长迅速，公司乘用车油箱在国内相关企业的渗透情况？</w:t>
            </w:r>
            <w:r w:rsidRPr="00624AC8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B528AFD" w14:textId="77777777" w:rsidR="002F550F" w:rsidRPr="00624AC8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答：目前，公司已经获得了国内大多数客户的插电</w:t>
            </w:r>
            <w:proofErr w:type="gramStart"/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式混动或</w:t>
            </w:r>
            <w:proofErr w:type="gramEnd"/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增程式混动车型项目，已投产的国内客户主要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包括</w:t>
            </w: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比亚迪、长安、赛力斯、上汽通用、奇瑞、吉利等。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自</w:t>
            </w: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今年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初至现在</w:t>
            </w: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</w:t>
            </w:r>
            <w:r w:rsidRPr="00624AC8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已获得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了</w:t>
            </w: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近三</w:t>
            </w:r>
            <w:r w:rsidRPr="00624AC8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十个混动车型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的新</w:t>
            </w:r>
            <w:r w:rsidRPr="00624AC8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项目定点</w:t>
            </w: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，同比大幅增加</w:t>
            </w:r>
            <w:r w:rsidRPr="00624AC8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08AAED8C" w14:textId="77777777" w:rsidR="002F550F" w:rsidRPr="00CF3FE8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2067BAF9" w14:textId="77777777" w:rsidR="002F550F" w:rsidRPr="00624AC8" w:rsidRDefault="002F550F" w:rsidP="009B07CD">
            <w:pPr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国内混动车型对高压油箱的应用情况？以及目前国内外高压油箱的渗透率？</w:t>
            </w:r>
          </w:p>
          <w:p w14:paraId="467CB541" w14:textId="77777777" w:rsidR="002F550F" w:rsidRPr="005C6C9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Pr="005C6C9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目前国内混动车</w:t>
            </w:r>
            <w:proofErr w:type="gramStart"/>
            <w:r w:rsidRPr="005C6C9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型普遍</w:t>
            </w:r>
            <w:proofErr w:type="gramEnd"/>
            <w:r w:rsidRPr="005C6C9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使用高压油箱，中国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也</w:t>
            </w:r>
            <w:r w:rsidRPr="005C6C9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是全球</w:t>
            </w:r>
            <w:proofErr w:type="gramStart"/>
            <w:r w:rsidRPr="005C6C9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范围内混动车</w:t>
            </w:r>
            <w:proofErr w:type="gramEnd"/>
            <w:r w:rsidRPr="005C6C9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型发展最快的区域，相关数据显示，渗透率已达到总销量的</w:t>
            </w:r>
            <w:r w:rsidRPr="005C6C9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15%</w:t>
            </w:r>
            <w:r w:rsidRPr="005C6C9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。</w:t>
            </w:r>
          </w:p>
          <w:p w14:paraId="39424D70" w14:textId="77777777" w:rsidR="002F550F" w:rsidRPr="00624AC8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5C6C9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至于国际市场，高压油箱的渗透率同样受到多种因素的影响。在欧美等发达国家和地区，由于排放法规更为严格且执行力度更大，高压油箱在混动车型中的渗透率相对较高。而在一些发展中国家或地区，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受</w:t>
            </w:r>
            <w:r w:rsidRPr="005C6C9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技术水平和经济条件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等因素</w:t>
            </w:r>
            <w:r w:rsidRPr="005C6C9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限制，高压油箱的渗透率相对较低。</w:t>
            </w:r>
          </w:p>
          <w:p w14:paraId="3FA19ED3" w14:textId="77777777" w:rsidR="002F550F" w:rsidRPr="00624AC8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3656D606" w14:textId="77777777" w:rsidR="002F550F" w:rsidRPr="00624AC8" w:rsidRDefault="002F550F" w:rsidP="009B07CD">
            <w:pPr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油箱毛利率的主要影响因素是什么，未来进一步提升的可能性？</w:t>
            </w:r>
          </w:p>
          <w:p w14:paraId="3C5D880F" w14:textId="77777777" w:rsidR="002F550F" w:rsidRPr="00624AC8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答：单个品种油箱毛利率的影响因素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，主要</w:t>
            </w: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包括产品单价、原辅材料价格等，受制于对客户和上游原材料供应商的议价能力。公司平均毛利率还受油</w:t>
            </w: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箱产品结构、客户结构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</w:t>
            </w: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影响。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未来，</w:t>
            </w: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毛利率进一步提升的可能性也取决于以上影响因素。</w:t>
            </w:r>
          </w:p>
          <w:p w14:paraId="6B398628" w14:textId="77777777" w:rsidR="002F550F" w:rsidRPr="00774C26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18DC9D27" w14:textId="77777777" w:rsidR="002F550F" w:rsidRPr="00624AC8" w:rsidRDefault="002F550F" w:rsidP="009B07C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公司整体对未来三年发展规划？</w:t>
            </w:r>
          </w:p>
          <w:p w14:paraId="628594F1" w14:textId="77777777" w:rsidR="002F550F" w:rsidRPr="00624AC8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答：公司积极拥抱新能源汽车发展趋势，努力构建“储能系统</w:t>
            </w:r>
            <w:r w:rsidRPr="00624AC8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+</w:t>
            </w:r>
            <w:r w:rsidRPr="00624AC8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热管理系统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”</w:t>
            </w:r>
            <w:r w:rsidRPr="00624AC8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双主业</w:t>
            </w: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发展新格局，做好稳住基本面、深耕传统领域、拓展增长型业务三项工作，努力成为全球卓越的汽车系统供应与服务商。</w:t>
            </w:r>
          </w:p>
          <w:p w14:paraId="39AFCF19" w14:textId="77777777" w:rsidR="002F550F" w:rsidRPr="00624AC8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（</w:t>
            </w:r>
            <w:r w:rsidRPr="00624AC8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</w:t>
            </w:r>
            <w:r w:rsidRPr="00624AC8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）稳住基本面</w:t>
            </w:r>
          </w:p>
          <w:p w14:paraId="28A8BAFD" w14:textId="77777777" w:rsidR="002F550F" w:rsidRPr="00624AC8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本着“寻突破、强能力、控成本”的思路，以智能制造和数字化为抓手，持续开展精益生产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和降本增效，加快资源整合和产能布局调整，加大海外市场的业务开拓，</w:t>
            </w: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重点提升海外子公司的运营效率和盈利能力，稳固转型发展的基本面。</w:t>
            </w:r>
          </w:p>
          <w:p w14:paraId="6C1A4BA2" w14:textId="77777777" w:rsidR="002F550F" w:rsidRPr="00624AC8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（</w:t>
            </w:r>
            <w:r w:rsidRPr="00624AC8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</w:t>
            </w:r>
            <w:r w:rsidRPr="00624AC8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）深耕传统领域</w:t>
            </w:r>
          </w:p>
          <w:p w14:paraId="47D469E1" w14:textId="77777777" w:rsidR="002F550F" w:rsidRPr="00624AC8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在擅长的传统领域开拓创新，提供满足客户期望的产品。在增量有限的现有市场继续深耕，巩固并</w:t>
            </w:r>
            <w:proofErr w:type="gramStart"/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提升市</w:t>
            </w:r>
            <w:proofErr w:type="gramEnd"/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占率。公司开发的满足低排放和高压力的</w:t>
            </w:r>
            <w:proofErr w:type="gramStart"/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新能源混动燃油系统</w:t>
            </w:r>
            <w:proofErr w:type="gramEnd"/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已进入市场成熟增长阶段，契合</w:t>
            </w:r>
            <w:proofErr w:type="gramStart"/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混动汽车</w:t>
            </w:r>
            <w:proofErr w:type="gramEnd"/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市场的爆发需求，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并</w:t>
            </w: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获得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了</w:t>
            </w:r>
            <w:proofErr w:type="gramStart"/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超混增</w:t>
            </w:r>
            <w:proofErr w:type="gramEnd"/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程新能源车的订单。</w:t>
            </w:r>
          </w:p>
          <w:p w14:paraId="3AEEC976" w14:textId="77777777" w:rsidR="002F550F" w:rsidRPr="00624AC8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（</w:t>
            </w:r>
            <w:r w:rsidRPr="00624AC8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3</w:t>
            </w:r>
            <w:r w:rsidRPr="00624AC8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）拓展增长型业务</w:t>
            </w:r>
          </w:p>
          <w:p w14:paraId="75B37CD8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实施产品组合与差异化策略，产品布局从能源储存向能源管理拓展。公司产品也从“储</w:t>
            </w:r>
            <w:r w:rsidRPr="00624AC8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油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”</w:t>
            </w:r>
            <w:r w:rsidRPr="00624AC8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的燃</w:t>
            </w: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油系统、“储化学能”的电池包、“储氢能”的车载</w:t>
            </w:r>
            <w:proofErr w:type="gramStart"/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氢系统</w:t>
            </w:r>
            <w:proofErr w:type="gramEnd"/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向新能源汽车热管理系统产品延伸。为了更好地聚焦发展新业务，公司成立了</w:t>
            </w:r>
            <w:proofErr w:type="gramStart"/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热管理</w:t>
            </w:r>
            <w:proofErr w:type="gramEnd"/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事业部、电池</w:t>
            </w:r>
            <w:proofErr w:type="gramStart"/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包事业</w:t>
            </w:r>
            <w:proofErr w:type="gramEnd"/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部、储氢事业部等新业务事业部，进行</w:t>
            </w:r>
            <w:r w:rsidRPr="00624AC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系统、零部件及材料的开发。</w:t>
            </w:r>
          </w:p>
        </w:tc>
      </w:tr>
      <w:tr w:rsidR="002F550F" w14:paraId="19F80957" w14:textId="77777777" w:rsidTr="009B07CD">
        <w:tc>
          <w:tcPr>
            <w:tcW w:w="2972" w:type="dxa"/>
          </w:tcPr>
          <w:p w14:paraId="26955FAA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324" w:type="dxa"/>
          </w:tcPr>
          <w:p w14:paraId="4B83CA63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50F" w14:paraId="06091DB7" w14:textId="77777777" w:rsidTr="009B07CD">
        <w:tc>
          <w:tcPr>
            <w:tcW w:w="2972" w:type="dxa"/>
          </w:tcPr>
          <w:p w14:paraId="5B8B0C1F" w14:textId="77777777" w:rsidR="002F550F" w:rsidRPr="00F10C8A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本次交流是否涉及公司内幕信息</w:t>
            </w:r>
          </w:p>
        </w:tc>
        <w:tc>
          <w:tcPr>
            <w:tcW w:w="5324" w:type="dxa"/>
            <w:vAlign w:val="center"/>
          </w:tcPr>
          <w:p w14:paraId="005CDFFA" w14:textId="77777777" w:rsidR="002F550F" w:rsidRPr="00F10C8A" w:rsidRDefault="002F550F" w:rsidP="009B07CD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□是</w:t>
            </w: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F10C8A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√</w:t>
            </w: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2F550F" w14:paraId="5988B119" w14:textId="77777777" w:rsidTr="009B07CD">
        <w:tc>
          <w:tcPr>
            <w:tcW w:w="2972" w:type="dxa"/>
          </w:tcPr>
          <w:p w14:paraId="26C5A92F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5324" w:type="dxa"/>
            <w:vAlign w:val="center"/>
          </w:tcPr>
          <w:p w14:paraId="07F83EAA" w14:textId="77777777" w:rsidR="002F550F" w:rsidRDefault="002F550F" w:rsidP="009B07CD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2024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14:paraId="3A408E2E" w14:textId="77777777" w:rsidR="002F550F" w:rsidRDefault="002F550F" w:rsidP="00C856A0">
      <w:pPr>
        <w:jc w:val="center"/>
        <w:rPr>
          <w:rFonts w:ascii="Times New Roman" w:eastAsia="宋体" w:hAnsi="Times New Roman"/>
          <w:sz w:val="24"/>
          <w:szCs w:val="24"/>
        </w:rPr>
        <w:sectPr w:rsidR="002F550F" w:rsidSect="00674253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2D03E29" w14:textId="77777777" w:rsidR="002F550F" w:rsidRPr="00712094" w:rsidRDefault="002F550F" w:rsidP="002F550F">
      <w:pPr>
        <w:jc w:val="center"/>
        <w:rPr>
          <w:rFonts w:ascii="Times New Roman" w:eastAsia="宋体" w:hAnsi="Times New Roman"/>
          <w:sz w:val="24"/>
          <w:szCs w:val="24"/>
        </w:rPr>
      </w:pPr>
      <w:r w:rsidRPr="00712094">
        <w:rPr>
          <w:rFonts w:ascii="Times New Roman" w:eastAsia="宋体" w:hAnsi="Times New Roman"/>
          <w:sz w:val="24"/>
          <w:szCs w:val="24"/>
        </w:rPr>
        <w:lastRenderedPageBreak/>
        <w:t>证券代码</w:t>
      </w:r>
      <w:r w:rsidRPr="00712094">
        <w:rPr>
          <w:rFonts w:ascii="Times New Roman" w:eastAsia="宋体" w:hAnsi="Times New Roman" w:hint="eastAsia"/>
          <w:sz w:val="24"/>
          <w:szCs w:val="24"/>
        </w:rPr>
        <w:t>：</w:t>
      </w:r>
      <w:r w:rsidRPr="00712094">
        <w:rPr>
          <w:rFonts w:ascii="Times New Roman" w:eastAsia="宋体" w:hAnsi="Times New Roman"/>
          <w:sz w:val="24"/>
          <w:szCs w:val="24"/>
        </w:rPr>
        <w:t>603013</w:t>
      </w:r>
      <w:r w:rsidRPr="00712094">
        <w:rPr>
          <w:rFonts w:ascii="Times New Roman" w:eastAsia="宋体" w:hAnsi="Times New Roman" w:hint="eastAsia"/>
          <w:sz w:val="24"/>
          <w:szCs w:val="24"/>
        </w:rPr>
        <w:t xml:space="preserve">       </w:t>
      </w:r>
      <w:r>
        <w:rPr>
          <w:rFonts w:ascii="Times New Roman" w:eastAsia="宋体" w:hAnsi="Times New Roman"/>
          <w:sz w:val="24"/>
          <w:szCs w:val="24"/>
        </w:rPr>
        <w:t xml:space="preserve">                          </w:t>
      </w:r>
      <w:r w:rsidRPr="00712094">
        <w:rPr>
          <w:rFonts w:ascii="Times New Roman" w:eastAsia="宋体" w:hAnsi="Times New Roman" w:hint="eastAsia"/>
          <w:sz w:val="24"/>
          <w:szCs w:val="24"/>
        </w:rPr>
        <w:t xml:space="preserve">  </w:t>
      </w:r>
      <w:r w:rsidRPr="00712094">
        <w:rPr>
          <w:rFonts w:ascii="Times New Roman" w:eastAsia="宋体" w:hAnsi="Times New Roman" w:hint="eastAsia"/>
          <w:sz w:val="24"/>
          <w:szCs w:val="24"/>
        </w:rPr>
        <w:t>证券简称：亚普股份</w:t>
      </w:r>
    </w:p>
    <w:p w14:paraId="19ED8928" w14:textId="77777777" w:rsidR="002F550F" w:rsidRPr="00712094" w:rsidRDefault="002F550F" w:rsidP="002F550F">
      <w:pPr>
        <w:jc w:val="center"/>
        <w:rPr>
          <w:rFonts w:ascii="Times New Roman" w:eastAsia="宋体" w:hAnsi="Times New Roman"/>
          <w:sz w:val="24"/>
          <w:szCs w:val="24"/>
        </w:rPr>
      </w:pPr>
    </w:p>
    <w:p w14:paraId="48B38A57" w14:textId="77777777" w:rsidR="002F550F" w:rsidRPr="00712094" w:rsidRDefault="002F550F" w:rsidP="002F550F">
      <w:pPr>
        <w:jc w:val="center"/>
        <w:rPr>
          <w:rFonts w:ascii="Times New Roman" w:eastAsia="宋体" w:hAnsi="Times New Roman"/>
          <w:b/>
          <w:color w:val="FF0000"/>
          <w:sz w:val="32"/>
          <w:szCs w:val="36"/>
        </w:rPr>
      </w:pPr>
      <w:r w:rsidRPr="00712094">
        <w:rPr>
          <w:rFonts w:ascii="Times New Roman" w:eastAsia="宋体" w:hAnsi="Times New Roman" w:hint="eastAsia"/>
          <w:b/>
          <w:color w:val="FF0000"/>
          <w:sz w:val="32"/>
          <w:szCs w:val="36"/>
        </w:rPr>
        <w:t>亚普汽车部件股份有限公司</w:t>
      </w:r>
    </w:p>
    <w:p w14:paraId="2ACEF809" w14:textId="77777777" w:rsidR="002F550F" w:rsidRPr="00712094" w:rsidRDefault="002F550F" w:rsidP="002F550F">
      <w:pPr>
        <w:jc w:val="center"/>
        <w:rPr>
          <w:rFonts w:ascii="Times New Roman" w:eastAsia="宋体" w:hAnsi="Times New Roman"/>
          <w:b/>
          <w:color w:val="FF0000"/>
          <w:sz w:val="36"/>
          <w:szCs w:val="36"/>
        </w:rPr>
      </w:pPr>
      <w:r w:rsidRPr="003D068E">
        <w:rPr>
          <w:rFonts w:ascii="Times New Roman" w:eastAsia="宋体" w:hAnsi="Times New Roman" w:hint="eastAsia"/>
          <w:b/>
          <w:color w:val="FF0000"/>
          <w:sz w:val="32"/>
          <w:szCs w:val="36"/>
        </w:rPr>
        <w:t>投资者关系活动记录表</w:t>
      </w:r>
    </w:p>
    <w:p w14:paraId="610E2F3C" w14:textId="77777777" w:rsidR="002F550F" w:rsidRDefault="002F550F" w:rsidP="002F550F">
      <w:pPr>
        <w:spacing w:line="360" w:lineRule="auto"/>
        <w:jc w:val="right"/>
        <w:rPr>
          <w:rFonts w:ascii="Times New Roman" w:eastAsia="宋体" w:hAnsi="Times New Roman"/>
          <w:color w:val="000000" w:themeColor="text1"/>
          <w:sz w:val="24"/>
          <w:szCs w:val="24"/>
        </w:rPr>
      </w:pPr>
      <w:r w:rsidRPr="008353B9">
        <w:rPr>
          <w:rFonts w:ascii="Times New Roman" w:eastAsia="宋体" w:hAnsi="Times New Roman" w:hint="eastAsia"/>
          <w:color w:val="000000" w:themeColor="text1"/>
          <w:sz w:val="24"/>
          <w:szCs w:val="24"/>
        </w:rPr>
        <w:t>编号</w:t>
      </w:r>
      <w:r w:rsidRPr="0003233C">
        <w:rPr>
          <w:rFonts w:ascii="Times New Roman" w:eastAsia="宋体" w:hAnsi="Times New Roman" w:hint="eastAsia"/>
          <w:color w:val="000000" w:themeColor="text1"/>
          <w:sz w:val="24"/>
          <w:szCs w:val="24"/>
        </w:rPr>
        <w:t>：</w:t>
      </w:r>
      <w:r w:rsidRPr="0003233C">
        <w:rPr>
          <w:rFonts w:ascii="Times New Roman" w:eastAsia="宋体" w:hAnsi="Times New Roman" w:hint="eastAsia"/>
          <w:color w:val="000000" w:themeColor="text1"/>
          <w:sz w:val="24"/>
          <w:szCs w:val="24"/>
        </w:rPr>
        <w:t>2</w:t>
      </w:r>
      <w:r w:rsidRPr="0003233C">
        <w:rPr>
          <w:rFonts w:ascii="Times New Roman" w:eastAsia="宋体" w:hAnsi="Times New Roman"/>
          <w:color w:val="000000" w:themeColor="text1"/>
          <w:sz w:val="24"/>
          <w:szCs w:val="24"/>
        </w:rPr>
        <w:t>0</w:t>
      </w:r>
      <w:r>
        <w:rPr>
          <w:rFonts w:ascii="Times New Roman" w:eastAsia="宋体" w:hAnsi="Times New Roman"/>
          <w:color w:val="000000" w:themeColor="text1"/>
          <w:sz w:val="24"/>
          <w:szCs w:val="24"/>
        </w:rPr>
        <w:t>04</w:t>
      </w:r>
      <w:r w:rsidRPr="0003233C">
        <w:rPr>
          <w:rFonts w:ascii="Times New Roman" w:eastAsia="宋体" w:hAnsi="Times New Roman" w:hint="eastAsia"/>
          <w:color w:val="000000" w:themeColor="text1"/>
          <w:sz w:val="24"/>
          <w:szCs w:val="24"/>
        </w:rPr>
        <w:t>-</w:t>
      </w:r>
      <w:r w:rsidRPr="0003233C">
        <w:rPr>
          <w:rFonts w:ascii="Times New Roman" w:eastAsia="宋体" w:hAnsi="Times New Roman"/>
          <w:color w:val="000000" w:themeColor="text1"/>
          <w:sz w:val="24"/>
          <w:szCs w:val="24"/>
        </w:rPr>
        <w:t>0</w:t>
      </w:r>
      <w:r>
        <w:rPr>
          <w:rFonts w:ascii="Times New Roman" w:eastAsia="宋体" w:hAnsi="Times New Roman" w:hint="eastAsia"/>
          <w:color w:val="000000" w:themeColor="text1"/>
          <w:sz w:val="24"/>
          <w:szCs w:val="24"/>
        </w:rPr>
        <w:t>08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2F550F" w14:paraId="3A6FDAE1" w14:textId="77777777" w:rsidTr="009B07CD">
        <w:tc>
          <w:tcPr>
            <w:tcW w:w="2972" w:type="dxa"/>
          </w:tcPr>
          <w:p w14:paraId="7836F2F3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投资者关系活动类别</w:t>
            </w:r>
          </w:p>
        </w:tc>
        <w:tc>
          <w:tcPr>
            <w:tcW w:w="5324" w:type="dxa"/>
          </w:tcPr>
          <w:p w14:paraId="6F135287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√特定对象调研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□分析师会议</w:t>
            </w:r>
          </w:p>
          <w:p w14:paraId="535207CB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□媒体采访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□业绩说明会</w:t>
            </w:r>
          </w:p>
          <w:p w14:paraId="0D01CF3D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□新闻发布会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□路演活动</w:t>
            </w:r>
          </w:p>
          <w:p w14:paraId="19781E7F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□现场参观</w:t>
            </w:r>
          </w:p>
          <w:p w14:paraId="30369E9E" w14:textId="77777777" w:rsidR="002F550F" w:rsidRPr="003D068E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□其他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2F550F" w14:paraId="28F2C41E" w14:textId="77777777" w:rsidTr="009B07CD">
        <w:tc>
          <w:tcPr>
            <w:tcW w:w="2972" w:type="dxa"/>
          </w:tcPr>
          <w:p w14:paraId="702CCE84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参与单位名称</w:t>
            </w:r>
          </w:p>
        </w:tc>
        <w:tc>
          <w:tcPr>
            <w:tcW w:w="5324" w:type="dxa"/>
          </w:tcPr>
          <w:p w14:paraId="01FB838F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东北证券</w:t>
            </w:r>
          </w:p>
        </w:tc>
      </w:tr>
      <w:tr w:rsidR="002F550F" w14:paraId="66CA55A8" w14:textId="77777777" w:rsidTr="009B07CD">
        <w:tc>
          <w:tcPr>
            <w:tcW w:w="2972" w:type="dxa"/>
          </w:tcPr>
          <w:p w14:paraId="045A6B1A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5324" w:type="dxa"/>
          </w:tcPr>
          <w:p w14:paraId="1BCB7168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2024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13:30-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:30</w:t>
            </w:r>
          </w:p>
        </w:tc>
      </w:tr>
      <w:tr w:rsidR="002F550F" w14:paraId="0187F959" w14:textId="77777777" w:rsidTr="009B07CD">
        <w:tc>
          <w:tcPr>
            <w:tcW w:w="2972" w:type="dxa"/>
          </w:tcPr>
          <w:p w14:paraId="7B44F4AE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地点</w:t>
            </w:r>
          </w:p>
        </w:tc>
        <w:tc>
          <w:tcPr>
            <w:tcW w:w="5324" w:type="dxa"/>
          </w:tcPr>
          <w:p w14:paraId="1F6BB192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公司会议室</w:t>
            </w:r>
          </w:p>
        </w:tc>
      </w:tr>
      <w:tr w:rsidR="002F550F" w14:paraId="2E9B6F20" w14:textId="77777777" w:rsidTr="009B07CD">
        <w:tc>
          <w:tcPr>
            <w:tcW w:w="2972" w:type="dxa"/>
          </w:tcPr>
          <w:p w14:paraId="58756D80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上市公司接待人员姓名</w:t>
            </w:r>
          </w:p>
        </w:tc>
        <w:tc>
          <w:tcPr>
            <w:tcW w:w="5324" w:type="dxa"/>
          </w:tcPr>
          <w:p w14:paraId="2BF69AC0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朱磊、杨琳、王雪</w:t>
            </w:r>
          </w:p>
        </w:tc>
      </w:tr>
      <w:tr w:rsidR="002F550F" w14:paraId="4629DE51" w14:textId="77777777" w:rsidTr="009B07CD">
        <w:tc>
          <w:tcPr>
            <w:tcW w:w="2972" w:type="dxa"/>
          </w:tcPr>
          <w:p w14:paraId="1C02DB05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投资者关系活动主要内容介绍</w:t>
            </w:r>
          </w:p>
        </w:tc>
        <w:tc>
          <w:tcPr>
            <w:tcW w:w="5324" w:type="dxa"/>
          </w:tcPr>
          <w:p w14:paraId="349911BA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一、公司基本情况介绍</w:t>
            </w:r>
          </w:p>
          <w:p w14:paraId="6F49EE46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主要内容包括公司概况、产品介绍、客户结构、业务规划、全球分布等。</w:t>
            </w:r>
          </w:p>
          <w:p w14:paraId="0246EE3E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762E68E8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二、主要交流问题</w:t>
            </w:r>
          </w:p>
          <w:p w14:paraId="6D7B88D0" w14:textId="77777777" w:rsidR="002F550F" w:rsidRPr="00AD6DAD" w:rsidRDefault="002F550F" w:rsidP="00A75CAD">
            <w:pPr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国内混动车型对高压油箱的应用情况？以及目前国内外高压油箱的渗透率？</w:t>
            </w:r>
          </w:p>
          <w:p w14:paraId="373C8022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Pr="0028089F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目前国内混动车</w:t>
            </w:r>
            <w:proofErr w:type="gramStart"/>
            <w:r w:rsidRPr="0028089F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型普遍</w:t>
            </w:r>
            <w:proofErr w:type="gramEnd"/>
            <w:r w:rsidRPr="0028089F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使用高压油箱，中国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也</w:t>
            </w:r>
            <w:r w:rsidRPr="0028089F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是全球</w:t>
            </w:r>
            <w:proofErr w:type="gramStart"/>
            <w:r w:rsidRPr="0028089F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范围内混动车</w:t>
            </w:r>
            <w:proofErr w:type="gramEnd"/>
            <w:r w:rsidRPr="0028089F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型发展最快的区域，相关数据显示，渗透率已达到总销量的</w:t>
            </w:r>
            <w:r w:rsidRPr="0028089F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15%</w:t>
            </w:r>
            <w:r w:rsidRPr="0028089F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。</w:t>
            </w:r>
            <w:r w:rsidRPr="0028089F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br/>
            </w:r>
            <w:r w:rsidRPr="0028089F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至于国际市场，高压油箱的渗透率同样受到多种因素的影响。在欧美等发达国家和地区，由于排放法规更为严格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</w:t>
            </w:r>
            <w:r w:rsidRPr="0028089F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且执行力度更大，高压油箱在混动车型中的渗透率相对较高。在一些发展中国家或地区，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受</w:t>
            </w:r>
            <w:r w:rsidRPr="0028089F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技术水平和经济条件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等因素</w:t>
            </w:r>
            <w:r w:rsidRPr="0028089F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限制，高压油</w:t>
            </w:r>
            <w:r w:rsidRPr="0028089F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lastRenderedPageBreak/>
              <w:t>箱的渗透率相对较低。</w:t>
            </w:r>
          </w:p>
          <w:p w14:paraId="270C79D6" w14:textId="77777777" w:rsidR="002F550F" w:rsidRPr="00532468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24AAC649" w14:textId="77777777" w:rsidR="002F550F" w:rsidRPr="00AD6DAD" w:rsidRDefault="002F550F" w:rsidP="00A75CAD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公司电池包壳体主要产品，以及供货情况？</w:t>
            </w:r>
          </w:p>
          <w:p w14:paraId="46859332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答：公司自主研发的电池包壳体主要有复合材料动力电池包上盖，电池包底护板及</w:t>
            </w:r>
            <w:proofErr w:type="gramStart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多材料</w:t>
            </w:r>
            <w:proofErr w:type="gramEnd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融合电池包下托盘。产品具有轻质高强的优势，可有效提升电池能量密度，有利于提高电动车续航里程。公司积极拓展新客户，今年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又</w:t>
            </w:r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获得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了</w:t>
            </w:r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电池包上盖若干新项目定点，部分项目批量供货。</w:t>
            </w:r>
          </w:p>
          <w:p w14:paraId="0D6CB33E" w14:textId="77777777" w:rsidR="002F550F" w:rsidRPr="00AD6DAD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1E250F57" w14:textId="77777777" w:rsidR="002F550F" w:rsidRPr="00AD6DAD" w:rsidRDefault="002F550F" w:rsidP="00A75CAD">
            <w:pPr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请介绍公司</w:t>
            </w:r>
            <w:proofErr w:type="gramStart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氢系统</w:t>
            </w:r>
            <w:proofErr w:type="gramEnd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的进展情况以及未来的发展机会？</w:t>
            </w:r>
          </w:p>
          <w:p w14:paraId="0ECA50D4" w14:textId="77777777" w:rsidR="002F550F" w:rsidRPr="00AD6DAD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答：公司目前推出的数款储氢系统产品均已通过型式认证，并投入示范运行，市场推广工作正在持续开展中。目前，公司与国内主流的商用车企业</w:t>
            </w:r>
            <w:proofErr w:type="gramStart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汽解放、奇瑞万达、亚星客车、</w:t>
            </w:r>
            <w:proofErr w:type="gramStart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潍</w:t>
            </w:r>
            <w:proofErr w:type="gramEnd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柴动力等建立了深入的合作关系，搭载公司</w:t>
            </w:r>
            <w:proofErr w:type="gramStart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氢系统</w:t>
            </w:r>
            <w:proofErr w:type="gramEnd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的燃料电池车辆先后在成都、开封、北京、芜湖和扬州等地上线运营。</w:t>
            </w:r>
          </w:p>
          <w:p w14:paraId="028B8ECA" w14:textId="77777777" w:rsidR="002F550F" w:rsidRPr="00AD6DAD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现阶段因产业</w:t>
            </w:r>
            <w:proofErr w:type="gramStart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链不够</w:t>
            </w:r>
            <w:proofErr w:type="gramEnd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完善，体系不够健全，氢能产业还处在发展的培育期，随着产业链的不断健全，燃料电池汽车逐步进入正常商业化模式。公司自</w:t>
            </w:r>
            <w:proofErr w:type="gramStart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研</w:t>
            </w:r>
            <w:proofErr w:type="gramEnd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的储氢系统，将具有较强的市场竞争力，未来发展潜能巨大。</w:t>
            </w:r>
          </w:p>
          <w:p w14:paraId="3EF19095" w14:textId="77777777" w:rsidR="002F550F" w:rsidRPr="00AD6DAD" w:rsidRDefault="002F550F" w:rsidP="009B07CD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54447C9F" w14:textId="77777777" w:rsidR="002F550F" w:rsidRPr="00AD6DAD" w:rsidRDefault="002F550F" w:rsidP="00A75CAD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公司自</w:t>
            </w:r>
            <w:proofErr w:type="gramStart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研</w:t>
            </w:r>
            <w:proofErr w:type="gramEnd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</w:t>
            </w:r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I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V</w:t>
            </w:r>
            <w:proofErr w:type="gramStart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型瓶进展</w:t>
            </w:r>
            <w:proofErr w:type="gramEnd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情况以及国标情况？</w:t>
            </w:r>
          </w:p>
          <w:p w14:paraId="626DBE18" w14:textId="77777777" w:rsidR="002F550F" w:rsidRPr="00AD6DAD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答：亚普自</w:t>
            </w:r>
            <w:proofErr w:type="gramStart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研</w:t>
            </w:r>
            <w:proofErr w:type="gramEnd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IV</w:t>
            </w:r>
            <w:proofErr w:type="gramStart"/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型瓶已</w:t>
            </w:r>
            <w:proofErr w:type="gramEnd"/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按标准规范完成并通过内外部的试验验证。</w:t>
            </w:r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车用压缩氢气塑料内胆碳纤维全缠绕气瓶的新国标于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2023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年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月份发布，按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lastRenderedPageBreak/>
              <w:t>规划于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2024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年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月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日</w:t>
            </w:r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起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实施。</w:t>
            </w:r>
          </w:p>
          <w:p w14:paraId="272292DC" w14:textId="77777777" w:rsidR="002F550F" w:rsidRPr="00AD6DAD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7468CA3A" w14:textId="77777777" w:rsidR="002F550F" w:rsidRPr="00AD6DAD" w:rsidRDefault="002F550F" w:rsidP="00A75CAD">
            <w:pPr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公司如何推动业务的多元化发展和市场竞争力的不断提升？</w:t>
            </w:r>
          </w:p>
          <w:p w14:paraId="7322F7C5" w14:textId="77777777" w:rsidR="002F550F" w:rsidRPr="00AD6DAD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答：公司主要从三个方面发力：</w:t>
            </w:r>
          </w:p>
          <w:p w14:paraId="1F884591" w14:textId="77777777" w:rsidR="002F550F" w:rsidRPr="00AD6DAD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一是主动提前谋划产能与布局，顺应行业技术路线发展新变化。当前以</w:t>
            </w:r>
            <w:proofErr w:type="gramStart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混动汽车</w:t>
            </w:r>
            <w:proofErr w:type="gramEnd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高压燃油系统为代表的新技术产品，已进入市场成熟和快速增长阶段。公司将根据行业技术路线发展，提前谋划产能与布局，加快布局高压油箱设备产能，对部分传统燃油系统生产线进行必要的自主改造升级，应对快速增长的</w:t>
            </w:r>
            <w:proofErr w:type="gramStart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插混增</w:t>
            </w:r>
            <w:proofErr w:type="gramEnd"/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程新能源车的需求。</w:t>
            </w:r>
          </w:p>
          <w:p w14:paraId="49E18F09" w14:textId="77777777" w:rsidR="002F550F" w:rsidRPr="00AD6DAD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二是抓好新业务项目全链条管控，实现新业务转型纵深推进。依托热管理系统、电池包壳体、储氢系统及阀门业务的关键核心技术，加快构建“储能系统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+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热管理系统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”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双主业发展新格局。目前，热管理业务实现了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至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的突破，成功获得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了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主机厂项目定点并小批量供货；复合材料电池包上盖顺利实现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到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N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的应用推广；</w:t>
            </w:r>
            <w:proofErr w:type="gramStart"/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氢系统</w:t>
            </w:r>
            <w:proofErr w:type="gramEnd"/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产品组合则不断丰富。同时，公司要做好</w:t>
            </w:r>
            <w:proofErr w:type="gramStart"/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热管理</w:t>
            </w:r>
            <w:proofErr w:type="gramEnd"/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集成模块和</w:t>
            </w:r>
            <w:proofErr w:type="gramStart"/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域控制器</w:t>
            </w:r>
            <w:proofErr w:type="gramEnd"/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等新业务项目投产的质量控制，以加快新业务开发和拓展。</w:t>
            </w:r>
          </w:p>
          <w:p w14:paraId="6D39316C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AD6D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三是依托全球布局优势和品牌影响力，大力拓展海外业务和市场。目前在全球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个国家建立了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25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生产基地和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7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个工程技术中心，海外营业收入占比已近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40%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。今后，海外业务占比还将持续提升，业绩贡献不断增大。未来公司海外市场在传统业务领域仍有较大的增长空间，同时基于公司的全球化布局优势，公司可以把新业务领域突破的技</w:t>
            </w:r>
            <w:r w:rsidRPr="00AD6DAD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lastRenderedPageBreak/>
              <w:t>术，复制转移到海外子公司，更好地服务于海外汽车市场，为公司转型发展提供更广阔的战略腹地。</w:t>
            </w:r>
          </w:p>
        </w:tc>
      </w:tr>
      <w:tr w:rsidR="002F550F" w14:paraId="12F7222B" w14:textId="77777777" w:rsidTr="009B07CD">
        <w:tc>
          <w:tcPr>
            <w:tcW w:w="2972" w:type="dxa"/>
          </w:tcPr>
          <w:p w14:paraId="4F429A6C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324" w:type="dxa"/>
          </w:tcPr>
          <w:p w14:paraId="492B08A3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50F" w14:paraId="0B083400" w14:textId="77777777" w:rsidTr="009B07CD">
        <w:tc>
          <w:tcPr>
            <w:tcW w:w="2972" w:type="dxa"/>
          </w:tcPr>
          <w:p w14:paraId="2DE69401" w14:textId="77777777" w:rsidR="002F550F" w:rsidRPr="00F10C8A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本次交流是否涉及公司内幕信息</w:t>
            </w:r>
          </w:p>
        </w:tc>
        <w:tc>
          <w:tcPr>
            <w:tcW w:w="5324" w:type="dxa"/>
            <w:vAlign w:val="center"/>
          </w:tcPr>
          <w:p w14:paraId="01C8AFAD" w14:textId="77777777" w:rsidR="002F550F" w:rsidRPr="00F10C8A" w:rsidRDefault="002F550F" w:rsidP="009B07CD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□是</w:t>
            </w: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F10C8A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√</w:t>
            </w: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2F550F" w14:paraId="47F90255" w14:textId="77777777" w:rsidTr="009B07CD">
        <w:tc>
          <w:tcPr>
            <w:tcW w:w="2972" w:type="dxa"/>
          </w:tcPr>
          <w:p w14:paraId="54BFA7A9" w14:textId="77777777" w:rsidR="002F550F" w:rsidRDefault="002F550F" w:rsidP="009B07CD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5324" w:type="dxa"/>
            <w:vAlign w:val="center"/>
          </w:tcPr>
          <w:p w14:paraId="578FF00D" w14:textId="77777777" w:rsidR="002F550F" w:rsidRDefault="002F550F" w:rsidP="009B07CD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2024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14:paraId="4239620B" w14:textId="132C8A1B" w:rsidR="005917E4" w:rsidRDefault="005917E4">
      <w:pPr>
        <w:widowControl/>
        <w:jc w:val="left"/>
        <w:rPr>
          <w:rFonts w:ascii="Times New Roman" w:eastAsia="宋体" w:hAnsi="Times New Roman"/>
          <w:color w:val="000000" w:themeColor="text1"/>
          <w:sz w:val="24"/>
          <w:szCs w:val="24"/>
        </w:rPr>
      </w:pPr>
    </w:p>
    <w:p w14:paraId="2EBAF884" w14:textId="77777777" w:rsidR="00605D26" w:rsidRDefault="00605D26">
      <w:pPr>
        <w:widowControl/>
        <w:jc w:val="left"/>
        <w:rPr>
          <w:rFonts w:ascii="Times New Roman" w:eastAsia="宋体" w:hAnsi="Times New Roman"/>
          <w:color w:val="000000" w:themeColor="text1"/>
          <w:sz w:val="24"/>
          <w:szCs w:val="24"/>
        </w:rPr>
      </w:pPr>
    </w:p>
    <w:p w14:paraId="3D27F26A" w14:textId="2BFECA07" w:rsidR="00032262" w:rsidRDefault="00032262">
      <w:pPr>
        <w:widowControl/>
        <w:jc w:val="left"/>
        <w:rPr>
          <w:rFonts w:ascii="Times New Roman" w:eastAsia="宋体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032262" w:rsidSect="00674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E9DAA" w14:textId="77777777" w:rsidR="008F1D4C" w:rsidRDefault="008F1D4C" w:rsidP="00733C1E">
      <w:r>
        <w:separator/>
      </w:r>
    </w:p>
  </w:endnote>
  <w:endnote w:type="continuationSeparator" w:id="0">
    <w:p w14:paraId="1642C086" w14:textId="77777777" w:rsidR="008F1D4C" w:rsidRDefault="008F1D4C" w:rsidP="0073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51531" w14:textId="7B88EE10" w:rsidR="00733953" w:rsidRPr="00A573E3" w:rsidRDefault="00733953">
    <w:pPr>
      <w:pStyle w:val="ab"/>
      <w:jc w:val="center"/>
      <w:rPr>
        <w:rFonts w:ascii="Times New Roman" w:hAnsi="Times New Roman" w:cs="Times New Roman"/>
      </w:rPr>
    </w:pPr>
  </w:p>
  <w:p w14:paraId="629ACC58" w14:textId="77777777" w:rsidR="00733953" w:rsidRDefault="007339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5BF02" w14:textId="77777777" w:rsidR="008F1D4C" w:rsidRDefault="008F1D4C" w:rsidP="00733C1E">
      <w:r>
        <w:separator/>
      </w:r>
    </w:p>
  </w:footnote>
  <w:footnote w:type="continuationSeparator" w:id="0">
    <w:p w14:paraId="7D39C987" w14:textId="77777777" w:rsidR="008F1D4C" w:rsidRDefault="008F1D4C" w:rsidP="0073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4F4C"/>
    <w:multiLevelType w:val="hybridMultilevel"/>
    <w:tmpl w:val="7CB6BF70"/>
    <w:lvl w:ilvl="0" w:tplc="0082C26E">
      <w:start w:val="1"/>
      <w:numFmt w:val="decimal"/>
      <w:lvlText w:val="%1、"/>
      <w:lvlJc w:val="left"/>
      <w:pPr>
        <w:ind w:left="825" w:hanging="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D047EDD"/>
    <w:multiLevelType w:val="hybridMultilevel"/>
    <w:tmpl w:val="655AC22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69702CA"/>
    <w:multiLevelType w:val="hybridMultilevel"/>
    <w:tmpl w:val="5826085C"/>
    <w:lvl w:ilvl="0" w:tplc="087611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B9108BE"/>
    <w:multiLevelType w:val="hybridMultilevel"/>
    <w:tmpl w:val="5826085C"/>
    <w:lvl w:ilvl="0" w:tplc="087611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930EEC"/>
    <w:multiLevelType w:val="hybridMultilevel"/>
    <w:tmpl w:val="66900D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37"/>
    <w:rsid w:val="00002136"/>
    <w:rsid w:val="00005746"/>
    <w:rsid w:val="0001194F"/>
    <w:rsid w:val="00011AA1"/>
    <w:rsid w:val="000146FE"/>
    <w:rsid w:val="00014D3C"/>
    <w:rsid w:val="00015006"/>
    <w:rsid w:val="0001793C"/>
    <w:rsid w:val="00023AC8"/>
    <w:rsid w:val="000314AD"/>
    <w:rsid w:val="00032262"/>
    <w:rsid w:val="0003233C"/>
    <w:rsid w:val="0003341B"/>
    <w:rsid w:val="000346F8"/>
    <w:rsid w:val="00036E8C"/>
    <w:rsid w:val="0004037A"/>
    <w:rsid w:val="000407A4"/>
    <w:rsid w:val="00042F7B"/>
    <w:rsid w:val="000454F7"/>
    <w:rsid w:val="00046409"/>
    <w:rsid w:val="00053AC3"/>
    <w:rsid w:val="000617A5"/>
    <w:rsid w:val="000726E5"/>
    <w:rsid w:val="0007277A"/>
    <w:rsid w:val="000753CB"/>
    <w:rsid w:val="000755B4"/>
    <w:rsid w:val="0007577E"/>
    <w:rsid w:val="000863F9"/>
    <w:rsid w:val="000867F4"/>
    <w:rsid w:val="00096A16"/>
    <w:rsid w:val="000B0686"/>
    <w:rsid w:val="000B4A42"/>
    <w:rsid w:val="000D2274"/>
    <w:rsid w:val="000D4BF5"/>
    <w:rsid w:val="000E1FF2"/>
    <w:rsid w:val="000E52C9"/>
    <w:rsid w:val="000E66F0"/>
    <w:rsid w:val="000E7187"/>
    <w:rsid w:val="000F5E05"/>
    <w:rsid w:val="001063DF"/>
    <w:rsid w:val="00113A9C"/>
    <w:rsid w:val="00115076"/>
    <w:rsid w:val="001203DA"/>
    <w:rsid w:val="001228DE"/>
    <w:rsid w:val="00122F50"/>
    <w:rsid w:val="00123D06"/>
    <w:rsid w:val="0012460F"/>
    <w:rsid w:val="00126721"/>
    <w:rsid w:val="00127FCA"/>
    <w:rsid w:val="001330D4"/>
    <w:rsid w:val="001368BF"/>
    <w:rsid w:val="00137BEA"/>
    <w:rsid w:val="00143EFC"/>
    <w:rsid w:val="00150E8A"/>
    <w:rsid w:val="001528CB"/>
    <w:rsid w:val="00155456"/>
    <w:rsid w:val="00155956"/>
    <w:rsid w:val="00163FF7"/>
    <w:rsid w:val="001642E2"/>
    <w:rsid w:val="00164529"/>
    <w:rsid w:val="00166BA1"/>
    <w:rsid w:val="00171F3F"/>
    <w:rsid w:val="00173D1C"/>
    <w:rsid w:val="0017610F"/>
    <w:rsid w:val="00181AF2"/>
    <w:rsid w:val="001824A8"/>
    <w:rsid w:val="001848D0"/>
    <w:rsid w:val="00187080"/>
    <w:rsid w:val="00191193"/>
    <w:rsid w:val="001936B1"/>
    <w:rsid w:val="001A305A"/>
    <w:rsid w:val="001A3F62"/>
    <w:rsid w:val="001B1522"/>
    <w:rsid w:val="001B1DE5"/>
    <w:rsid w:val="001B3A52"/>
    <w:rsid w:val="001B7CB0"/>
    <w:rsid w:val="001C2C74"/>
    <w:rsid w:val="001C7753"/>
    <w:rsid w:val="001D27BF"/>
    <w:rsid w:val="001D312E"/>
    <w:rsid w:val="001E0836"/>
    <w:rsid w:val="001F126B"/>
    <w:rsid w:val="001F45FC"/>
    <w:rsid w:val="0020194B"/>
    <w:rsid w:val="00202EA6"/>
    <w:rsid w:val="0020604E"/>
    <w:rsid w:val="00206CC1"/>
    <w:rsid w:val="0021383A"/>
    <w:rsid w:val="00241D36"/>
    <w:rsid w:val="0024429D"/>
    <w:rsid w:val="002458C5"/>
    <w:rsid w:val="00247652"/>
    <w:rsid w:val="002527CD"/>
    <w:rsid w:val="00254FB9"/>
    <w:rsid w:val="00260EAE"/>
    <w:rsid w:val="00265886"/>
    <w:rsid w:val="002819CB"/>
    <w:rsid w:val="002922EC"/>
    <w:rsid w:val="002946CE"/>
    <w:rsid w:val="002A0C99"/>
    <w:rsid w:val="002A1658"/>
    <w:rsid w:val="002A5D4F"/>
    <w:rsid w:val="002A68E3"/>
    <w:rsid w:val="002B2299"/>
    <w:rsid w:val="002B4CAA"/>
    <w:rsid w:val="002B7188"/>
    <w:rsid w:val="002C12E6"/>
    <w:rsid w:val="002C4ECE"/>
    <w:rsid w:val="002C5492"/>
    <w:rsid w:val="002C64D0"/>
    <w:rsid w:val="002C7DBD"/>
    <w:rsid w:val="002D180F"/>
    <w:rsid w:val="002D2A14"/>
    <w:rsid w:val="002D6AA8"/>
    <w:rsid w:val="002D7F5D"/>
    <w:rsid w:val="002E13AD"/>
    <w:rsid w:val="002E4BCA"/>
    <w:rsid w:val="002F0E55"/>
    <w:rsid w:val="002F4507"/>
    <w:rsid w:val="002F550F"/>
    <w:rsid w:val="002F7D02"/>
    <w:rsid w:val="00301E7B"/>
    <w:rsid w:val="00302D55"/>
    <w:rsid w:val="00305257"/>
    <w:rsid w:val="0031361D"/>
    <w:rsid w:val="00313A46"/>
    <w:rsid w:val="00321F44"/>
    <w:rsid w:val="0032242A"/>
    <w:rsid w:val="003252F9"/>
    <w:rsid w:val="003361B9"/>
    <w:rsid w:val="0034058D"/>
    <w:rsid w:val="00345600"/>
    <w:rsid w:val="00345BFF"/>
    <w:rsid w:val="0034795C"/>
    <w:rsid w:val="003503A7"/>
    <w:rsid w:val="00352996"/>
    <w:rsid w:val="003561E2"/>
    <w:rsid w:val="0035643F"/>
    <w:rsid w:val="00361F48"/>
    <w:rsid w:val="00362C43"/>
    <w:rsid w:val="00377347"/>
    <w:rsid w:val="00385D3C"/>
    <w:rsid w:val="00386120"/>
    <w:rsid w:val="00387CF7"/>
    <w:rsid w:val="003A05CE"/>
    <w:rsid w:val="003A067E"/>
    <w:rsid w:val="003A0CE4"/>
    <w:rsid w:val="003B1FEC"/>
    <w:rsid w:val="003B3B66"/>
    <w:rsid w:val="003B4FDF"/>
    <w:rsid w:val="003B5337"/>
    <w:rsid w:val="003C42C8"/>
    <w:rsid w:val="003C5BF3"/>
    <w:rsid w:val="003D068E"/>
    <w:rsid w:val="003D0BF3"/>
    <w:rsid w:val="003E22A6"/>
    <w:rsid w:val="003E3F0E"/>
    <w:rsid w:val="003E4575"/>
    <w:rsid w:val="003E608F"/>
    <w:rsid w:val="003E729C"/>
    <w:rsid w:val="003F1A6A"/>
    <w:rsid w:val="003F2A46"/>
    <w:rsid w:val="00400BDC"/>
    <w:rsid w:val="004053F6"/>
    <w:rsid w:val="00405687"/>
    <w:rsid w:val="00405BB5"/>
    <w:rsid w:val="0041080E"/>
    <w:rsid w:val="00416FD6"/>
    <w:rsid w:val="0043274B"/>
    <w:rsid w:val="0044126A"/>
    <w:rsid w:val="0044153D"/>
    <w:rsid w:val="00441804"/>
    <w:rsid w:val="00467155"/>
    <w:rsid w:val="00467BFE"/>
    <w:rsid w:val="0047215E"/>
    <w:rsid w:val="00473227"/>
    <w:rsid w:val="00482CEB"/>
    <w:rsid w:val="00487E0F"/>
    <w:rsid w:val="0049134A"/>
    <w:rsid w:val="00494018"/>
    <w:rsid w:val="004943D7"/>
    <w:rsid w:val="00494A6C"/>
    <w:rsid w:val="004B0C40"/>
    <w:rsid w:val="004B2583"/>
    <w:rsid w:val="004B5E21"/>
    <w:rsid w:val="004B6267"/>
    <w:rsid w:val="004B7E0B"/>
    <w:rsid w:val="004C7526"/>
    <w:rsid w:val="004C7542"/>
    <w:rsid w:val="004C7D8E"/>
    <w:rsid w:val="004D33B5"/>
    <w:rsid w:val="004D3A51"/>
    <w:rsid w:val="004E2614"/>
    <w:rsid w:val="004F0D46"/>
    <w:rsid w:val="004F53CD"/>
    <w:rsid w:val="004F62B7"/>
    <w:rsid w:val="005047F0"/>
    <w:rsid w:val="00511FE0"/>
    <w:rsid w:val="0051267B"/>
    <w:rsid w:val="00512703"/>
    <w:rsid w:val="005139FA"/>
    <w:rsid w:val="005163DA"/>
    <w:rsid w:val="0052253A"/>
    <w:rsid w:val="00522DDF"/>
    <w:rsid w:val="0052570B"/>
    <w:rsid w:val="005258EA"/>
    <w:rsid w:val="00527F04"/>
    <w:rsid w:val="0053101A"/>
    <w:rsid w:val="00533922"/>
    <w:rsid w:val="005352F3"/>
    <w:rsid w:val="0053617A"/>
    <w:rsid w:val="00540E7C"/>
    <w:rsid w:val="005413E7"/>
    <w:rsid w:val="005449BD"/>
    <w:rsid w:val="00544AAA"/>
    <w:rsid w:val="0054609F"/>
    <w:rsid w:val="0054756A"/>
    <w:rsid w:val="00547C24"/>
    <w:rsid w:val="005507C9"/>
    <w:rsid w:val="00553A7E"/>
    <w:rsid w:val="00554307"/>
    <w:rsid w:val="00555EB8"/>
    <w:rsid w:val="00555F35"/>
    <w:rsid w:val="00584620"/>
    <w:rsid w:val="005917E4"/>
    <w:rsid w:val="00596318"/>
    <w:rsid w:val="005A4625"/>
    <w:rsid w:val="005D15EC"/>
    <w:rsid w:val="005D5A66"/>
    <w:rsid w:val="005E21A1"/>
    <w:rsid w:val="005E50F7"/>
    <w:rsid w:val="005E7E94"/>
    <w:rsid w:val="005F40B2"/>
    <w:rsid w:val="005F5034"/>
    <w:rsid w:val="005F53FF"/>
    <w:rsid w:val="005F7025"/>
    <w:rsid w:val="00601C20"/>
    <w:rsid w:val="00605D26"/>
    <w:rsid w:val="00606634"/>
    <w:rsid w:val="00610652"/>
    <w:rsid w:val="00611473"/>
    <w:rsid w:val="00621854"/>
    <w:rsid w:val="00621DFB"/>
    <w:rsid w:val="00627A5B"/>
    <w:rsid w:val="00627B32"/>
    <w:rsid w:val="00637E01"/>
    <w:rsid w:val="00644966"/>
    <w:rsid w:val="006451BE"/>
    <w:rsid w:val="00651DB3"/>
    <w:rsid w:val="0065231E"/>
    <w:rsid w:val="0065501A"/>
    <w:rsid w:val="0066162C"/>
    <w:rsid w:val="006647AE"/>
    <w:rsid w:val="00674253"/>
    <w:rsid w:val="00676315"/>
    <w:rsid w:val="00676A65"/>
    <w:rsid w:val="006801D9"/>
    <w:rsid w:val="00692B2B"/>
    <w:rsid w:val="00695790"/>
    <w:rsid w:val="00695BDD"/>
    <w:rsid w:val="00697831"/>
    <w:rsid w:val="006A5304"/>
    <w:rsid w:val="006A5CF1"/>
    <w:rsid w:val="006A7371"/>
    <w:rsid w:val="006B5F59"/>
    <w:rsid w:val="006C0AD2"/>
    <w:rsid w:val="006C0BF1"/>
    <w:rsid w:val="006C7B16"/>
    <w:rsid w:val="006C7C8C"/>
    <w:rsid w:val="006D192C"/>
    <w:rsid w:val="006D1A00"/>
    <w:rsid w:val="006D3981"/>
    <w:rsid w:val="006E29B4"/>
    <w:rsid w:val="006E3DFB"/>
    <w:rsid w:val="006F0739"/>
    <w:rsid w:val="006F1340"/>
    <w:rsid w:val="006F509A"/>
    <w:rsid w:val="006F581D"/>
    <w:rsid w:val="007015E5"/>
    <w:rsid w:val="00712094"/>
    <w:rsid w:val="00713069"/>
    <w:rsid w:val="007164F5"/>
    <w:rsid w:val="00717C11"/>
    <w:rsid w:val="00720C4C"/>
    <w:rsid w:val="007223A8"/>
    <w:rsid w:val="0072466D"/>
    <w:rsid w:val="007276FE"/>
    <w:rsid w:val="00733953"/>
    <w:rsid w:val="00733C1E"/>
    <w:rsid w:val="00734446"/>
    <w:rsid w:val="00735627"/>
    <w:rsid w:val="00736186"/>
    <w:rsid w:val="007454F7"/>
    <w:rsid w:val="007514C6"/>
    <w:rsid w:val="0075717E"/>
    <w:rsid w:val="007747FD"/>
    <w:rsid w:val="00774A0E"/>
    <w:rsid w:val="00780F79"/>
    <w:rsid w:val="00784130"/>
    <w:rsid w:val="00791B35"/>
    <w:rsid w:val="00795F60"/>
    <w:rsid w:val="007B2656"/>
    <w:rsid w:val="007B77F4"/>
    <w:rsid w:val="007C068C"/>
    <w:rsid w:val="007C1922"/>
    <w:rsid w:val="007C1A08"/>
    <w:rsid w:val="007C4799"/>
    <w:rsid w:val="007C5391"/>
    <w:rsid w:val="007C6A62"/>
    <w:rsid w:val="007D5F87"/>
    <w:rsid w:val="007E4D7E"/>
    <w:rsid w:val="007E655B"/>
    <w:rsid w:val="007F13DE"/>
    <w:rsid w:val="007F1D7D"/>
    <w:rsid w:val="007F763C"/>
    <w:rsid w:val="00811611"/>
    <w:rsid w:val="00817A23"/>
    <w:rsid w:val="00820D8C"/>
    <w:rsid w:val="00823F6D"/>
    <w:rsid w:val="00834475"/>
    <w:rsid w:val="008353B9"/>
    <w:rsid w:val="00837F06"/>
    <w:rsid w:val="00842149"/>
    <w:rsid w:val="00846FEB"/>
    <w:rsid w:val="00855A8E"/>
    <w:rsid w:val="00857667"/>
    <w:rsid w:val="00861253"/>
    <w:rsid w:val="008642AA"/>
    <w:rsid w:val="00865F7A"/>
    <w:rsid w:val="0087766B"/>
    <w:rsid w:val="008929BA"/>
    <w:rsid w:val="0089578E"/>
    <w:rsid w:val="008A2591"/>
    <w:rsid w:val="008B2E69"/>
    <w:rsid w:val="008C765C"/>
    <w:rsid w:val="008C7CDB"/>
    <w:rsid w:val="008D1BA1"/>
    <w:rsid w:val="008D1DCA"/>
    <w:rsid w:val="008D444D"/>
    <w:rsid w:val="008F1D4C"/>
    <w:rsid w:val="008F4BC8"/>
    <w:rsid w:val="00910A3C"/>
    <w:rsid w:val="00912E13"/>
    <w:rsid w:val="00915E33"/>
    <w:rsid w:val="0092194C"/>
    <w:rsid w:val="00922841"/>
    <w:rsid w:val="00925D0F"/>
    <w:rsid w:val="009272E8"/>
    <w:rsid w:val="00933028"/>
    <w:rsid w:val="009355D3"/>
    <w:rsid w:val="00936061"/>
    <w:rsid w:val="00943478"/>
    <w:rsid w:val="009451C9"/>
    <w:rsid w:val="0094620D"/>
    <w:rsid w:val="00954C35"/>
    <w:rsid w:val="009552C0"/>
    <w:rsid w:val="00976EF5"/>
    <w:rsid w:val="00980B9F"/>
    <w:rsid w:val="00983AA1"/>
    <w:rsid w:val="00983AF3"/>
    <w:rsid w:val="00991E21"/>
    <w:rsid w:val="00994429"/>
    <w:rsid w:val="009A0C07"/>
    <w:rsid w:val="009A16DC"/>
    <w:rsid w:val="009A1907"/>
    <w:rsid w:val="009A4AFB"/>
    <w:rsid w:val="009A4AFC"/>
    <w:rsid w:val="009B178E"/>
    <w:rsid w:val="009B71CE"/>
    <w:rsid w:val="009C25F1"/>
    <w:rsid w:val="009D7F8E"/>
    <w:rsid w:val="009E2862"/>
    <w:rsid w:val="009E4927"/>
    <w:rsid w:val="009F1A23"/>
    <w:rsid w:val="00A06DF7"/>
    <w:rsid w:val="00A07B48"/>
    <w:rsid w:val="00A13746"/>
    <w:rsid w:val="00A24729"/>
    <w:rsid w:val="00A3376B"/>
    <w:rsid w:val="00A556AC"/>
    <w:rsid w:val="00A573E3"/>
    <w:rsid w:val="00A613AE"/>
    <w:rsid w:val="00A61A1A"/>
    <w:rsid w:val="00A656BF"/>
    <w:rsid w:val="00A7312A"/>
    <w:rsid w:val="00A75CAD"/>
    <w:rsid w:val="00A809BB"/>
    <w:rsid w:val="00A966D1"/>
    <w:rsid w:val="00AA135F"/>
    <w:rsid w:val="00AA443E"/>
    <w:rsid w:val="00AA4E22"/>
    <w:rsid w:val="00AA5A9C"/>
    <w:rsid w:val="00AA5CA0"/>
    <w:rsid w:val="00AB1C79"/>
    <w:rsid w:val="00AB2C4E"/>
    <w:rsid w:val="00AB366B"/>
    <w:rsid w:val="00AB5A78"/>
    <w:rsid w:val="00AB637D"/>
    <w:rsid w:val="00AC4DB5"/>
    <w:rsid w:val="00AD230B"/>
    <w:rsid w:val="00AD3ED2"/>
    <w:rsid w:val="00AD6DAD"/>
    <w:rsid w:val="00AD7F68"/>
    <w:rsid w:val="00AE2EAD"/>
    <w:rsid w:val="00AE38B6"/>
    <w:rsid w:val="00AE49F9"/>
    <w:rsid w:val="00AF0BA9"/>
    <w:rsid w:val="00AF2465"/>
    <w:rsid w:val="00AF3472"/>
    <w:rsid w:val="00AF38F6"/>
    <w:rsid w:val="00B02C1F"/>
    <w:rsid w:val="00B03A5C"/>
    <w:rsid w:val="00B073DD"/>
    <w:rsid w:val="00B34EE0"/>
    <w:rsid w:val="00B40F64"/>
    <w:rsid w:val="00B4266F"/>
    <w:rsid w:val="00B45B51"/>
    <w:rsid w:val="00B513B8"/>
    <w:rsid w:val="00B527FA"/>
    <w:rsid w:val="00B53086"/>
    <w:rsid w:val="00B613D9"/>
    <w:rsid w:val="00B631EA"/>
    <w:rsid w:val="00B71C3F"/>
    <w:rsid w:val="00B774A7"/>
    <w:rsid w:val="00B77834"/>
    <w:rsid w:val="00B80F75"/>
    <w:rsid w:val="00B83ACD"/>
    <w:rsid w:val="00B9054F"/>
    <w:rsid w:val="00B922B3"/>
    <w:rsid w:val="00B93566"/>
    <w:rsid w:val="00BA3D96"/>
    <w:rsid w:val="00BB0F8C"/>
    <w:rsid w:val="00BD30AC"/>
    <w:rsid w:val="00BE0C41"/>
    <w:rsid w:val="00BE0EA0"/>
    <w:rsid w:val="00BE31D1"/>
    <w:rsid w:val="00BF1288"/>
    <w:rsid w:val="00BF1EB1"/>
    <w:rsid w:val="00BF2B90"/>
    <w:rsid w:val="00BF7AF5"/>
    <w:rsid w:val="00BF7F15"/>
    <w:rsid w:val="00C07F63"/>
    <w:rsid w:val="00C14241"/>
    <w:rsid w:val="00C16556"/>
    <w:rsid w:val="00C24F68"/>
    <w:rsid w:val="00C259B7"/>
    <w:rsid w:val="00C3075A"/>
    <w:rsid w:val="00C319B1"/>
    <w:rsid w:val="00C3598D"/>
    <w:rsid w:val="00C36E59"/>
    <w:rsid w:val="00C37286"/>
    <w:rsid w:val="00C42955"/>
    <w:rsid w:val="00C50C61"/>
    <w:rsid w:val="00C51E36"/>
    <w:rsid w:val="00C70198"/>
    <w:rsid w:val="00C71147"/>
    <w:rsid w:val="00C720F7"/>
    <w:rsid w:val="00C737A7"/>
    <w:rsid w:val="00C84A5A"/>
    <w:rsid w:val="00C8522E"/>
    <w:rsid w:val="00C856A0"/>
    <w:rsid w:val="00C90AF8"/>
    <w:rsid w:val="00C92900"/>
    <w:rsid w:val="00CB20B9"/>
    <w:rsid w:val="00CB3722"/>
    <w:rsid w:val="00CB3C45"/>
    <w:rsid w:val="00CB794B"/>
    <w:rsid w:val="00CC6028"/>
    <w:rsid w:val="00CD0D4C"/>
    <w:rsid w:val="00CD2C75"/>
    <w:rsid w:val="00CD34B6"/>
    <w:rsid w:val="00CE149D"/>
    <w:rsid w:val="00CE2282"/>
    <w:rsid w:val="00CE413F"/>
    <w:rsid w:val="00CF7097"/>
    <w:rsid w:val="00D023EE"/>
    <w:rsid w:val="00D04E36"/>
    <w:rsid w:val="00D04F0E"/>
    <w:rsid w:val="00D06BCD"/>
    <w:rsid w:val="00D07649"/>
    <w:rsid w:val="00D109F4"/>
    <w:rsid w:val="00D10A85"/>
    <w:rsid w:val="00D14567"/>
    <w:rsid w:val="00D154F8"/>
    <w:rsid w:val="00D16679"/>
    <w:rsid w:val="00D16A27"/>
    <w:rsid w:val="00D22341"/>
    <w:rsid w:val="00D24F28"/>
    <w:rsid w:val="00D27388"/>
    <w:rsid w:val="00D31B0C"/>
    <w:rsid w:val="00D33477"/>
    <w:rsid w:val="00D42B76"/>
    <w:rsid w:val="00D4300E"/>
    <w:rsid w:val="00D54411"/>
    <w:rsid w:val="00D6624A"/>
    <w:rsid w:val="00D717FD"/>
    <w:rsid w:val="00D74D0E"/>
    <w:rsid w:val="00D7519A"/>
    <w:rsid w:val="00D75913"/>
    <w:rsid w:val="00D766E8"/>
    <w:rsid w:val="00D85AAD"/>
    <w:rsid w:val="00D8783B"/>
    <w:rsid w:val="00D90B9C"/>
    <w:rsid w:val="00D926E9"/>
    <w:rsid w:val="00D927F2"/>
    <w:rsid w:val="00D92D35"/>
    <w:rsid w:val="00DA24FB"/>
    <w:rsid w:val="00DA5CD1"/>
    <w:rsid w:val="00DB02E0"/>
    <w:rsid w:val="00DC160B"/>
    <w:rsid w:val="00DC2418"/>
    <w:rsid w:val="00DC5216"/>
    <w:rsid w:val="00DD1ABF"/>
    <w:rsid w:val="00DE39AA"/>
    <w:rsid w:val="00DE5AAC"/>
    <w:rsid w:val="00DE5D62"/>
    <w:rsid w:val="00DE712F"/>
    <w:rsid w:val="00DF5D91"/>
    <w:rsid w:val="00DF78FA"/>
    <w:rsid w:val="00E041B5"/>
    <w:rsid w:val="00E06611"/>
    <w:rsid w:val="00E07438"/>
    <w:rsid w:val="00E1719F"/>
    <w:rsid w:val="00E24838"/>
    <w:rsid w:val="00E254E4"/>
    <w:rsid w:val="00E34837"/>
    <w:rsid w:val="00E43E2E"/>
    <w:rsid w:val="00E4615F"/>
    <w:rsid w:val="00E465E5"/>
    <w:rsid w:val="00E70467"/>
    <w:rsid w:val="00E70546"/>
    <w:rsid w:val="00E746D0"/>
    <w:rsid w:val="00E74752"/>
    <w:rsid w:val="00E752C8"/>
    <w:rsid w:val="00E824A7"/>
    <w:rsid w:val="00E84B22"/>
    <w:rsid w:val="00E87D84"/>
    <w:rsid w:val="00E916C7"/>
    <w:rsid w:val="00E96F32"/>
    <w:rsid w:val="00EA05DD"/>
    <w:rsid w:val="00EA2364"/>
    <w:rsid w:val="00EA4191"/>
    <w:rsid w:val="00EA44F1"/>
    <w:rsid w:val="00EA5965"/>
    <w:rsid w:val="00EB6DD2"/>
    <w:rsid w:val="00EC1BDA"/>
    <w:rsid w:val="00EC2A6A"/>
    <w:rsid w:val="00EC3B61"/>
    <w:rsid w:val="00EC5C79"/>
    <w:rsid w:val="00ED5738"/>
    <w:rsid w:val="00EE2443"/>
    <w:rsid w:val="00EF0B46"/>
    <w:rsid w:val="00EF0B9B"/>
    <w:rsid w:val="00EF26D7"/>
    <w:rsid w:val="00EF2FF9"/>
    <w:rsid w:val="00EF449C"/>
    <w:rsid w:val="00F01B33"/>
    <w:rsid w:val="00F02138"/>
    <w:rsid w:val="00F072D7"/>
    <w:rsid w:val="00F0780F"/>
    <w:rsid w:val="00F10C8A"/>
    <w:rsid w:val="00F13247"/>
    <w:rsid w:val="00F140AA"/>
    <w:rsid w:val="00F17EAC"/>
    <w:rsid w:val="00F20527"/>
    <w:rsid w:val="00F208D9"/>
    <w:rsid w:val="00F22483"/>
    <w:rsid w:val="00F26088"/>
    <w:rsid w:val="00F30A33"/>
    <w:rsid w:val="00F348F2"/>
    <w:rsid w:val="00F43975"/>
    <w:rsid w:val="00F45ECE"/>
    <w:rsid w:val="00F4644E"/>
    <w:rsid w:val="00F56078"/>
    <w:rsid w:val="00F56084"/>
    <w:rsid w:val="00F6438C"/>
    <w:rsid w:val="00F64909"/>
    <w:rsid w:val="00F661A2"/>
    <w:rsid w:val="00F71AAD"/>
    <w:rsid w:val="00F7435D"/>
    <w:rsid w:val="00F80D72"/>
    <w:rsid w:val="00F82F72"/>
    <w:rsid w:val="00F91AFF"/>
    <w:rsid w:val="00F9299B"/>
    <w:rsid w:val="00F971D7"/>
    <w:rsid w:val="00FA2025"/>
    <w:rsid w:val="00FA64D8"/>
    <w:rsid w:val="00FB2672"/>
    <w:rsid w:val="00FB50E9"/>
    <w:rsid w:val="00FB577F"/>
    <w:rsid w:val="00FB7121"/>
    <w:rsid w:val="00FC051B"/>
    <w:rsid w:val="00FC0F66"/>
    <w:rsid w:val="00FC60CC"/>
    <w:rsid w:val="00FC683A"/>
    <w:rsid w:val="00FC6EDD"/>
    <w:rsid w:val="00FD3EDF"/>
    <w:rsid w:val="00FD5484"/>
    <w:rsid w:val="00FE07BA"/>
    <w:rsid w:val="00FE36ED"/>
    <w:rsid w:val="00FF0467"/>
    <w:rsid w:val="00FF1D92"/>
    <w:rsid w:val="00FF63B7"/>
    <w:rsid w:val="00FF6FD9"/>
    <w:rsid w:val="00FF73FA"/>
    <w:rsid w:val="34CC334C"/>
    <w:rsid w:val="35C45B55"/>
    <w:rsid w:val="43027E73"/>
    <w:rsid w:val="4E7B3039"/>
    <w:rsid w:val="61CD6410"/>
    <w:rsid w:val="77E9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2D89E"/>
  <w15:docId w15:val="{008769BF-8627-4577-8DC5-C9EFFBF4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674253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674253"/>
    <w:pPr>
      <w:jc w:val="left"/>
    </w:pPr>
  </w:style>
  <w:style w:type="paragraph" w:styleId="a7">
    <w:name w:val="Date"/>
    <w:basedOn w:val="a"/>
    <w:next w:val="a"/>
    <w:link w:val="a8"/>
    <w:uiPriority w:val="99"/>
    <w:unhideWhenUsed/>
    <w:qFormat/>
    <w:rsid w:val="00674253"/>
    <w:pPr>
      <w:ind w:leftChars="2500" w:left="100"/>
    </w:pPr>
  </w:style>
  <w:style w:type="paragraph" w:styleId="2">
    <w:name w:val="Body Text Indent 2"/>
    <w:basedOn w:val="a"/>
    <w:link w:val="20"/>
    <w:uiPriority w:val="99"/>
    <w:unhideWhenUsed/>
    <w:rsid w:val="00674253"/>
    <w:pPr>
      <w:ind w:firstLineChars="200" w:firstLine="560"/>
    </w:pPr>
    <w:rPr>
      <w:rFonts w:ascii="宋体" w:eastAsia="宋体" w:hAnsi="宋体" w:cs="Times New Roman"/>
      <w:color w:val="000000"/>
      <w:sz w:val="28"/>
      <w:szCs w:val="20"/>
    </w:rPr>
  </w:style>
  <w:style w:type="paragraph" w:styleId="a9">
    <w:name w:val="Balloon Text"/>
    <w:basedOn w:val="a"/>
    <w:link w:val="aa"/>
    <w:uiPriority w:val="99"/>
    <w:unhideWhenUsed/>
    <w:qFormat/>
    <w:rsid w:val="00674253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674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674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Hyperlink"/>
    <w:basedOn w:val="a0"/>
    <w:uiPriority w:val="99"/>
    <w:unhideWhenUsed/>
    <w:qFormat/>
    <w:rsid w:val="00674253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unhideWhenUsed/>
    <w:qFormat/>
    <w:rsid w:val="00674253"/>
    <w:rPr>
      <w:sz w:val="21"/>
      <w:szCs w:val="21"/>
    </w:rPr>
  </w:style>
  <w:style w:type="table" w:styleId="af1">
    <w:name w:val="Table Grid"/>
    <w:basedOn w:val="a1"/>
    <w:uiPriority w:val="59"/>
    <w:qFormat/>
    <w:rsid w:val="00674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basedOn w:val="a0"/>
    <w:link w:val="ad"/>
    <w:uiPriority w:val="99"/>
    <w:qFormat/>
    <w:rsid w:val="00674253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674253"/>
    <w:rPr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674253"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qFormat/>
    <w:rsid w:val="00674253"/>
  </w:style>
  <w:style w:type="character" w:customStyle="1" w:styleId="a5">
    <w:name w:val="批注主题 字符"/>
    <w:basedOn w:val="a6"/>
    <w:link w:val="a3"/>
    <w:uiPriority w:val="99"/>
    <w:semiHidden/>
    <w:qFormat/>
    <w:rsid w:val="00674253"/>
    <w:rPr>
      <w:b/>
      <w:bCs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674253"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sid w:val="00674253"/>
    <w:rPr>
      <w:color w:val="808080"/>
      <w:shd w:val="clear" w:color="auto" w:fill="E6E6E6"/>
    </w:rPr>
  </w:style>
  <w:style w:type="character" w:customStyle="1" w:styleId="a8">
    <w:name w:val="日期 字符"/>
    <w:basedOn w:val="a0"/>
    <w:link w:val="a7"/>
    <w:uiPriority w:val="99"/>
    <w:semiHidden/>
    <w:qFormat/>
    <w:rsid w:val="00674253"/>
  </w:style>
  <w:style w:type="paragraph" w:customStyle="1" w:styleId="Default">
    <w:name w:val="Default"/>
    <w:qFormat/>
    <w:rsid w:val="0067425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sid w:val="00674253"/>
    <w:rPr>
      <w:kern w:val="2"/>
      <w:sz w:val="21"/>
      <w:szCs w:val="22"/>
    </w:rPr>
  </w:style>
  <w:style w:type="character" w:customStyle="1" w:styleId="20">
    <w:name w:val="正文文本缩进 2 字符"/>
    <w:basedOn w:val="a0"/>
    <w:link w:val="2"/>
    <w:uiPriority w:val="99"/>
    <w:qFormat/>
    <w:rsid w:val="00674253"/>
    <w:rPr>
      <w:rFonts w:ascii="宋体" w:eastAsia="宋体" w:hAnsi="宋体" w:cs="Times New Roman"/>
      <w:color w:val="000000"/>
      <w:kern w:val="2"/>
      <w:sz w:val="28"/>
    </w:rPr>
  </w:style>
  <w:style w:type="character" w:customStyle="1" w:styleId="21">
    <w:name w:val="未处理的提及2"/>
    <w:basedOn w:val="a0"/>
    <w:uiPriority w:val="99"/>
    <w:unhideWhenUsed/>
    <w:qFormat/>
    <w:rsid w:val="00674253"/>
    <w:rPr>
      <w:color w:val="808080"/>
      <w:shd w:val="clear" w:color="auto" w:fill="E6E6E6"/>
    </w:rPr>
  </w:style>
  <w:style w:type="paragraph" w:styleId="af4">
    <w:name w:val="Revision"/>
    <w:hidden/>
    <w:uiPriority w:val="99"/>
    <w:semiHidden/>
    <w:rsid w:val="00837F06"/>
    <w:rPr>
      <w:kern w:val="2"/>
      <w:sz w:val="21"/>
      <w:szCs w:val="22"/>
    </w:rPr>
  </w:style>
  <w:style w:type="character" w:customStyle="1" w:styleId="af3">
    <w:name w:val="列出段落 字符"/>
    <w:link w:val="af2"/>
    <w:uiPriority w:val="34"/>
    <w:qFormat/>
    <w:rsid w:val="002D7F5D"/>
    <w:rPr>
      <w:kern w:val="2"/>
      <w:sz w:val="21"/>
      <w:szCs w:val="22"/>
    </w:rPr>
  </w:style>
  <w:style w:type="character" w:customStyle="1" w:styleId="Char">
    <w:name w:val="列出段落 Char"/>
    <w:uiPriority w:val="34"/>
    <w:qFormat/>
    <w:locked/>
    <w:rsid w:val="00B83AC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0C973-5304-4D00-8BB0-E1CA5A63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498</Words>
  <Characters>2842</Characters>
  <Application>Microsoft Office Word</Application>
  <DocSecurity>0</DocSecurity>
  <Lines>23</Lines>
  <Paragraphs>6</Paragraphs>
  <ScaleCrop>false</ScaleCrop>
  <Company>HP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YAPP</dc:creator>
  <cp:lastModifiedBy>Wang Xue</cp:lastModifiedBy>
  <cp:revision>25</cp:revision>
  <cp:lastPrinted>2024-05-23T01:16:00Z</cp:lastPrinted>
  <dcterms:created xsi:type="dcterms:W3CDTF">2021-03-26T13:55:00Z</dcterms:created>
  <dcterms:modified xsi:type="dcterms:W3CDTF">2024-07-12T06:15:00Z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