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239A" w14:textId="77777777" w:rsidR="00896F00" w:rsidRDefault="00896F00">
      <w:pPr>
        <w:spacing w:line="258" w:lineRule="auto"/>
      </w:pPr>
    </w:p>
    <w:p w14:paraId="3A13C408" w14:textId="77777777" w:rsidR="00896F00" w:rsidRDefault="00000000">
      <w:pPr>
        <w:spacing w:before="78" w:line="220" w:lineRule="auto"/>
        <w:ind w:left="224"/>
        <w:rPr>
          <w:rFonts w:ascii="宋体" w:eastAsia="宋体" w:hAnsi="宋体" w:cs="宋体"/>
          <w:sz w:val="24"/>
          <w:szCs w:val="24"/>
          <w:lang w:eastAsia="zh-CN"/>
        </w:rPr>
      </w:pPr>
      <w:r>
        <w:rPr>
          <w:rFonts w:ascii="宋体" w:eastAsia="宋体" w:hAnsi="宋体" w:cs="宋体"/>
          <w:spacing w:val="1"/>
          <w:sz w:val="24"/>
          <w:szCs w:val="24"/>
          <w:lang w:eastAsia="zh-CN"/>
        </w:rPr>
        <w:t>证券代码：</w:t>
      </w:r>
      <w:r>
        <w:rPr>
          <w:rFonts w:ascii="Times New Roman" w:eastAsia="Times New Roman" w:hAnsi="Times New Roman" w:cs="Times New Roman"/>
          <w:spacing w:val="1"/>
          <w:sz w:val="24"/>
          <w:szCs w:val="24"/>
          <w:lang w:eastAsia="zh-CN"/>
        </w:rPr>
        <w:t xml:space="preserve">603619 </w:t>
      </w:r>
      <w:r>
        <w:rPr>
          <w:rFonts w:ascii="Times New Roman" w:eastAsia="宋体" w:hAnsi="Times New Roman" w:cs="Times New Roman" w:hint="eastAsia"/>
          <w:spacing w:val="1"/>
          <w:sz w:val="24"/>
          <w:szCs w:val="24"/>
          <w:lang w:eastAsia="zh-CN"/>
        </w:rPr>
        <w:t xml:space="preserve">                                    </w:t>
      </w:r>
      <w:r>
        <w:rPr>
          <w:rFonts w:ascii="宋体" w:eastAsia="宋体" w:hAnsi="宋体" w:cs="宋体"/>
          <w:sz w:val="24"/>
          <w:szCs w:val="24"/>
          <w:lang w:eastAsia="zh-CN"/>
        </w:rPr>
        <w:t>股票简称：中曼石油</w:t>
      </w:r>
      <w:r>
        <w:rPr>
          <w:rFonts w:ascii="Times New Roman" w:eastAsia="Times New Roman" w:hAnsi="Times New Roman" w:cs="Times New Roman"/>
          <w:spacing w:val="1"/>
          <w:sz w:val="24"/>
          <w:szCs w:val="24"/>
          <w:lang w:eastAsia="zh-CN"/>
        </w:rPr>
        <w:t xml:space="preserve">                           </w:t>
      </w:r>
      <w:r>
        <w:rPr>
          <w:rFonts w:ascii="Times New Roman" w:eastAsia="Times New Roman" w:hAnsi="Times New Roman" w:cs="Times New Roman"/>
          <w:sz w:val="24"/>
          <w:szCs w:val="24"/>
          <w:lang w:eastAsia="zh-CN"/>
        </w:rPr>
        <w:t xml:space="preserve">                                </w:t>
      </w:r>
    </w:p>
    <w:p w14:paraId="23542EC4" w14:textId="77777777" w:rsidR="00896F00" w:rsidRDefault="00896F00">
      <w:pPr>
        <w:spacing w:line="268" w:lineRule="auto"/>
        <w:rPr>
          <w:lang w:eastAsia="zh-CN"/>
        </w:rPr>
      </w:pPr>
    </w:p>
    <w:p w14:paraId="6F92D018" w14:textId="77777777" w:rsidR="00896F00" w:rsidRDefault="00000000">
      <w:pPr>
        <w:spacing w:before="104" w:line="336" w:lineRule="auto"/>
        <w:ind w:left="2898" w:right="2264" w:hanging="776"/>
        <w:outlineLvl w:val="0"/>
        <w:rPr>
          <w:rFonts w:ascii="宋体" w:eastAsia="宋体" w:hAnsi="宋体" w:cs="宋体"/>
          <w:sz w:val="32"/>
          <w:szCs w:val="32"/>
          <w:lang w:eastAsia="zh-CN"/>
        </w:rPr>
      </w:pPr>
      <w:r>
        <w:rPr>
          <w:rFonts w:ascii="宋体" w:eastAsia="宋体" w:hAnsi="宋体" w:cs="宋体"/>
          <w:b/>
          <w:bCs/>
          <w:spacing w:val="-5"/>
          <w:sz w:val="32"/>
          <w:szCs w:val="32"/>
          <w:lang w:eastAsia="zh-CN"/>
        </w:rPr>
        <w:t>中曼石油天然气集团股份有限公司</w:t>
      </w:r>
      <w:r>
        <w:rPr>
          <w:rFonts w:ascii="宋体" w:eastAsia="宋体" w:hAnsi="宋体" w:cs="宋体"/>
          <w:sz w:val="32"/>
          <w:szCs w:val="32"/>
          <w:lang w:eastAsia="zh-CN"/>
        </w:rPr>
        <w:t xml:space="preserve"> </w:t>
      </w:r>
      <w:r>
        <w:rPr>
          <w:rFonts w:ascii="宋体" w:eastAsia="宋体" w:hAnsi="宋体" w:cs="宋体"/>
          <w:b/>
          <w:bCs/>
          <w:spacing w:val="-4"/>
          <w:sz w:val="32"/>
          <w:szCs w:val="32"/>
          <w:lang w:eastAsia="zh-CN"/>
        </w:rPr>
        <w:t>投资者关系活动记录表</w:t>
      </w:r>
    </w:p>
    <w:p w14:paraId="06C2FB06" w14:textId="77777777" w:rsidR="00896F00" w:rsidRDefault="00896F00">
      <w:pPr>
        <w:spacing w:line="67" w:lineRule="exact"/>
        <w:rPr>
          <w:lang w:eastAsia="zh-CN"/>
        </w:rPr>
      </w:pPr>
    </w:p>
    <w:tbl>
      <w:tblPr>
        <w:tblStyle w:val="TableNormal"/>
        <w:tblW w:w="9033" w:type="dxa"/>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24"/>
        <w:gridCol w:w="1750"/>
        <w:gridCol w:w="1362"/>
        <w:gridCol w:w="3897"/>
      </w:tblGrid>
      <w:tr w:rsidR="00896F00" w14:paraId="4CE32112" w14:textId="77777777">
        <w:trPr>
          <w:trHeight w:val="2098"/>
        </w:trPr>
        <w:tc>
          <w:tcPr>
            <w:tcW w:w="2024" w:type="dxa"/>
            <w:vAlign w:val="center"/>
          </w:tcPr>
          <w:p w14:paraId="0124BA0C" w14:textId="77777777" w:rsidR="00896F00" w:rsidRDefault="00000000">
            <w:pPr>
              <w:spacing w:line="220" w:lineRule="auto"/>
              <w:jc w:val="center"/>
              <w:rPr>
                <w:rFonts w:ascii="宋体" w:eastAsia="宋体" w:hAnsi="宋体" w:cs="宋体"/>
                <w:spacing w:val="-2"/>
                <w:sz w:val="24"/>
                <w:szCs w:val="24"/>
              </w:rPr>
            </w:pPr>
            <w:r>
              <w:rPr>
                <w:rFonts w:ascii="宋体" w:eastAsia="宋体" w:hAnsi="宋体" w:cs="宋体"/>
                <w:spacing w:val="-2"/>
                <w:sz w:val="24"/>
                <w:szCs w:val="24"/>
              </w:rPr>
              <w:t>投资者关系活动</w:t>
            </w:r>
          </w:p>
          <w:p w14:paraId="79021FEB" w14:textId="77777777" w:rsidR="00896F00" w:rsidRDefault="00000000">
            <w:pPr>
              <w:spacing w:line="220" w:lineRule="auto"/>
              <w:jc w:val="center"/>
              <w:rPr>
                <w:rFonts w:ascii="宋体" w:eastAsia="宋体" w:hAnsi="宋体" w:cs="宋体"/>
                <w:sz w:val="24"/>
                <w:szCs w:val="24"/>
              </w:rPr>
            </w:pPr>
            <w:r>
              <w:rPr>
                <w:rFonts w:ascii="宋体" w:eastAsia="宋体" w:hAnsi="宋体" w:cs="宋体"/>
                <w:spacing w:val="-2"/>
                <w:sz w:val="24"/>
                <w:szCs w:val="24"/>
              </w:rPr>
              <w:t>类别</w:t>
            </w:r>
          </w:p>
        </w:tc>
        <w:tc>
          <w:tcPr>
            <w:tcW w:w="7009" w:type="dxa"/>
            <w:gridSpan w:val="3"/>
          </w:tcPr>
          <w:p w14:paraId="618F781A" w14:textId="77777777" w:rsidR="00896F00" w:rsidRDefault="00896F00">
            <w:pPr>
              <w:pStyle w:val="TableText"/>
              <w:spacing w:line="422" w:lineRule="auto"/>
              <w:rPr>
                <w:lang w:eastAsia="zh-CN"/>
              </w:rPr>
            </w:pPr>
          </w:p>
          <w:p w14:paraId="57FF5AE1" w14:textId="77777777" w:rsidR="00896F00" w:rsidRDefault="00000000">
            <w:pPr>
              <w:spacing w:before="78" w:line="461" w:lineRule="auto"/>
              <w:ind w:right="427" w:firstLineChars="100" w:firstLine="230"/>
              <w:rPr>
                <w:lang w:eastAsia="zh-CN"/>
              </w:rPr>
            </w:pPr>
            <w:r>
              <w:rPr>
                <w:rFonts w:ascii="宋体" w:eastAsia="宋体" w:hAnsi="宋体" w:cs="宋体" w:hint="eastAsia"/>
                <w:spacing w:val="-5"/>
                <w:sz w:val="24"/>
                <w:szCs w:val="24"/>
                <w:lang w:eastAsia="zh-CN"/>
              </w:rPr>
              <w:t>☑</w:t>
            </w:r>
            <w:r>
              <w:rPr>
                <w:rFonts w:ascii="宋体" w:eastAsia="宋体" w:hAnsi="宋体" w:cs="宋体"/>
                <w:spacing w:val="-5"/>
                <w:sz w:val="24"/>
                <w:szCs w:val="24"/>
                <w:lang w:eastAsia="zh-CN"/>
              </w:rPr>
              <w:t>公司现场接待</w:t>
            </w:r>
            <w:r>
              <w:rPr>
                <w:rFonts w:ascii="宋体" w:eastAsia="宋体" w:hAnsi="宋体" w:cs="宋体" w:hint="eastAsia"/>
                <w:spacing w:val="-5"/>
                <w:sz w:val="24"/>
                <w:szCs w:val="24"/>
                <w:lang w:eastAsia="zh-CN"/>
              </w:rPr>
              <w:t xml:space="preserve">           </w:t>
            </w:r>
            <w:r>
              <w:rPr>
                <w:rFonts w:ascii="宋体" w:eastAsia="宋体" w:hAnsi="宋体" w:cs="宋体" w:hint="eastAsia"/>
                <w:spacing w:val="-6"/>
                <w:sz w:val="24"/>
                <w:szCs w:val="24"/>
                <w:lang w:eastAsia="zh-CN"/>
              </w:rPr>
              <w:t>□</w:t>
            </w:r>
            <w:r>
              <w:rPr>
                <w:rFonts w:ascii="宋体" w:eastAsia="宋体" w:hAnsi="宋体" w:cs="宋体"/>
                <w:spacing w:val="-6"/>
                <w:sz w:val="24"/>
                <w:szCs w:val="24"/>
                <w:lang w:eastAsia="zh-CN"/>
              </w:rPr>
              <w:t>电话接待</w:t>
            </w:r>
          </w:p>
          <w:p w14:paraId="7A4E56FB" w14:textId="77777777" w:rsidR="00896F00" w:rsidRDefault="00000000">
            <w:pPr>
              <w:spacing w:before="78" w:line="220" w:lineRule="auto"/>
              <w:ind w:firstLineChars="100" w:firstLine="230"/>
              <w:rPr>
                <w:rFonts w:ascii="宋体" w:eastAsia="宋体" w:hAnsi="宋体" w:cs="宋体"/>
                <w:sz w:val="24"/>
                <w:szCs w:val="24"/>
                <w:lang w:eastAsia="zh-CN"/>
              </w:rPr>
            </w:pPr>
            <w:r>
              <w:rPr>
                <w:rFonts w:ascii="宋体" w:eastAsia="宋体" w:hAnsi="宋体" w:cs="宋体"/>
                <w:spacing w:val="-5"/>
                <w:sz w:val="24"/>
                <w:szCs w:val="24"/>
                <w:lang w:eastAsia="zh-CN"/>
              </w:rPr>
              <w:t>□其他场所接待</w:t>
            </w:r>
            <w:r>
              <w:rPr>
                <w:rFonts w:ascii="宋体" w:eastAsia="宋体" w:hAnsi="宋体" w:cs="宋体" w:hint="eastAsia"/>
                <w:spacing w:val="-5"/>
                <w:sz w:val="24"/>
                <w:szCs w:val="24"/>
                <w:lang w:eastAsia="zh-CN"/>
              </w:rPr>
              <w:t xml:space="preserve">           </w:t>
            </w:r>
            <w:r>
              <w:rPr>
                <w:rFonts w:ascii="宋体" w:eastAsia="宋体" w:hAnsi="宋体" w:cs="宋体"/>
                <w:spacing w:val="-5"/>
                <w:sz w:val="24"/>
                <w:szCs w:val="24"/>
                <w:lang w:eastAsia="zh-CN"/>
              </w:rPr>
              <w:t>□公开说明会</w:t>
            </w:r>
          </w:p>
          <w:p w14:paraId="2A6BD4F2" w14:textId="77777777" w:rsidR="00896F00" w:rsidRDefault="00896F00">
            <w:pPr>
              <w:spacing w:before="78" w:line="220" w:lineRule="auto"/>
              <w:ind w:left="235"/>
              <w:rPr>
                <w:rFonts w:ascii="宋体" w:eastAsia="宋体" w:hAnsi="宋体" w:cs="宋体"/>
                <w:sz w:val="24"/>
                <w:szCs w:val="24"/>
                <w:lang w:eastAsia="zh-CN"/>
              </w:rPr>
            </w:pPr>
          </w:p>
          <w:p w14:paraId="05D501D6" w14:textId="77777777" w:rsidR="00896F00" w:rsidRDefault="00000000">
            <w:pPr>
              <w:spacing w:before="78" w:line="461" w:lineRule="auto"/>
              <w:ind w:left="235" w:right="427"/>
              <w:rPr>
                <w:rFonts w:ascii="宋体" w:eastAsia="宋体" w:hAnsi="宋体" w:cs="宋体"/>
                <w:spacing w:val="-5"/>
                <w:sz w:val="24"/>
                <w:szCs w:val="24"/>
                <w:lang w:eastAsia="zh-CN"/>
              </w:rPr>
            </w:pPr>
            <w:r>
              <w:rPr>
                <w:rFonts w:ascii="宋体" w:eastAsia="宋体" w:hAnsi="宋体" w:cs="宋体"/>
                <w:spacing w:val="-5"/>
                <w:sz w:val="24"/>
                <w:szCs w:val="24"/>
                <w:lang w:eastAsia="zh-CN"/>
              </w:rPr>
              <w:t>□定期报告说明会</w:t>
            </w:r>
            <w:r>
              <w:rPr>
                <w:rFonts w:ascii="宋体" w:eastAsia="宋体" w:hAnsi="宋体" w:cs="宋体" w:hint="eastAsia"/>
                <w:spacing w:val="-5"/>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spacing w:val="-4"/>
                <w:sz w:val="24"/>
                <w:szCs w:val="24"/>
                <w:lang w:eastAsia="zh-CN"/>
              </w:rPr>
              <w:t>重要公告说明会</w:t>
            </w:r>
          </w:p>
          <w:p w14:paraId="56CB35FD" w14:textId="09B7F1BD" w:rsidR="00896F00" w:rsidRPr="002911B3" w:rsidRDefault="00000000" w:rsidP="002911B3">
            <w:pPr>
              <w:spacing w:before="78" w:line="461" w:lineRule="auto"/>
              <w:ind w:left="235" w:right="427"/>
              <w:rPr>
                <w:rFonts w:ascii="宋体" w:eastAsia="宋体" w:hAnsi="宋体" w:cs="宋体"/>
                <w:spacing w:val="-17"/>
                <w:sz w:val="24"/>
                <w:szCs w:val="24"/>
                <w:lang w:eastAsia="zh-CN"/>
              </w:rPr>
            </w:pPr>
            <w:r>
              <w:rPr>
                <w:rFonts w:ascii="宋体" w:eastAsia="宋体" w:hAnsi="宋体" w:cs="宋体" w:hint="eastAsia"/>
                <w:spacing w:val="-17"/>
                <w:sz w:val="24"/>
                <w:szCs w:val="24"/>
                <w:lang w:eastAsia="zh-CN"/>
              </w:rPr>
              <w:t>□</w:t>
            </w:r>
            <w:r>
              <w:rPr>
                <w:rFonts w:ascii="宋体" w:eastAsia="宋体" w:hAnsi="宋体" w:cs="宋体"/>
                <w:spacing w:val="-17"/>
                <w:sz w:val="24"/>
                <w:szCs w:val="24"/>
              </w:rPr>
              <w:t>其他</w:t>
            </w:r>
          </w:p>
        </w:tc>
      </w:tr>
      <w:tr w:rsidR="00896F00" w14:paraId="55622AC1" w14:textId="77777777" w:rsidTr="005F16C7">
        <w:trPr>
          <w:trHeight w:val="1088"/>
        </w:trPr>
        <w:tc>
          <w:tcPr>
            <w:tcW w:w="2024" w:type="dxa"/>
            <w:vAlign w:val="center"/>
          </w:tcPr>
          <w:p w14:paraId="40789A89" w14:textId="77777777" w:rsidR="00896F00" w:rsidRDefault="00000000">
            <w:pPr>
              <w:spacing w:line="347" w:lineRule="auto"/>
              <w:jc w:val="center"/>
              <w:rPr>
                <w:rFonts w:ascii="宋体" w:eastAsia="宋体" w:hAnsi="宋体" w:cs="宋体"/>
                <w:spacing w:val="-2"/>
                <w:sz w:val="24"/>
                <w:szCs w:val="24"/>
                <w:lang w:eastAsia="zh-CN"/>
              </w:rPr>
            </w:pPr>
            <w:r>
              <w:rPr>
                <w:rFonts w:ascii="宋体" w:eastAsia="宋体" w:hAnsi="宋体" w:cs="宋体"/>
                <w:spacing w:val="-2"/>
                <w:sz w:val="24"/>
                <w:szCs w:val="24"/>
                <w:lang w:eastAsia="zh-CN"/>
              </w:rPr>
              <w:t>参与单位名称及</w:t>
            </w:r>
          </w:p>
          <w:p w14:paraId="6DCD624B" w14:textId="77777777" w:rsidR="00896F00" w:rsidRDefault="00000000">
            <w:pPr>
              <w:spacing w:line="347" w:lineRule="auto"/>
              <w:jc w:val="center"/>
              <w:rPr>
                <w:rFonts w:ascii="宋体" w:eastAsia="宋体" w:hAnsi="宋体" w:cs="宋体"/>
                <w:sz w:val="24"/>
                <w:szCs w:val="24"/>
                <w:lang w:eastAsia="zh-CN"/>
              </w:rPr>
            </w:pPr>
            <w:r>
              <w:rPr>
                <w:rFonts w:ascii="宋体" w:eastAsia="宋体" w:hAnsi="宋体" w:cs="宋体"/>
                <w:spacing w:val="-2"/>
                <w:sz w:val="24"/>
                <w:szCs w:val="24"/>
                <w:lang w:eastAsia="zh-CN"/>
              </w:rPr>
              <w:t>人员</w:t>
            </w:r>
            <w:r>
              <w:rPr>
                <w:rFonts w:ascii="宋体" w:eastAsia="宋体" w:hAnsi="宋体" w:cs="宋体"/>
                <w:spacing w:val="-5"/>
                <w:sz w:val="24"/>
                <w:szCs w:val="24"/>
                <w:lang w:eastAsia="zh-CN"/>
              </w:rPr>
              <w:t>姓名</w:t>
            </w:r>
          </w:p>
        </w:tc>
        <w:tc>
          <w:tcPr>
            <w:tcW w:w="7009" w:type="dxa"/>
            <w:gridSpan w:val="3"/>
          </w:tcPr>
          <w:p w14:paraId="6F0607B2" w14:textId="7416EDC1" w:rsidR="00896F00" w:rsidRPr="005F16C7" w:rsidRDefault="00000000" w:rsidP="0050148C">
            <w:pPr>
              <w:spacing w:beforeLines="20" w:before="48" w:afterLines="20" w:after="48" w:line="360" w:lineRule="auto"/>
              <w:rPr>
                <w:rFonts w:ascii="宋体" w:eastAsia="宋体" w:hAnsi="宋体" w:cs="Times New Roman"/>
                <w:sz w:val="24"/>
                <w:szCs w:val="24"/>
                <w:lang w:eastAsia="zh-CN" w:bidi="ar"/>
              </w:rPr>
            </w:pPr>
            <w:r>
              <w:rPr>
                <w:rFonts w:ascii="宋体" w:eastAsia="宋体" w:hAnsi="宋体" w:cs="Times New Roman" w:hint="eastAsia"/>
                <w:sz w:val="24"/>
                <w:szCs w:val="24"/>
                <w:lang w:eastAsia="zh-CN" w:bidi="ar"/>
              </w:rPr>
              <w:t>汇添富基金 中欧基金</w:t>
            </w:r>
            <w:r w:rsidR="0050148C">
              <w:rPr>
                <w:rFonts w:ascii="宋体" w:eastAsia="宋体" w:hAnsi="宋体" w:cs="Times New Roman" w:hint="eastAsia"/>
                <w:sz w:val="24"/>
                <w:szCs w:val="24"/>
                <w:lang w:eastAsia="zh-CN" w:bidi="ar"/>
              </w:rPr>
              <w:t xml:space="preserve"> 天风证券 民生证券 </w:t>
            </w:r>
            <w:r>
              <w:rPr>
                <w:rFonts w:ascii="宋体" w:eastAsia="宋体" w:hAnsi="宋体" w:cs="Times New Roman" w:hint="eastAsia"/>
                <w:sz w:val="24"/>
                <w:szCs w:val="24"/>
                <w:lang w:eastAsia="zh-CN" w:bidi="ar"/>
              </w:rPr>
              <w:t>长江证券 国信证券 国联证券</w:t>
            </w:r>
            <w:r w:rsidR="0050148C">
              <w:rPr>
                <w:rFonts w:ascii="宋体" w:eastAsia="宋体" w:hAnsi="宋体" w:cs="Times New Roman" w:hint="eastAsia"/>
                <w:sz w:val="24"/>
                <w:szCs w:val="24"/>
                <w:lang w:eastAsia="zh-CN" w:bidi="ar"/>
              </w:rPr>
              <w:t xml:space="preserve"> 湖南迪策投资有限公司 </w:t>
            </w:r>
            <w:r>
              <w:rPr>
                <w:rFonts w:ascii="宋体" w:eastAsia="宋体" w:hAnsi="宋体" w:cs="Times New Roman" w:hint="eastAsia"/>
                <w:sz w:val="24"/>
                <w:szCs w:val="24"/>
                <w:lang w:eastAsia="zh-CN" w:bidi="ar"/>
              </w:rPr>
              <w:t>海雅金控</w:t>
            </w:r>
          </w:p>
        </w:tc>
      </w:tr>
      <w:tr w:rsidR="00896F00" w14:paraId="634CF8E6" w14:textId="77777777">
        <w:trPr>
          <w:trHeight w:val="1195"/>
        </w:trPr>
        <w:tc>
          <w:tcPr>
            <w:tcW w:w="2024" w:type="dxa"/>
            <w:vAlign w:val="center"/>
          </w:tcPr>
          <w:p w14:paraId="320F07F4" w14:textId="77777777" w:rsidR="00896F00" w:rsidRDefault="00000000">
            <w:pPr>
              <w:spacing w:line="222" w:lineRule="auto"/>
              <w:jc w:val="center"/>
              <w:rPr>
                <w:rFonts w:ascii="宋体" w:eastAsia="宋体" w:hAnsi="宋体" w:cs="宋体"/>
                <w:sz w:val="24"/>
                <w:szCs w:val="24"/>
              </w:rPr>
            </w:pPr>
            <w:r>
              <w:rPr>
                <w:rFonts w:ascii="宋体" w:eastAsia="宋体" w:hAnsi="宋体" w:cs="宋体"/>
                <w:spacing w:val="-6"/>
                <w:sz w:val="24"/>
                <w:szCs w:val="24"/>
              </w:rPr>
              <w:t>时间</w:t>
            </w:r>
          </w:p>
        </w:tc>
        <w:tc>
          <w:tcPr>
            <w:tcW w:w="1750" w:type="dxa"/>
            <w:vAlign w:val="center"/>
          </w:tcPr>
          <w:p w14:paraId="05B0ED51" w14:textId="77777777" w:rsidR="00896F00" w:rsidRPr="00AD2D29" w:rsidRDefault="00000000">
            <w:pPr>
              <w:pStyle w:val="TableText"/>
              <w:spacing w:line="360" w:lineRule="auto"/>
              <w:jc w:val="center"/>
              <w:rPr>
                <w:rFonts w:ascii="Times New Roman" w:eastAsia="宋体" w:hAnsi="Times New Roman" w:cs="Times New Roman"/>
                <w:sz w:val="24"/>
                <w:szCs w:val="24"/>
                <w:lang w:eastAsia="zh-CN"/>
              </w:rPr>
            </w:pPr>
            <w:r w:rsidRPr="00AD2D29">
              <w:rPr>
                <w:rFonts w:ascii="Times New Roman" w:eastAsia="宋体" w:hAnsi="Times New Roman" w:cs="Times New Roman"/>
                <w:sz w:val="24"/>
                <w:szCs w:val="24"/>
                <w:lang w:eastAsia="zh-CN"/>
              </w:rPr>
              <w:t>2024</w:t>
            </w:r>
            <w:r w:rsidRPr="00AD2D29">
              <w:rPr>
                <w:rFonts w:ascii="Times New Roman" w:eastAsia="宋体" w:hAnsi="Times New Roman" w:cs="Times New Roman"/>
                <w:sz w:val="24"/>
                <w:szCs w:val="24"/>
                <w:lang w:eastAsia="zh-CN"/>
              </w:rPr>
              <w:t>年</w:t>
            </w:r>
            <w:r w:rsidRPr="00AD2D29">
              <w:rPr>
                <w:rFonts w:ascii="Times New Roman" w:eastAsia="宋体" w:hAnsi="Times New Roman" w:cs="Times New Roman"/>
                <w:sz w:val="24"/>
                <w:szCs w:val="24"/>
                <w:lang w:eastAsia="zh-CN"/>
              </w:rPr>
              <w:t>7</w:t>
            </w:r>
            <w:r w:rsidRPr="00AD2D29">
              <w:rPr>
                <w:rFonts w:ascii="Times New Roman" w:eastAsia="宋体" w:hAnsi="Times New Roman" w:cs="Times New Roman"/>
                <w:sz w:val="24"/>
                <w:szCs w:val="24"/>
                <w:lang w:eastAsia="zh-CN"/>
              </w:rPr>
              <w:t>月</w:t>
            </w:r>
            <w:r w:rsidRPr="00AD2D29">
              <w:rPr>
                <w:rFonts w:ascii="Times New Roman" w:eastAsia="宋体" w:hAnsi="Times New Roman" w:cs="Times New Roman"/>
                <w:sz w:val="24"/>
                <w:szCs w:val="24"/>
                <w:lang w:eastAsia="zh-CN"/>
              </w:rPr>
              <w:t>3</w:t>
            </w:r>
            <w:r w:rsidRPr="00AD2D29">
              <w:rPr>
                <w:rFonts w:ascii="Times New Roman" w:eastAsia="宋体" w:hAnsi="Times New Roman" w:cs="Times New Roman"/>
                <w:sz w:val="24"/>
                <w:szCs w:val="24"/>
                <w:lang w:eastAsia="zh-CN"/>
              </w:rPr>
              <w:t>日</w:t>
            </w:r>
          </w:p>
        </w:tc>
        <w:tc>
          <w:tcPr>
            <w:tcW w:w="1362" w:type="dxa"/>
            <w:vAlign w:val="center"/>
          </w:tcPr>
          <w:p w14:paraId="6F8CEF73" w14:textId="77777777" w:rsidR="00896F00" w:rsidRPr="00AD2D29" w:rsidRDefault="00000000">
            <w:pPr>
              <w:spacing w:line="360" w:lineRule="auto"/>
              <w:jc w:val="center"/>
              <w:rPr>
                <w:rFonts w:ascii="Times New Roman" w:eastAsia="宋体" w:hAnsi="Times New Roman" w:cs="Times New Roman"/>
                <w:spacing w:val="-6"/>
                <w:sz w:val="24"/>
                <w:szCs w:val="24"/>
              </w:rPr>
            </w:pPr>
            <w:r w:rsidRPr="00AD2D29">
              <w:rPr>
                <w:rFonts w:ascii="Times New Roman" w:eastAsia="宋体" w:hAnsi="Times New Roman" w:cs="Times New Roman"/>
                <w:spacing w:val="-6"/>
                <w:sz w:val="24"/>
                <w:szCs w:val="24"/>
              </w:rPr>
              <w:t>地点</w:t>
            </w:r>
          </w:p>
        </w:tc>
        <w:tc>
          <w:tcPr>
            <w:tcW w:w="3897" w:type="dxa"/>
            <w:vAlign w:val="center"/>
          </w:tcPr>
          <w:p w14:paraId="0CCB035F" w14:textId="77777777" w:rsidR="00896F00" w:rsidRPr="00AD2D29" w:rsidRDefault="00000000">
            <w:pPr>
              <w:spacing w:beforeLines="20" w:before="48" w:afterLines="20" w:after="48" w:line="360" w:lineRule="auto"/>
              <w:ind w:firstLineChars="100" w:firstLine="240"/>
              <w:rPr>
                <w:rFonts w:ascii="Times New Roman" w:eastAsia="宋体" w:hAnsi="Times New Roman" w:cs="Times New Roman"/>
                <w:spacing w:val="-6"/>
                <w:sz w:val="24"/>
                <w:szCs w:val="24"/>
                <w:lang w:eastAsia="zh-CN"/>
              </w:rPr>
            </w:pPr>
            <w:r w:rsidRPr="00AD2D29">
              <w:rPr>
                <w:rFonts w:ascii="Times New Roman" w:eastAsia="宋体" w:hAnsi="Times New Roman" w:cs="Times New Roman"/>
                <w:sz w:val="24"/>
                <w:szCs w:val="24"/>
                <w:lang w:eastAsia="zh-CN" w:bidi="ar"/>
              </w:rPr>
              <w:t>阿克苏中曼油气勘探开发有限公司（油气公司）、新疆阿克苏地区温宿县中曼石油温宿区块</w:t>
            </w:r>
          </w:p>
        </w:tc>
      </w:tr>
      <w:tr w:rsidR="00896F00" w14:paraId="37E51559" w14:textId="77777777">
        <w:trPr>
          <w:trHeight w:val="1012"/>
        </w:trPr>
        <w:tc>
          <w:tcPr>
            <w:tcW w:w="2024" w:type="dxa"/>
            <w:vAlign w:val="center"/>
          </w:tcPr>
          <w:p w14:paraId="1AF581E6" w14:textId="77777777" w:rsidR="00896F00" w:rsidRDefault="00000000">
            <w:pPr>
              <w:spacing w:line="280" w:lineRule="auto"/>
              <w:jc w:val="center"/>
              <w:rPr>
                <w:rFonts w:ascii="宋体" w:eastAsia="宋体" w:hAnsi="宋体" w:cs="宋体"/>
                <w:spacing w:val="-2"/>
                <w:sz w:val="24"/>
                <w:szCs w:val="24"/>
                <w:lang w:eastAsia="zh-CN"/>
              </w:rPr>
            </w:pPr>
            <w:r>
              <w:rPr>
                <w:rFonts w:ascii="宋体" w:eastAsia="宋体" w:hAnsi="宋体" w:cs="宋体"/>
                <w:spacing w:val="-2"/>
                <w:sz w:val="24"/>
                <w:szCs w:val="24"/>
                <w:lang w:eastAsia="zh-CN"/>
              </w:rPr>
              <w:t>上市公司接待</w:t>
            </w:r>
          </w:p>
          <w:p w14:paraId="57850F13" w14:textId="77777777" w:rsidR="00896F00" w:rsidRDefault="00000000">
            <w:pPr>
              <w:spacing w:line="280" w:lineRule="auto"/>
              <w:jc w:val="center"/>
              <w:rPr>
                <w:rFonts w:ascii="宋体" w:eastAsia="宋体" w:hAnsi="宋体" w:cs="宋体"/>
                <w:sz w:val="24"/>
                <w:szCs w:val="24"/>
                <w:lang w:eastAsia="zh-CN"/>
              </w:rPr>
            </w:pPr>
            <w:r>
              <w:rPr>
                <w:rFonts w:ascii="宋体" w:eastAsia="宋体" w:hAnsi="宋体" w:cs="宋体"/>
                <w:spacing w:val="-2"/>
                <w:sz w:val="24"/>
                <w:szCs w:val="24"/>
                <w:lang w:eastAsia="zh-CN"/>
              </w:rPr>
              <w:t>人员姓</w:t>
            </w:r>
            <w:r>
              <w:rPr>
                <w:rFonts w:ascii="宋体" w:eastAsia="宋体" w:hAnsi="宋体" w:cs="宋体"/>
                <w:sz w:val="24"/>
                <w:szCs w:val="24"/>
                <w:lang w:eastAsia="zh-CN"/>
              </w:rPr>
              <w:t>名</w:t>
            </w:r>
          </w:p>
        </w:tc>
        <w:tc>
          <w:tcPr>
            <w:tcW w:w="7009" w:type="dxa"/>
            <w:gridSpan w:val="3"/>
          </w:tcPr>
          <w:p w14:paraId="6C5FF273" w14:textId="77AF8501" w:rsidR="00896F00" w:rsidRPr="005F16C7" w:rsidRDefault="00000000" w:rsidP="005F16C7">
            <w:pPr>
              <w:pStyle w:val="TableText"/>
              <w:spacing w:beforeLines="20" w:before="48" w:afterLines="20" w:after="48" w:line="360" w:lineRule="auto"/>
              <w:ind w:firstLineChars="100" w:firstLine="240"/>
              <w:rPr>
                <w:rFonts w:ascii="宋体" w:eastAsia="宋体" w:hAnsi="宋体" w:cs="Times New Roman"/>
                <w:sz w:val="24"/>
                <w:szCs w:val="24"/>
                <w:lang w:eastAsia="zh-CN" w:bidi="ar"/>
              </w:rPr>
            </w:pPr>
            <w:r>
              <w:rPr>
                <w:rFonts w:ascii="宋体" w:eastAsia="宋体" w:hAnsi="宋体" w:cs="Times New Roman" w:hint="eastAsia"/>
                <w:sz w:val="24"/>
                <w:szCs w:val="24"/>
                <w:lang w:eastAsia="zh-CN" w:bidi="ar"/>
              </w:rPr>
              <w:t>公司董事会秘书石明鑫</w:t>
            </w:r>
            <w:r w:rsidR="005F16C7">
              <w:rPr>
                <w:rFonts w:ascii="宋体" w:eastAsia="宋体" w:hAnsi="宋体" w:cs="Times New Roman" w:hint="eastAsia"/>
                <w:sz w:val="24"/>
                <w:szCs w:val="24"/>
                <w:lang w:eastAsia="zh-CN" w:bidi="ar"/>
              </w:rPr>
              <w:t>、</w:t>
            </w:r>
            <w:r>
              <w:rPr>
                <w:rFonts w:ascii="宋体" w:eastAsia="宋体" w:hAnsi="宋体" w:cs="Times New Roman" w:hint="eastAsia"/>
                <w:sz w:val="24"/>
                <w:szCs w:val="24"/>
                <w:lang w:eastAsia="zh-CN" w:bidi="ar"/>
              </w:rPr>
              <w:t>公司副总裁兼</w:t>
            </w:r>
            <w:r>
              <w:rPr>
                <w:rFonts w:ascii="宋体" w:eastAsia="宋体" w:hAnsi="宋体" w:cs="宋体" w:hint="eastAsia"/>
                <w:spacing w:val="-6"/>
                <w:sz w:val="24"/>
                <w:szCs w:val="24"/>
                <w:lang w:eastAsia="zh-CN"/>
              </w:rPr>
              <w:t>油气公司</w:t>
            </w:r>
            <w:r>
              <w:rPr>
                <w:rFonts w:ascii="宋体" w:eastAsia="宋体" w:hAnsi="宋体" w:cs="Times New Roman" w:hint="eastAsia"/>
                <w:sz w:val="24"/>
                <w:szCs w:val="24"/>
                <w:lang w:eastAsia="zh-CN" w:bidi="ar"/>
              </w:rPr>
              <w:t>总经理李雪松</w:t>
            </w:r>
            <w:r w:rsidR="0050148C">
              <w:rPr>
                <w:rFonts w:ascii="宋体" w:eastAsia="宋体" w:hAnsi="宋体" w:cs="Times New Roman" w:hint="eastAsia"/>
                <w:sz w:val="24"/>
                <w:szCs w:val="24"/>
                <w:lang w:eastAsia="zh-CN" w:bidi="ar"/>
              </w:rPr>
              <w:t>、公司董事长秘书张龑</w:t>
            </w:r>
            <w:r w:rsidR="005F16C7">
              <w:rPr>
                <w:rFonts w:ascii="宋体" w:eastAsia="宋体" w:hAnsi="宋体" w:cs="Times New Roman" w:hint="eastAsia"/>
                <w:sz w:val="24"/>
                <w:szCs w:val="24"/>
                <w:lang w:eastAsia="zh-CN" w:bidi="ar"/>
              </w:rPr>
              <w:t>等</w:t>
            </w:r>
          </w:p>
        </w:tc>
      </w:tr>
      <w:tr w:rsidR="00896F00" w14:paraId="54C96F82" w14:textId="77777777">
        <w:trPr>
          <w:trHeight w:val="2659"/>
        </w:trPr>
        <w:tc>
          <w:tcPr>
            <w:tcW w:w="2024" w:type="dxa"/>
            <w:vAlign w:val="center"/>
          </w:tcPr>
          <w:p w14:paraId="6A70BCA3" w14:textId="77777777" w:rsidR="00896F00" w:rsidRDefault="00000000">
            <w:pPr>
              <w:spacing w:line="346" w:lineRule="auto"/>
              <w:jc w:val="center"/>
              <w:rPr>
                <w:rFonts w:ascii="宋体" w:eastAsia="宋体" w:hAnsi="宋体" w:cs="宋体"/>
                <w:spacing w:val="-2"/>
                <w:sz w:val="24"/>
                <w:szCs w:val="24"/>
                <w:lang w:eastAsia="zh-CN"/>
              </w:rPr>
            </w:pPr>
            <w:r>
              <w:rPr>
                <w:rFonts w:ascii="宋体" w:eastAsia="宋体" w:hAnsi="宋体" w:cs="宋体"/>
                <w:spacing w:val="-2"/>
                <w:sz w:val="24"/>
                <w:szCs w:val="24"/>
                <w:lang w:eastAsia="zh-CN"/>
              </w:rPr>
              <w:t>投资者关系活动</w:t>
            </w:r>
          </w:p>
          <w:p w14:paraId="0201BA18" w14:textId="77777777" w:rsidR="00896F00" w:rsidRDefault="00000000">
            <w:pPr>
              <w:spacing w:line="346" w:lineRule="auto"/>
              <w:jc w:val="center"/>
              <w:rPr>
                <w:rFonts w:ascii="宋体" w:eastAsia="宋体" w:hAnsi="宋体" w:cs="宋体"/>
                <w:sz w:val="24"/>
                <w:szCs w:val="24"/>
                <w:lang w:eastAsia="zh-CN"/>
              </w:rPr>
            </w:pPr>
            <w:r>
              <w:rPr>
                <w:rFonts w:ascii="宋体" w:eastAsia="宋体" w:hAnsi="宋体" w:cs="宋体"/>
                <w:spacing w:val="-2"/>
                <w:sz w:val="24"/>
                <w:szCs w:val="24"/>
                <w:lang w:eastAsia="zh-CN"/>
              </w:rPr>
              <w:t>主要</w:t>
            </w:r>
            <w:r>
              <w:rPr>
                <w:rFonts w:ascii="宋体" w:eastAsia="宋体" w:hAnsi="宋体" w:cs="宋体"/>
                <w:spacing w:val="-12"/>
                <w:sz w:val="24"/>
                <w:szCs w:val="24"/>
                <w:lang w:eastAsia="zh-CN"/>
              </w:rPr>
              <w:t>内容介绍</w:t>
            </w:r>
          </w:p>
        </w:tc>
        <w:tc>
          <w:tcPr>
            <w:tcW w:w="7009" w:type="dxa"/>
            <w:gridSpan w:val="3"/>
          </w:tcPr>
          <w:p w14:paraId="174CEE62" w14:textId="69285302" w:rsidR="00896F00" w:rsidRPr="00AD2D2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一、交流及座谈</w:t>
            </w:r>
          </w:p>
          <w:p w14:paraId="7D61D9E7" w14:textId="2EAC06AA" w:rsidR="00896F00" w:rsidRPr="00AD2D29" w:rsidRDefault="0000000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油气公司副总地质师兼地质油藏部经理吴超对中曼油气公司基本情况、生产经营情况、区块勘探开发进展、</w:t>
            </w:r>
            <w:r w:rsidRPr="00AD2D29">
              <w:rPr>
                <w:rFonts w:ascii="Times New Roman" w:eastAsia="宋体" w:hAnsi="Times New Roman" w:cs="Times New Roman"/>
                <w:sz w:val="24"/>
                <w:szCs w:val="24"/>
                <w:lang w:eastAsia="zh-CN" w:bidi="ar"/>
              </w:rPr>
              <w:t>2024</w:t>
            </w:r>
            <w:r w:rsidRPr="00AD2D29">
              <w:rPr>
                <w:rFonts w:ascii="Times New Roman" w:eastAsia="宋体" w:hAnsi="Times New Roman" w:cs="Times New Roman"/>
                <w:sz w:val="24"/>
                <w:szCs w:val="24"/>
                <w:lang w:eastAsia="zh-CN" w:bidi="ar"/>
              </w:rPr>
              <w:t>年重点工作部署等情况进行</w:t>
            </w:r>
            <w:r w:rsidR="00A55C28">
              <w:rPr>
                <w:rFonts w:ascii="Times New Roman" w:eastAsia="宋体" w:hAnsi="Times New Roman" w:cs="Times New Roman" w:hint="eastAsia"/>
                <w:sz w:val="24"/>
                <w:szCs w:val="24"/>
                <w:lang w:eastAsia="zh-CN" w:bidi="ar"/>
              </w:rPr>
              <w:t>了介绍</w:t>
            </w:r>
            <w:r w:rsidRPr="00AD2D29">
              <w:rPr>
                <w:rFonts w:ascii="Times New Roman" w:eastAsia="宋体" w:hAnsi="Times New Roman" w:cs="Times New Roman"/>
                <w:sz w:val="24"/>
                <w:szCs w:val="24"/>
                <w:lang w:eastAsia="zh-CN" w:bidi="ar"/>
              </w:rPr>
              <w:t>。</w:t>
            </w:r>
          </w:p>
          <w:p w14:paraId="2DF15B85" w14:textId="77777777" w:rsidR="00896F00" w:rsidRPr="00AD2D29" w:rsidRDefault="0000000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交流的主要问题及回复如下：</w:t>
            </w:r>
          </w:p>
          <w:p w14:paraId="78E287A7" w14:textId="5395B0DE" w:rsidR="00896F00" w:rsidRPr="00AD2D2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问</w:t>
            </w:r>
            <w:r w:rsidRPr="00AD2D29">
              <w:rPr>
                <w:rFonts w:ascii="Times New Roman" w:eastAsia="宋体" w:hAnsi="Times New Roman" w:cs="Times New Roman"/>
                <w:sz w:val="24"/>
                <w:szCs w:val="24"/>
                <w:lang w:eastAsia="zh-CN" w:bidi="ar"/>
              </w:rPr>
              <w:t>1</w:t>
            </w:r>
            <w:r w:rsidRPr="00AD2D29">
              <w:rPr>
                <w:rFonts w:ascii="Times New Roman" w:eastAsia="宋体" w:hAnsi="Times New Roman" w:cs="Times New Roman"/>
                <w:sz w:val="24"/>
                <w:szCs w:val="24"/>
                <w:lang w:eastAsia="zh-CN" w:bidi="ar"/>
              </w:rPr>
              <w:t>、请大概介绍一下公司发展情况。</w:t>
            </w:r>
          </w:p>
          <w:p w14:paraId="13550EA0" w14:textId="7A753542" w:rsidR="00AB1890" w:rsidRPr="00AD2D2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答：公司是一家以创建跨国能源公司为愿景的民营综合性石油天然气主板上市公司。公司积极发挥</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油气勘探开发（</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原油销售）</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钻井工程服务</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油气高端装备制造</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上下游产业链协同优势，积极</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走出去</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、辐射</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一带一路</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国家，各项业务得以迅猛发展。</w:t>
            </w:r>
          </w:p>
          <w:p w14:paraId="3F18BAC0" w14:textId="081FA2ED" w:rsidR="00AB1890" w:rsidRPr="00AD2D2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B1890">
              <w:rPr>
                <w:rFonts w:ascii="Times New Roman" w:eastAsia="宋体" w:hAnsi="Times New Roman" w:cs="Times New Roman"/>
                <w:sz w:val="24"/>
                <w:szCs w:val="24"/>
                <w:lang w:eastAsia="zh-CN" w:bidi="ar"/>
              </w:rPr>
              <w:t>2018</w:t>
            </w:r>
            <w:r w:rsidRPr="00AB1890">
              <w:rPr>
                <w:rFonts w:ascii="Times New Roman" w:eastAsia="宋体" w:hAnsi="Times New Roman" w:cs="Times New Roman"/>
                <w:sz w:val="24"/>
                <w:szCs w:val="24"/>
                <w:lang w:eastAsia="zh-CN" w:bidi="ar"/>
              </w:rPr>
              <w:t>年中标以来，中曼石油加大温宿项目研究和投资力度，充分发挥</w:t>
            </w:r>
            <w:r w:rsidR="00A55C28">
              <w:rPr>
                <w:rFonts w:ascii="Times New Roman" w:eastAsia="宋体" w:hAnsi="Times New Roman" w:cs="Times New Roman" w:hint="eastAsia"/>
                <w:sz w:val="24"/>
                <w:szCs w:val="24"/>
                <w:lang w:eastAsia="zh-CN" w:bidi="ar"/>
              </w:rPr>
              <w:t>公司</w:t>
            </w:r>
            <w:r w:rsidRPr="00AB1890">
              <w:rPr>
                <w:rFonts w:ascii="Times New Roman" w:eastAsia="宋体" w:hAnsi="Times New Roman" w:cs="Times New Roman"/>
                <w:sz w:val="24"/>
                <w:szCs w:val="24"/>
                <w:lang w:eastAsia="zh-CN" w:bidi="ar"/>
              </w:rPr>
              <w:t>一体化优势，油气勘探取得丰硕成果，发现</w:t>
            </w:r>
            <w:r w:rsidRPr="00AB1890">
              <w:rPr>
                <w:rFonts w:ascii="Times New Roman" w:eastAsia="宋体" w:hAnsi="Times New Roman" w:cs="Times New Roman"/>
                <w:sz w:val="24"/>
                <w:szCs w:val="24"/>
                <w:lang w:eastAsia="zh-CN" w:bidi="ar"/>
              </w:rPr>
              <w:t>4</w:t>
            </w:r>
            <w:r w:rsidRPr="00AB1890">
              <w:rPr>
                <w:rFonts w:ascii="Times New Roman" w:eastAsia="宋体" w:hAnsi="Times New Roman" w:cs="Times New Roman"/>
                <w:sz w:val="24"/>
                <w:szCs w:val="24"/>
                <w:lang w:eastAsia="zh-CN" w:bidi="ar"/>
              </w:rPr>
              <w:t>个油气田，</w:t>
            </w:r>
            <w:r w:rsidRPr="00AB1890">
              <w:rPr>
                <w:rFonts w:ascii="Times New Roman" w:eastAsia="宋体" w:hAnsi="Times New Roman" w:cs="Times New Roman"/>
                <w:sz w:val="24"/>
                <w:szCs w:val="24"/>
                <w:lang w:eastAsia="zh-CN" w:bidi="ar"/>
              </w:rPr>
              <w:lastRenderedPageBreak/>
              <w:t>快速形成年产</w:t>
            </w:r>
            <w:r w:rsidRPr="00AB1890">
              <w:rPr>
                <w:rFonts w:ascii="Times New Roman" w:eastAsia="宋体" w:hAnsi="Times New Roman" w:cs="Times New Roman"/>
                <w:sz w:val="24"/>
                <w:szCs w:val="24"/>
                <w:lang w:eastAsia="zh-CN" w:bidi="ar"/>
              </w:rPr>
              <w:t>70</w:t>
            </w:r>
            <w:r w:rsidRPr="00AB1890">
              <w:rPr>
                <w:rFonts w:ascii="Times New Roman" w:eastAsia="宋体" w:hAnsi="Times New Roman" w:cs="Times New Roman"/>
                <w:sz w:val="24"/>
                <w:szCs w:val="24"/>
                <w:lang w:eastAsia="zh-CN" w:bidi="ar"/>
              </w:rPr>
              <w:t>万吨原油生产能力，创造了国内油气行业罕见的</w:t>
            </w:r>
            <w:r w:rsidRPr="00AB1890">
              <w:rPr>
                <w:rFonts w:ascii="Times New Roman" w:eastAsia="宋体" w:hAnsi="Times New Roman" w:cs="Times New Roman"/>
                <w:sz w:val="24"/>
                <w:szCs w:val="24"/>
                <w:lang w:eastAsia="zh-CN" w:bidi="ar"/>
              </w:rPr>
              <w:t>“</w:t>
            </w:r>
            <w:r w:rsidRPr="00AB1890">
              <w:rPr>
                <w:rFonts w:ascii="Times New Roman" w:eastAsia="宋体" w:hAnsi="Times New Roman" w:cs="Times New Roman"/>
                <w:sz w:val="24"/>
                <w:szCs w:val="24"/>
                <w:lang w:eastAsia="zh-CN" w:bidi="ar"/>
              </w:rPr>
              <w:t>一年突破，两年探明，三年建产</w:t>
            </w:r>
            <w:r w:rsidRPr="00AB1890">
              <w:rPr>
                <w:rFonts w:ascii="Times New Roman" w:eastAsia="宋体" w:hAnsi="Times New Roman" w:cs="Times New Roman"/>
                <w:sz w:val="24"/>
                <w:szCs w:val="24"/>
                <w:lang w:eastAsia="zh-CN" w:bidi="ar"/>
              </w:rPr>
              <w:t>”</w:t>
            </w:r>
            <w:r w:rsidRPr="00AB1890">
              <w:rPr>
                <w:rFonts w:ascii="Times New Roman" w:eastAsia="宋体" w:hAnsi="Times New Roman" w:cs="Times New Roman"/>
                <w:sz w:val="24"/>
                <w:szCs w:val="24"/>
                <w:lang w:eastAsia="zh-CN" w:bidi="ar"/>
              </w:rPr>
              <w:t>的中曼速度，</w:t>
            </w:r>
            <w:r w:rsidR="00A55C28">
              <w:rPr>
                <w:rFonts w:ascii="Times New Roman" w:eastAsia="宋体" w:hAnsi="Times New Roman" w:cs="Times New Roman" w:hint="eastAsia"/>
                <w:sz w:val="24"/>
                <w:szCs w:val="24"/>
                <w:lang w:eastAsia="zh-CN" w:bidi="ar"/>
              </w:rPr>
              <w:t>阿克苏中曼油气公司</w:t>
            </w:r>
            <w:r w:rsidRPr="00AB1890">
              <w:rPr>
                <w:rFonts w:ascii="Times New Roman" w:eastAsia="宋体" w:hAnsi="Times New Roman" w:cs="Times New Roman"/>
                <w:sz w:val="24"/>
                <w:szCs w:val="24"/>
                <w:lang w:eastAsia="zh-CN" w:bidi="ar"/>
              </w:rPr>
              <w:t>目前已成为自治区高新技术和专精特新型企业。</w:t>
            </w:r>
          </w:p>
          <w:p w14:paraId="55C3EB49" w14:textId="4977A422" w:rsidR="00AB1890" w:rsidRPr="00AD2D2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公司立足大油气区、大盆地、油气富集带优选勘探开发区块，充分发掘利用扎实的储量管理、精细的油藏工程研究，全力支持油气增储上产，打造国际化油气勘探开发上市公司。公司一体化优势显著，已发展成为有国内外</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勘探开发</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工程服务</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装备制造</w:t>
            </w:r>
            <w:r w:rsidRPr="00AD2D29">
              <w:rPr>
                <w:rFonts w:ascii="Times New Roman" w:eastAsia="宋体" w:hAnsi="Times New Roman" w:cs="Times New Roman"/>
                <w:sz w:val="24"/>
                <w:szCs w:val="24"/>
                <w:lang w:eastAsia="zh-CN" w:bidi="ar"/>
              </w:rPr>
              <w:t>”</w:t>
            </w:r>
            <w:r w:rsidRPr="00AD2D29">
              <w:rPr>
                <w:rFonts w:ascii="Times New Roman" w:eastAsia="宋体" w:hAnsi="Times New Roman" w:cs="Times New Roman"/>
                <w:sz w:val="24"/>
                <w:szCs w:val="24"/>
                <w:lang w:eastAsia="zh-CN" w:bidi="ar"/>
              </w:rPr>
              <w:t>一体化全业务链的民营油气资源类上市公司，整体业务布局、市场布局、项目布局也已形成相互补充、相互拉动的良性发展格局。</w:t>
            </w:r>
          </w:p>
          <w:p w14:paraId="77808EE1" w14:textId="1C5F42DA" w:rsidR="00AB1890" w:rsidRPr="006F58A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6F58A9">
              <w:rPr>
                <w:rFonts w:ascii="Times New Roman" w:eastAsia="宋体" w:hAnsi="Times New Roman" w:cs="Times New Roman"/>
                <w:sz w:val="24"/>
                <w:szCs w:val="24"/>
                <w:lang w:eastAsia="zh-CN" w:bidi="ar"/>
              </w:rPr>
              <w:t>问</w:t>
            </w:r>
            <w:r w:rsidRPr="006F58A9">
              <w:rPr>
                <w:rFonts w:ascii="Times New Roman" w:eastAsia="宋体" w:hAnsi="Times New Roman" w:cs="Times New Roman"/>
                <w:sz w:val="24"/>
                <w:szCs w:val="24"/>
                <w:lang w:eastAsia="zh-CN" w:bidi="ar"/>
              </w:rPr>
              <w:t>2</w:t>
            </w:r>
            <w:r w:rsidRPr="006F58A9">
              <w:rPr>
                <w:rFonts w:ascii="Times New Roman" w:eastAsia="宋体" w:hAnsi="Times New Roman" w:cs="Times New Roman"/>
                <w:sz w:val="24"/>
                <w:szCs w:val="24"/>
                <w:lang w:eastAsia="zh-CN" w:bidi="ar"/>
              </w:rPr>
              <w:t>：目前温宿项目生产多少口井？</w:t>
            </w:r>
            <w:r w:rsidR="00C41282" w:rsidRPr="00AD2D29">
              <w:rPr>
                <w:rFonts w:ascii="Times New Roman" w:eastAsia="宋体" w:hAnsi="Times New Roman" w:cs="Times New Roman"/>
                <w:sz w:val="24"/>
                <w:szCs w:val="24"/>
                <w:lang w:eastAsia="zh-CN" w:bidi="ar"/>
              </w:rPr>
              <w:t>公司</w:t>
            </w:r>
            <w:r w:rsidR="00C41282" w:rsidRPr="00AD2D29">
              <w:rPr>
                <w:rFonts w:ascii="Times New Roman" w:eastAsia="宋体" w:hAnsi="Times New Roman" w:cs="Times New Roman"/>
                <w:sz w:val="24"/>
                <w:szCs w:val="24"/>
                <w:lang w:eastAsia="zh-CN" w:bidi="ar"/>
              </w:rPr>
              <w:t>2024</w:t>
            </w:r>
            <w:r w:rsidR="00C41282" w:rsidRPr="00AD2D29">
              <w:rPr>
                <w:rFonts w:ascii="Times New Roman" w:eastAsia="宋体" w:hAnsi="Times New Roman" w:cs="Times New Roman"/>
                <w:sz w:val="24"/>
                <w:szCs w:val="24"/>
                <w:lang w:eastAsia="zh-CN" w:bidi="ar"/>
              </w:rPr>
              <w:t>年在勘探开发板块是否有业务布局和规划？</w:t>
            </w:r>
            <w:r w:rsidRPr="006F58A9">
              <w:rPr>
                <w:rFonts w:ascii="Times New Roman" w:eastAsia="宋体" w:hAnsi="Times New Roman" w:cs="Times New Roman"/>
                <w:sz w:val="24"/>
                <w:szCs w:val="24"/>
                <w:lang w:eastAsia="zh-CN" w:bidi="ar"/>
              </w:rPr>
              <w:t>公司</w:t>
            </w:r>
            <w:r w:rsidR="006F58A9" w:rsidRPr="006F58A9">
              <w:rPr>
                <w:rFonts w:ascii="Times New Roman" w:eastAsia="宋体" w:hAnsi="Times New Roman" w:cs="Times New Roman" w:hint="eastAsia"/>
                <w:sz w:val="24"/>
                <w:szCs w:val="24"/>
                <w:lang w:eastAsia="zh-CN" w:bidi="ar"/>
              </w:rPr>
              <w:t>近三年的产量规划是怎么样的？</w:t>
            </w:r>
          </w:p>
          <w:p w14:paraId="01A42FC7" w14:textId="323A32BC" w:rsidR="00AB1890" w:rsidRPr="00AD2D29" w:rsidRDefault="00AB1890"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6F58A9">
              <w:rPr>
                <w:rFonts w:ascii="Times New Roman" w:eastAsia="宋体" w:hAnsi="Times New Roman" w:cs="Times New Roman"/>
                <w:sz w:val="24"/>
                <w:szCs w:val="24"/>
                <w:lang w:eastAsia="zh-CN" w:bidi="ar"/>
              </w:rPr>
              <w:t>答：温宿目前</w:t>
            </w:r>
            <w:r w:rsidR="007F0951" w:rsidRPr="006F58A9">
              <w:rPr>
                <w:rFonts w:ascii="Times New Roman" w:eastAsia="宋体" w:hAnsi="Times New Roman" w:cs="Times New Roman" w:hint="eastAsia"/>
                <w:sz w:val="24"/>
                <w:szCs w:val="24"/>
                <w:lang w:eastAsia="zh-CN" w:bidi="ar"/>
              </w:rPr>
              <w:t>井数已超过</w:t>
            </w:r>
            <w:r w:rsidR="007F0951" w:rsidRPr="006F58A9">
              <w:rPr>
                <w:rFonts w:ascii="Times New Roman" w:eastAsia="宋体" w:hAnsi="Times New Roman" w:cs="Times New Roman" w:hint="eastAsia"/>
                <w:sz w:val="24"/>
                <w:szCs w:val="24"/>
                <w:lang w:eastAsia="zh-CN" w:bidi="ar"/>
              </w:rPr>
              <w:t>400</w:t>
            </w:r>
            <w:r w:rsidRPr="006F58A9">
              <w:rPr>
                <w:rFonts w:ascii="Times New Roman" w:eastAsia="宋体" w:hAnsi="Times New Roman" w:cs="Times New Roman"/>
                <w:sz w:val="24"/>
                <w:szCs w:val="24"/>
                <w:lang w:eastAsia="zh-CN" w:bidi="ar"/>
              </w:rPr>
              <w:t>口井，井数和产量都在不断攀升中。</w:t>
            </w:r>
            <w:r w:rsidR="000E3294" w:rsidRPr="000E3294">
              <w:rPr>
                <w:rFonts w:ascii="Times New Roman" w:eastAsia="宋体" w:hAnsi="Times New Roman" w:cs="Times New Roman" w:hint="eastAsia"/>
                <w:sz w:val="24"/>
                <w:szCs w:val="24"/>
                <w:lang w:eastAsia="zh-CN" w:bidi="ar"/>
              </w:rPr>
              <w:t>公司将加大三大油田增储上产力度，一、加快温宿区块柯柯牙油田探评建一体化实施步伐，完善柯柯牙油田井网部署，做好新井投产、老井措施等工作，进一步提升温宿区块产量，完成新增储量上报和上产接替。二、加快坚戈油田水平井实施步伐，做好坚戈油田快速上产工作，三、部署岸边油田试采井组，形成一定的初期生产能力，为后续规模开发打下基础。三大油田形成储量、产量的有效提升和合理接替</w:t>
            </w:r>
            <w:r w:rsidR="00C41282">
              <w:rPr>
                <w:rFonts w:ascii="Times New Roman" w:eastAsia="宋体" w:hAnsi="Times New Roman" w:cs="Times New Roman" w:hint="eastAsia"/>
                <w:sz w:val="24"/>
                <w:szCs w:val="24"/>
                <w:lang w:eastAsia="zh-CN" w:bidi="ar"/>
              </w:rPr>
              <w:t>，</w:t>
            </w:r>
            <w:r w:rsidR="00452410">
              <w:rPr>
                <w:rFonts w:ascii="Times New Roman" w:eastAsia="宋体" w:hAnsi="Times New Roman" w:cs="Times New Roman" w:hint="eastAsia"/>
                <w:sz w:val="24"/>
                <w:szCs w:val="24"/>
                <w:lang w:eastAsia="zh-CN" w:bidi="ar"/>
              </w:rPr>
              <w:t>力争</w:t>
            </w:r>
            <w:r w:rsidR="00C41282">
              <w:rPr>
                <w:rFonts w:ascii="Times New Roman" w:eastAsia="宋体" w:hAnsi="Times New Roman" w:cs="Times New Roman" w:hint="eastAsia"/>
                <w:sz w:val="24"/>
                <w:szCs w:val="24"/>
                <w:lang w:eastAsia="zh-CN" w:bidi="ar"/>
              </w:rPr>
              <w:t>未来三年在储量和产量上均有新突破。</w:t>
            </w:r>
          </w:p>
          <w:p w14:paraId="0B748457" w14:textId="0E4E7957" w:rsidR="00CE60AA" w:rsidRDefault="00CE60AA"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问</w:t>
            </w:r>
            <w:r w:rsidR="00C41282">
              <w:rPr>
                <w:rFonts w:ascii="Times New Roman" w:eastAsia="宋体" w:hAnsi="Times New Roman" w:cs="Times New Roman" w:hint="eastAsia"/>
                <w:sz w:val="24"/>
                <w:szCs w:val="24"/>
                <w:lang w:eastAsia="zh-CN" w:bidi="ar"/>
              </w:rPr>
              <w:t>3</w:t>
            </w:r>
            <w:r>
              <w:rPr>
                <w:rFonts w:ascii="Times New Roman" w:eastAsia="宋体" w:hAnsi="Times New Roman" w:cs="Times New Roman" w:hint="eastAsia"/>
                <w:sz w:val="24"/>
                <w:szCs w:val="24"/>
                <w:lang w:eastAsia="zh-CN" w:bidi="ar"/>
              </w:rPr>
              <w:t>：温北联合站原油处理能力目前为多少？</w:t>
            </w:r>
            <w:r w:rsidR="008B4E58">
              <w:rPr>
                <w:rFonts w:ascii="Times New Roman" w:eastAsia="宋体" w:hAnsi="Times New Roman" w:cs="Times New Roman" w:hint="eastAsia"/>
                <w:sz w:val="24"/>
                <w:szCs w:val="24"/>
                <w:lang w:eastAsia="zh-CN" w:bidi="ar"/>
              </w:rPr>
              <w:t>是否有后续扩大联合站规模的计划？</w:t>
            </w:r>
          </w:p>
          <w:p w14:paraId="6363B37B" w14:textId="00D4B2C4" w:rsidR="008B4E58" w:rsidRDefault="008B4E58"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答：</w:t>
            </w:r>
            <w:r w:rsidRPr="008B4E58">
              <w:rPr>
                <w:rFonts w:ascii="Times New Roman" w:eastAsia="宋体" w:hAnsi="Times New Roman" w:cs="Times New Roman" w:hint="eastAsia"/>
                <w:sz w:val="24"/>
                <w:szCs w:val="24"/>
                <w:lang w:eastAsia="zh-CN" w:bidi="ar"/>
              </w:rPr>
              <w:t>公司温北联合站项目为新疆维吾尔自治区重点能源工程项目，</w:t>
            </w:r>
            <w:r w:rsidR="007F0951" w:rsidRPr="007F0951">
              <w:rPr>
                <w:rFonts w:ascii="Times New Roman" w:eastAsia="宋体" w:hAnsi="Times New Roman" w:cs="Times New Roman" w:hint="eastAsia"/>
                <w:sz w:val="24"/>
                <w:szCs w:val="24"/>
                <w:lang w:eastAsia="zh-CN" w:bidi="ar"/>
              </w:rPr>
              <w:t>月处理能力在</w:t>
            </w:r>
            <w:r w:rsidR="007F0951" w:rsidRPr="007F0951">
              <w:rPr>
                <w:rFonts w:ascii="Times New Roman" w:eastAsia="宋体" w:hAnsi="Times New Roman" w:cs="Times New Roman"/>
                <w:sz w:val="24"/>
                <w:szCs w:val="24"/>
                <w:lang w:eastAsia="zh-CN" w:bidi="ar"/>
              </w:rPr>
              <w:t>4</w:t>
            </w:r>
            <w:r w:rsidR="007F0951" w:rsidRPr="007F0951">
              <w:rPr>
                <w:rFonts w:ascii="Times New Roman" w:eastAsia="宋体" w:hAnsi="Times New Roman" w:cs="Times New Roman" w:hint="eastAsia"/>
                <w:sz w:val="24"/>
                <w:szCs w:val="24"/>
                <w:lang w:eastAsia="zh-CN" w:bidi="ar"/>
              </w:rPr>
              <w:t>万吨左右</w:t>
            </w:r>
            <w:r w:rsidR="007F0951">
              <w:rPr>
                <w:rFonts w:ascii="Times New Roman" w:eastAsia="宋体" w:hAnsi="Times New Roman" w:cs="Times New Roman" w:hint="eastAsia"/>
                <w:sz w:val="24"/>
                <w:szCs w:val="24"/>
                <w:lang w:eastAsia="zh-CN" w:bidi="ar"/>
              </w:rPr>
              <w:t>。</w:t>
            </w:r>
            <w:r w:rsidRPr="008B4E58">
              <w:rPr>
                <w:rFonts w:ascii="Times New Roman" w:eastAsia="宋体" w:hAnsi="Times New Roman" w:cs="Times New Roman" w:hint="eastAsia"/>
                <w:sz w:val="24"/>
                <w:szCs w:val="24"/>
                <w:lang w:eastAsia="zh-CN" w:bidi="ar"/>
              </w:rPr>
              <w:t>作为温北油田产能建设的枢纽工程，该项目投产后不仅可以大幅提升原油、天然气和采出水的处理能力，还将进一步提高油田的绿色环保标准，降低油气集输的运行成本</w:t>
            </w:r>
            <w:r w:rsidR="007F0951">
              <w:rPr>
                <w:rFonts w:ascii="Times New Roman" w:eastAsia="宋体" w:hAnsi="Times New Roman" w:cs="Times New Roman" w:hint="eastAsia"/>
                <w:sz w:val="24"/>
                <w:szCs w:val="24"/>
                <w:lang w:eastAsia="zh-CN" w:bidi="ar"/>
              </w:rPr>
              <w:t>。</w:t>
            </w:r>
            <w:r>
              <w:rPr>
                <w:rFonts w:ascii="Times New Roman" w:eastAsia="宋体" w:hAnsi="Times New Roman" w:cs="Times New Roman" w:hint="eastAsia"/>
                <w:sz w:val="24"/>
                <w:szCs w:val="24"/>
                <w:lang w:eastAsia="zh-CN" w:bidi="ar"/>
              </w:rPr>
              <w:t>后续，公司将</w:t>
            </w:r>
            <w:r w:rsidRPr="008B4E58">
              <w:rPr>
                <w:rFonts w:ascii="Times New Roman" w:eastAsia="宋体" w:hAnsi="Times New Roman" w:cs="Times New Roman" w:hint="eastAsia"/>
                <w:sz w:val="24"/>
                <w:szCs w:val="24"/>
                <w:lang w:eastAsia="zh-CN" w:bidi="ar"/>
              </w:rPr>
              <w:t>根据柯柯牙、红旗坡、赛克等油田区块的勘探和开发情况研究后续处理计划。</w:t>
            </w:r>
          </w:p>
          <w:p w14:paraId="5CF56924" w14:textId="3AF31890" w:rsidR="00520AD4" w:rsidRDefault="00520AD4"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问</w:t>
            </w:r>
            <w:r w:rsidR="00C41282">
              <w:rPr>
                <w:rFonts w:ascii="Times New Roman" w:eastAsia="宋体" w:hAnsi="Times New Roman" w:cs="Times New Roman" w:hint="eastAsia"/>
                <w:sz w:val="24"/>
                <w:szCs w:val="24"/>
                <w:lang w:eastAsia="zh-CN" w:bidi="ar"/>
              </w:rPr>
              <w:t>4</w:t>
            </w:r>
            <w:r>
              <w:rPr>
                <w:rFonts w:ascii="Times New Roman" w:eastAsia="宋体" w:hAnsi="Times New Roman" w:cs="Times New Roman" w:hint="eastAsia"/>
                <w:sz w:val="24"/>
                <w:szCs w:val="24"/>
                <w:lang w:eastAsia="zh-CN" w:bidi="ar"/>
              </w:rPr>
              <w:t>：</w:t>
            </w:r>
            <w:r w:rsidR="007F0951">
              <w:rPr>
                <w:rFonts w:ascii="Times New Roman" w:eastAsia="宋体" w:hAnsi="Times New Roman" w:cs="Times New Roman" w:hint="eastAsia"/>
                <w:sz w:val="24"/>
                <w:szCs w:val="24"/>
                <w:lang w:eastAsia="zh-CN" w:bidi="ar"/>
              </w:rPr>
              <w:t>最新的储量报告预计什么时候出具？</w:t>
            </w:r>
          </w:p>
          <w:p w14:paraId="63944274" w14:textId="3AEC19A3" w:rsidR="007F0951" w:rsidRDefault="007F0951"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答：</w:t>
            </w:r>
            <w:r w:rsidRPr="007F0951">
              <w:rPr>
                <w:rFonts w:ascii="Times New Roman" w:eastAsia="宋体" w:hAnsi="Times New Roman" w:cs="Times New Roman"/>
                <w:sz w:val="24"/>
                <w:szCs w:val="24"/>
                <w:lang w:eastAsia="zh-CN" w:bidi="ar"/>
              </w:rPr>
              <w:t>2023</w:t>
            </w:r>
            <w:r w:rsidRPr="007F0951">
              <w:rPr>
                <w:rFonts w:ascii="Times New Roman" w:eastAsia="宋体" w:hAnsi="Times New Roman" w:cs="Times New Roman" w:hint="eastAsia"/>
                <w:sz w:val="24"/>
                <w:szCs w:val="24"/>
                <w:lang w:eastAsia="zh-CN" w:bidi="ar"/>
              </w:rPr>
              <w:t>年，公司基本探明了柯柯牙油田</w:t>
            </w:r>
            <w:r w:rsidRPr="007F0951">
              <w:rPr>
                <w:rFonts w:ascii="Times New Roman" w:eastAsia="宋体" w:hAnsi="Times New Roman" w:cs="Times New Roman"/>
                <w:sz w:val="24"/>
                <w:szCs w:val="24"/>
                <w:lang w:eastAsia="zh-CN" w:bidi="ar"/>
              </w:rPr>
              <w:t>F1</w:t>
            </w:r>
            <w:r w:rsidRPr="007F0951">
              <w:rPr>
                <w:rFonts w:ascii="Times New Roman" w:eastAsia="宋体" w:hAnsi="Times New Roman" w:cs="Times New Roman" w:hint="eastAsia"/>
                <w:sz w:val="24"/>
                <w:szCs w:val="24"/>
                <w:lang w:eastAsia="zh-CN" w:bidi="ar"/>
              </w:rPr>
              <w:t>断裂带上盘油气储量，内部初步估算柯柯牙油田</w:t>
            </w:r>
            <w:r w:rsidRPr="007F0951">
              <w:rPr>
                <w:rFonts w:ascii="Times New Roman" w:eastAsia="宋体" w:hAnsi="Times New Roman" w:cs="Times New Roman"/>
                <w:sz w:val="24"/>
                <w:szCs w:val="24"/>
                <w:lang w:eastAsia="zh-CN" w:bidi="ar"/>
              </w:rPr>
              <w:t>F1</w:t>
            </w:r>
            <w:r w:rsidRPr="007F0951">
              <w:rPr>
                <w:rFonts w:ascii="Times New Roman" w:eastAsia="宋体" w:hAnsi="Times New Roman" w:cs="Times New Roman" w:hint="eastAsia"/>
                <w:sz w:val="24"/>
                <w:szCs w:val="24"/>
                <w:lang w:eastAsia="zh-CN" w:bidi="ar"/>
              </w:rPr>
              <w:t>断裂带上盘探明石油地质储量</w:t>
            </w:r>
            <w:r w:rsidRPr="007F0951">
              <w:rPr>
                <w:rFonts w:ascii="Times New Roman" w:eastAsia="宋体" w:hAnsi="Times New Roman" w:cs="Times New Roman"/>
                <w:sz w:val="24"/>
                <w:szCs w:val="24"/>
                <w:lang w:eastAsia="zh-CN" w:bidi="ar"/>
              </w:rPr>
              <w:t>1,092.38</w:t>
            </w:r>
            <w:r w:rsidRPr="007F0951">
              <w:rPr>
                <w:rFonts w:ascii="Times New Roman" w:eastAsia="宋体" w:hAnsi="Times New Roman" w:cs="Times New Roman" w:hint="eastAsia"/>
                <w:sz w:val="24"/>
                <w:szCs w:val="24"/>
                <w:lang w:eastAsia="zh-CN" w:bidi="ar"/>
              </w:rPr>
              <w:t>万吨，</w:t>
            </w:r>
            <w:r>
              <w:rPr>
                <w:rFonts w:ascii="Times New Roman" w:eastAsia="宋体" w:hAnsi="Times New Roman" w:cs="Times New Roman" w:hint="eastAsia"/>
                <w:sz w:val="24"/>
                <w:szCs w:val="24"/>
                <w:lang w:eastAsia="zh-CN" w:bidi="ar"/>
              </w:rPr>
              <w:t>将</w:t>
            </w:r>
            <w:r w:rsidRPr="007F0951">
              <w:rPr>
                <w:rFonts w:ascii="Times New Roman" w:eastAsia="宋体" w:hAnsi="Times New Roman" w:cs="Times New Roman" w:hint="eastAsia"/>
                <w:sz w:val="24"/>
                <w:szCs w:val="24"/>
                <w:lang w:eastAsia="zh-CN" w:bidi="ar"/>
              </w:rPr>
              <w:t>及时编制</w:t>
            </w:r>
            <w:r w:rsidRPr="007F0951">
              <w:rPr>
                <w:rFonts w:ascii="宋体" w:eastAsia="宋体" w:hAnsi="宋体" w:cs="宋体" w:hint="eastAsia"/>
                <w:sz w:val="24"/>
                <w:szCs w:val="24"/>
                <w:lang w:eastAsia="zh-CN" w:bidi="ar"/>
              </w:rPr>
              <w:t>储量报告</w:t>
            </w:r>
            <w:r w:rsidR="00452410">
              <w:rPr>
                <w:rFonts w:ascii="Times New Roman" w:eastAsia="宋体" w:hAnsi="Times New Roman" w:cs="Times New Roman" w:hint="eastAsia"/>
                <w:sz w:val="24"/>
                <w:szCs w:val="24"/>
                <w:lang w:eastAsia="zh-CN" w:bidi="ar"/>
              </w:rPr>
              <w:t>并</w:t>
            </w:r>
            <w:r w:rsidRPr="007F0951">
              <w:rPr>
                <w:rFonts w:ascii="Times New Roman" w:eastAsia="宋体" w:hAnsi="Times New Roman" w:cs="Times New Roman" w:hint="eastAsia"/>
                <w:sz w:val="24"/>
                <w:szCs w:val="24"/>
                <w:lang w:eastAsia="zh-CN" w:bidi="ar"/>
              </w:rPr>
              <w:t>完成储量申报</w:t>
            </w:r>
            <w:r>
              <w:rPr>
                <w:rFonts w:ascii="Times New Roman" w:eastAsia="宋体" w:hAnsi="Times New Roman" w:cs="Times New Roman" w:hint="eastAsia"/>
                <w:sz w:val="24"/>
                <w:szCs w:val="24"/>
                <w:lang w:eastAsia="zh-CN" w:bidi="ar"/>
              </w:rPr>
              <w:t>，目前正在</w:t>
            </w:r>
            <w:r w:rsidR="00452410">
              <w:rPr>
                <w:rFonts w:ascii="Times New Roman" w:eastAsia="宋体" w:hAnsi="Times New Roman" w:cs="Times New Roman" w:hint="eastAsia"/>
                <w:sz w:val="24"/>
                <w:szCs w:val="24"/>
                <w:lang w:eastAsia="zh-CN" w:bidi="ar"/>
              </w:rPr>
              <w:t>正常推进过程中</w:t>
            </w:r>
            <w:r>
              <w:rPr>
                <w:rFonts w:ascii="Times New Roman" w:eastAsia="宋体" w:hAnsi="Times New Roman" w:cs="Times New Roman" w:hint="eastAsia"/>
                <w:sz w:val="24"/>
                <w:szCs w:val="24"/>
                <w:lang w:eastAsia="zh-CN" w:bidi="ar"/>
              </w:rPr>
              <w:t>。</w:t>
            </w:r>
          </w:p>
          <w:p w14:paraId="59D778F1" w14:textId="3D5EADC1" w:rsidR="007F0951" w:rsidRPr="00421246" w:rsidRDefault="007F0951" w:rsidP="00AB1890">
            <w:pPr>
              <w:spacing w:beforeLines="20" w:before="48" w:afterLines="20" w:after="48" w:line="360" w:lineRule="auto"/>
              <w:ind w:firstLineChars="100" w:firstLine="240"/>
              <w:jc w:val="both"/>
              <w:rPr>
                <w:rFonts w:ascii="宋体" w:eastAsia="宋体" w:hAnsi="宋体" w:cs="宋体"/>
                <w:sz w:val="24"/>
                <w:szCs w:val="24"/>
                <w:lang w:eastAsia="zh-CN" w:bidi="ar"/>
              </w:rPr>
            </w:pPr>
            <w:r>
              <w:rPr>
                <w:rFonts w:ascii="Times New Roman" w:eastAsia="宋体" w:hAnsi="Times New Roman" w:cs="Times New Roman" w:hint="eastAsia"/>
                <w:sz w:val="24"/>
                <w:szCs w:val="24"/>
                <w:lang w:eastAsia="zh-CN" w:bidi="ar"/>
              </w:rPr>
              <w:lastRenderedPageBreak/>
              <w:t>问</w:t>
            </w:r>
            <w:r w:rsidR="00C41282">
              <w:rPr>
                <w:rFonts w:ascii="Times New Roman" w:eastAsia="宋体" w:hAnsi="Times New Roman" w:cs="Times New Roman" w:hint="eastAsia"/>
                <w:sz w:val="24"/>
                <w:szCs w:val="24"/>
                <w:lang w:eastAsia="zh-CN" w:bidi="ar"/>
              </w:rPr>
              <w:t>5</w:t>
            </w:r>
            <w:r>
              <w:rPr>
                <w:rFonts w:ascii="Times New Roman" w:eastAsia="宋体" w:hAnsi="Times New Roman" w:cs="Times New Roman" w:hint="eastAsia"/>
                <w:sz w:val="24"/>
                <w:szCs w:val="24"/>
                <w:lang w:eastAsia="zh-CN" w:bidi="ar"/>
              </w:rPr>
              <w:t>：</w:t>
            </w:r>
            <w:r w:rsidR="00421246" w:rsidRPr="00421246">
              <w:rPr>
                <w:rFonts w:ascii="宋体" w:eastAsia="宋体" w:hAnsi="宋体" w:cs="宋体" w:hint="eastAsia"/>
                <w:sz w:val="24"/>
                <w:szCs w:val="24"/>
                <w:lang w:eastAsia="zh-CN" w:bidi="ar"/>
              </w:rPr>
              <w:t>目前公司天然气增储是否有进展？公司是否有天然气开发规划？</w:t>
            </w:r>
          </w:p>
          <w:p w14:paraId="44F1206F" w14:textId="28604F00" w:rsidR="00421246" w:rsidRDefault="00421246" w:rsidP="00AB1890">
            <w:pPr>
              <w:spacing w:beforeLines="20" w:before="48" w:afterLines="20" w:after="48" w:line="360" w:lineRule="auto"/>
              <w:ind w:firstLineChars="100" w:firstLine="240"/>
              <w:jc w:val="both"/>
              <w:rPr>
                <w:rFonts w:ascii="宋体" w:eastAsia="宋体" w:hAnsi="宋体" w:cs="宋体"/>
                <w:sz w:val="24"/>
                <w:szCs w:val="24"/>
                <w:lang w:eastAsia="zh-CN" w:bidi="ar"/>
              </w:rPr>
            </w:pPr>
            <w:r w:rsidRPr="00421246">
              <w:rPr>
                <w:rFonts w:ascii="宋体" w:eastAsia="宋体" w:hAnsi="宋体" w:cs="宋体" w:hint="eastAsia"/>
                <w:sz w:val="24"/>
                <w:szCs w:val="24"/>
                <w:lang w:eastAsia="zh-CN" w:bidi="ar"/>
              </w:rPr>
              <w:t>答：温宿区块在开发过程中随着勘探的深入及井位的增加，已初步预测天然气资源量，具体的探明天然气储量需进一步落实，公司已开始整体规划和研究温宿天然气开发部署和方案</w:t>
            </w:r>
            <w:r w:rsidR="00452410">
              <w:rPr>
                <w:rFonts w:ascii="宋体" w:eastAsia="宋体" w:hAnsi="宋体" w:cs="宋体" w:hint="eastAsia"/>
                <w:sz w:val="24"/>
                <w:szCs w:val="24"/>
                <w:lang w:eastAsia="zh-CN" w:bidi="ar"/>
              </w:rPr>
              <w:t>，也在研究天然气管道的建设工作</w:t>
            </w:r>
            <w:r w:rsidRPr="00421246">
              <w:rPr>
                <w:rFonts w:ascii="宋体" w:eastAsia="宋体" w:hAnsi="宋体" w:cs="宋体" w:hint="eastAsia"/>
                <w:sz w:val="24"/>
                <w:szCs w:val="24"/>
                <w:lang w:eastAsia="zh-CN" w:bidi="ar"/>
              </w:rPr>
              <w:t>。</w:t>
            </w:r>
          </w:p>
          <w:p w14:paraId="0F2AFFF2" w14:textId="526BE22D" w:rsidR="00421246" w:rsidRPr="00421246" w:rsidRDefault="00421246"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421246">
              <w:rPr>
                <w:rFonts w:ascii="Times New Roman" w:eastAsia="宋体" w:hAnsi="Times New Roman" w:cs="Times New Roman"/>
                <w:sz w:val="24"/>
                <w:szCs w:val="24"/>
                <w:lang w:eastAsia="zh-CN" w:bidi="ar"/>
              </w:rPr>
              <w:t>问</w:t>
            </w:r>
            <w:r w:rsidR="00C41282">
              <w:rPr>
                <w:rFonts w:ascii="Times New Roman" w:eastAsia="宋体" w:hAnsi="Times New Roman" w:cs="Times New Roman" w:hint="eastAsia"/>
                <w:sz w:val="24"/>
                <w:szCs w:val="24"/>
                <w:lang w:eastAsia="zh-CN" w:bidi="ar"/>
              </w:rPr>
              <w:t>6</w:t>
            </w:r>
            <w:r w:rsidRPr="00421246">
              <w:rPr>
                <w:rFonts w:ascii="Times New Roman" w:eastAsia="宋体" w:hAnsi="Times New Roman" w:cs="Times New Roman"/>
                <w:sz w:val="24"/>
                <w:szCs w:val="24"/>
                <w:lang w:eastAsia="zh-CN" w:bidi="ar"/>
              </w:rPr>
              <w:t>：为什么公司勘探开发板块成本优势显著？具体体现在哪些地方呢？</w:t>
            </w:r>
          </w:p>
          <w:p w14:paraId="7511A7B6" w14:textId="11C38161" w:rsidR="00421246" w:rsidRDefault="00421246" w:rsidP="00421246">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421246">
              <w:rPr>
                <w:rFonts w:ascii="Times New Roman" w:eastAsia="宋体" w:hAnsi="Times New Roman" w:cs="Times New Roman"/>
                <w:sz w:val="24"/>
                <w:szCs w:val="24"/>
                <w:lang w:eastAsia="zh-CN" w:bidi="ar"/>
              </w:rPr>
              <w:t>答：第一，</w:t>
            </w:r>
            <w:r w:rsidR="00CD5659" w:rsidRPr="00CD5659">
              <w:rPr>
                <w:rFonts w:ascii="Times New Roman" w:eastAsia="宋体" w:hAnsi="Times New Roman" w:cs="Times New Roman" w:hint="eastAsia"/>
                <w:sz w:val="24"/>
                <w:szCs w:val="24"/>
                <w:lang w:eastAsia="zh-CN" w:bidi="ar"/>
              </w:rPr>
              <w:t>埋藏浅、储量丰、易开采</w:t>
            </w:r>
            <w:r w:rsidRPr="00421246">
              <w:rPr>
                <w:rFonts w:ascii="Times New Roman" w:eastAsia="宋体" w:hAnsi="Times New Roman" w:cs="Times New Roman"/>
                <w:sz w:val="24"/>
                <w:szCs w:val="24"/>
                <w:lang w:eastAsia="zh-CN" w:bidi="ar"/>
              </w:rPr>
              <w:t>，例如柯柯牙油田、赛克油田</w:t>
            </w:r>
            <w:r w:rsidRPr="00421246">
              <w:rPr>
                <w:rFonts w:ascii="Times New Roman" w:eastAsia="宋体" w:hAnsi="Times New Roman" w:cs="Times New Roman"/>
                <w:sz w:val="24"/>
                <w:szCs w:val="24"/>
                <w:lang w:eastAsia="zh-CN" w:bidi="ar"/>
              </w:rPr>
              <w:t>1500-2000</w:t>
            </w:r>
            <w:r w:rsidRPr="00421246">
              <w:rPr>
                <w:rFonts w:ascii="Times New Roman" w:eastAsia="宋体" w:hAnsi="Times New Roman" w:cs="Times New Roman"/>
                <w:sz w:val="24"/>
                <w:szCs w:val="24"/>
                <w:lang w:eastAsia="zh-CN" w:bidi="ar"/>
              </w:rPr>
              <w:t>，是中浅层油层，单井投资就比较低</w:t>
            </w:r>
            <w:r w:rsidR="00CD5659">
              <w:rPr>
                <w:rFonts w:ascii="Times New Roman" w:eastAsia="宋体" w:hAnsi="Times New Roman" w:cs="Times New Roman" w:hint="eastAsia"/>
                <w:sz w:val="24"/>
                <w:szCs w:val="24"/>
                <w:lang w:eastAsia="zh-CN" w:bidi="ar"/>
              </w:rPr>
              <w:t>，</w:t>
            </w:r>
            <w:r w:rsidR="00CD5659" w:rsidRPr="00CD5659">
              <w:rPr>
                <w:rFonts w:ascii="Times New Roman" w:eastAsia="宋体" w:hAnsi="Times New Roman" w:cs="Times New Roman" w:hint="eastAsia"/>
                <w:sz w:val="24"/>
                <w:szCs w:val="24"/>
                <w:lang w:eastAsia="zh-CN" w:bidi="ar"/>
              </w:rPr>
              <w:t>具有较好的经济性</w:t>
            </w:r>
            <w:r w:rsidRPr="00421246">
              <w:rPr>
                <w:rFonts w:ascii="Times New Roman" w:eastAsia="宋体" w:hAnsi="Times New Roman" w:cs="Times New Roman"/>
                <w:sz w:val="24"/>
                <w:szCs w:val="24"/>
                <w:lang w:eastAsia="zh-CN" w:bidi="ar"/>
              </w:rPr>
              <w:t>；第二，得益公司一体化运作模式，设备和团队由公司自己提供，充分发挥协同作用，减少了中间外包环节；第三，我们是民营企业，企业内部流程较为灵活，效率高</w:t>
            </w:r>
            <w:r w:rsidR="00CD5659">
              <w:rPr>
                <w:rFonts w:ascii="Times New Roman" w:eastAsia="宋体" w:hAnsi="Times New Roman" w:cs="Times New Roman" w:hint="eastAsia"/>
                <w:sz w:val="24"/>
                <w:szCs w:val="24"/>
                <w:lang w:eastAsia="zh-CN" w:bidi="ar"/>
              </w:rPr>
              <w:t>。</w:t>
            </w:r>
          </w:p>
          <w:p w14:paraId="3A2C9530" w14:textId="6B6276FA" w:rsidR="00CD5659" w:rsidRDefault="00CD5659" w:rsidP="00013309">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问</w:t>
            </w:r>
            <w:r w:rsidR="00C41282">
              <w:rPr>
                <w:rFonts w:ascii="Times New Roman" w:eastAsia="宋体" w:hAnsi="Times New Roman" w:cs="Times New Roman" w:hint="eastAsia"/>
                <w:sz w:val="24"/>
                <w:szCs w:val="24"/>
                <w:lang w:eastAsia="zh-CN" w:bidi="ar"/>
              </w:rPr>
              <w:t>7</w:t>
            </w:r>
            <w:r>
              <w:rPr>
                <w:rFonts w:ascii="Times New Roman" w:eastAsia="宋体" w:hAnsi="Times New Roman" w:cs="Times New Roman" w:hint="eastAsia"/>
                <w:sz w:val="24"/>
                <w:szCs w:val="24"/>
                <w:lang w:eastAsia="zh-CN" w:bidi="ar"/>
              </w:rPr>
              <w:t>：</w:t>
            </w:r>
            <w:r w:rsidR="00013309">
              <w:rPr>
                <w:rFonts w:ascii="Times New Roman" w:eastAsia="宋体" w:hAnsi="Times New Roman" w:cs="Times New Roman" w:hint="eastAsia"/>
                <w:sz w:val="24"/>
                <w:szCs w:val="24"/>
                <w:lang w:eastAsia="zh-CN" w:bidi="ar"/>
              </w:rPr>
              <w:t>公司后续将通过哪些措施来降低海外油田开采成本</w:t>
            </w:r>
            <w:r>
              <w:rPr>
                <w:rFonts w:ascii="Times New Roman" w:eastAsia="宋体" w:hAnsi="Times New Roman" w:cs="Times New Roman" w:hint="eastAsia"/>
                <w:sz w:val="24"/>
                <w:szCs w:val="24"/>
                <w:lang w:eastAsia="zh-CN" w:bidi="ar"/>
              </w:rPr>
              <w:t>？</w:t>
            </w:r>
          </w:p>
          <w:p w14:paraId="161F3ED6" w14:textId="38097028" w:rsidR="00013309" w:rsidRDefault="00CD5659"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答：</w:t>
            </w:r>
            <w:r w:rsidR="00013309">
              <w:rPr>
                <w:rFonts w:ascii="Times New Roman" w:eastAsia="宋体" w:hAnsi="Times New Roman" w:cs="Times New Roman" w:hint="eastAsia"/>
                <w:sz w:val="24"/>
                <w:szCs w:val="24"/>
                <w:lang w:eastAsia="zh-CN" w:bidi="ar"/>
              </w:rPr>
              <w:t>第一，</w:t>
            </w:r>
            <w:r w:rsidR="00013309" w:rsidRPr="00013309">
              <w:rPr>
                <w:rFonts w:ascii="Times New Roman" w:eastAsia="宋体" w:hAnsi="Times New Roman" w:cs="Times New Roman" w:hint="eastAsia"/>
                <w:sz w:val="24"/>
                <w:szCs w:val="24"/>
                <w:lang w:eastAsia="zh-CN" w:bidi="ar"/>
              </w:rPr>
              <w:t>公司</w:t>
            </w:r>
            <w:r w:rsidR="00013309">
              <w:rPr>
                <w:rFonts w:ascii="Times New Roman" w:eastAsia="宋体" w:hAnsi="Times New Roman" w:cs="Times New Roman" w:hint="eastAsia"/>
                <w:sz w:val="24"/>
                <w:szCs w:val="24"/>
                <w:lang w:eastAsia="zh-CN" w:bidi="ar"/>
              </w:rPr>
              <w:t>将</w:t>
            </w:r>
            <w:r w:rsidR="00013309" w:rsidRPr="00013309">
              <w:rPr>
                <w:rFonts w:ascii="Times New Roman" w:eastAsia="宋体" w:hAnsi="Times New Roman" w:cs="Times New Roman" w:hint="eastAsia"/>
                <w:sz w:val="24"/>
                <w:szCs w:val="24"/>
                <w:lang w:eastAsia="zh-CN" w:bidi="ar"/>
              </w:rPr>
              <w:t>借鉴温宿油田快速上产开发经验，加大坚戈区块新井投产、老井措施管理力度</w:t>
            </w:r>
            <w:r w:rsidR="00013309">
              <w:rPr>
                <w:rFonts w:ascii="Times New Roman" w:eastAsia="宋体" w:hAnsi="Times New Roman" w:cs="Times New Roman" w:hint="eastAsia"/>
                <w:sz w:val="24"/>
                <w:szCs w:val="24"/>
                <w:lang w:eastAsia="zh-CN" w:bidi="ar"/>
              </w:rPr>
              <w:t>；第二，</w:t>
            </w:r>
            <w:r w:rsidR="00013309" w:rsidRPr="00013309">
              <w:rPr>
                <w:rFonts w:ascii="Times New Roman" w:eastAsia="宋体" w:hAnsi="Times New Roman" w:cs="Times New Roman" w:hint="eastAsia"/>
                <w:sz w:val="24"/>
                <w:szCs w:val="24"/>
                <w:lang w:eastAsia="zh-CN" w:bidi="ar"/>
              </w:rPr>
              <w:t>细化油田生产、运营、销售整体配套流程</w:t>
            </w:r>
            <w:r w:rsidR="00013309">
              <w:rPr>
                <w:rFonts w:ascii="Times New Roman" w:eastAsia="宋体" w:hAnsi="Times New Roman" w:cs="Times New Roman" w:hint="eastAsia"/>
                <w:sz w:val="24"/>
                <w:szCs w:val="24"/>
                <w:lang w:eastAsia="zh-CN" w:bidi="ar"/>
              </w:rPr>
              <w:t>；第三，</w:t>
            </w:r>
            <w:r w:rsidR="00013309" w:rsidRPr="00013309">
              <w:rPr>
                <w:rFonts w:ascii="Times New Roman" w:eastAsia="宋体" w:hAnsi="Times New Roman" w:cs="Times New Roman" w:hint="eastAsia"/>
                <w:sz w:val="24"/>
                <w:szCs w:val="24"/>
                <w:lang w:eastAsia="zh-CN" w:bidi="ar"/>
              </w:rPr>
              <w:t>加快原油处理设施、运输配套设施的建设，进一步降低开采成本</w:t>
            </w:r>
            <w:r w:rsidR="00FB5FED">
              <w:rPr>
                <w:rFonts w:ascii="Times New Roman" w:eastAsia="宋体" w:hAnsi="Times New Roman" w:cs="Times New Roman" w:hint="eastAsia"/>
                <w:sz w:val="24"/>
                <w:szCs w:val="24"/>
                <w:lang w:eastAsia="zh-CN" w:bidi="ar"/>
              </w:rPr>
              <w:t>。</w:t>
            </w:r>
          </w:p>
          <w:p w14:paraId="3F7D0567" w14:textId="0352AF64" w:rsidR="00421246" w:rsidRDefault="00CD5659" w:rsidP="00AB1890">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问</w:t>
            </w:r>
            <w:r w:rsidR="00C41282">
              <w:rPr>
                <w:rFonts w:ascii="Times New Roman" w:eastAsia="宋体" w:hAnsi="Times New Roman" w:cs="Times New Roman" w:hint="eastAsia"/>
                <w:sz w:val="24"/>
                <w:szCs w:val="24"/>
                <w:lang w:eastAsia="zh-CN" w:bidi="ar"/>
              </w:rPr>
              <w:t>8</w:t>
            </w:r>
            <w:r>
              <w:rPr>
                <w:rFonts w:ascii="Times New Roman" w:eastAsia="宋体" w:hAnsi="Times New Roman" w:cs="Times New Roman" w:hint="eastAsia"/>
                <w:sz w:val="24"/>
                <w:szCs w:val="24"/>
                <w:lang w:eastAsia="zh-CN" w:bidi="ar"/>
              </w:rPr>
              <w:t>：</w:t>
            </w:r>
            <w:r w:rsidR="00C41282">
              <w:rPr>
                <w:rFonts w:ascii="Times New Roman" w:eastAsia="宋体" w:hAnsi="Times New Roman" w:cs="Times New Roman" w:hint="eastAsia"/>
                <w:sz w:val="24"/>
                <w:szCs w:val="24"/>
                <w:lang w:eastAsia="zh-CN" w:bidi="ar"/>
              </w:rPr>
              <w:t>目前</w:t>
            </w:r>
            <w:r w:rsidR="006F58A9" w:rsidRPr="006F58A9">
              <w:rPr>
                <w:rFonts w:ascii="Times New Roman" w:eastAsia="宋体" w:hAnsi="Times New Roman" w:cs="Times New Roman" w:hint="eastAsia"/>
                <w:sz w:val="24"/>
                <w:szCs w:val="24"/>
                <w:lang w:eastAsia="zh-CN" w:bidi="ar"/>
              </w:rPr>
              <w:t>温宿</w:t>
            </w:r>
            <w:r w:rsidR="00C41282">
              <w:rPr>
                <w:rFonts w:ascii="Times New Roman" w:eastAsia="宋体" w:hAnsi="Times New Roman" w:cs="Times New Roman" w:hint="eastAsia"/>
                <w:sz w:val="24"/>
                <w:szCs w:val="24"/>
                <w:lang w:eastAsia="zh-CN" w:bidi="ar"/>
              </w:rPr>
              <w:t>区块</w:t>
            </w:r>
            <w:r w:rsidR="006F58A9" w:rsidRPr="006F58A9">
              <w:rPr>
                <w:rFonts w:ascii="Times New Roman" w:eastAsia="宋体" w:hAnsi="Times New Roman" w:cs="Times New Roman" w:hint="eastAsia"/>
                <w:sz w:val="24"/>
                <w:szCs w:val="24"/>
                <w:lang w:eastAsia="zh-CN" w:bidi="ar"/>
              </w:rPr>
              <w:t>原油主要在哪些地区销售，原油销售价格如何确定呢？</w:t>
            </w:r>
          </w:p>
          <w:p w14:paraId="1283F0B1" w14:textId="77777777" w:rsidR="00C41282" w:rsidRDefault="006F58A9" w:rsidP="0050148C">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答：目前公司原油销售</w:t>
            </w:r>
            <w:r w:rsidRPr="006F58A9">
              <w:rPr>
                <w:rFonts w:ascii="Times New Roman" w:eastAsia="宋体" w:hAnsi="Times New Roman" w:cs="Times New Roman" w:hint="eastAsia"/>
                <w:sz w:val="24"/>
                <w:szCs w:val="24"/>
                <w:lang w:eastAsia="zh-CN" w:bidi="ar"/>
              </w:rPr>
              <w:t>主要在新疆和</w:t>
            </w:r>
            <w:r w:rsidR="00A55C28">
              <w:rPr>
                <w:rFonts w:ascii="Times New Roman" w:eastAsia="宋体" w:hAnsi="Times New Roman" w:cs="Times New Roman" w:hint="eastAsia"/>
                <w:sz w:val="24"/>
                <w:szCs w:val="24"/>
                <w:lang w:eastAsia="zh-CN" w:bidi="ar"/>
              </w:rPr>
              <w:t>宁夏</w:t>
            </w:r>
            <w:r w:rsidRPr="006F58A9">
              <w:rPr>
                <w:rFonts w:ascii="Times New Roman" w:eastAsia="宋体" w:hAnsi="Times New Roman" w:cs="Times New Roman" w:hint="eastAsia"/>
                <w:sz w:val="24"/>
                <w:szCs w:val="24"/>
                <w:lang w:eastAsia="zh-CN" w:bidi="ar"/>
              </w:rPr>
              <w:t>，</w:t>
            </w:r>
            <w:r w:rsidR="00A55C28">
              <w:rPr>
                <w:rFonts w:ascii="Times New Roman" w:eastAsia="宋体" w:hAnsi="Times New Roman" w:cs="Times New Roman" w:hint="eastAsia"/>
                <w:sz w:val="24"/>
                <w:szCs w:val="24"/>
                <w:lang w:eastAsia="zh-CN" w:bidi="ar"/>
              </w:rPr>
              <w:t>也逐步拓展到东部沿海地区</w:t>
            </w:r>
            <w:r w:rsidRPr="006F58A9">
              <w:rPr>
                <w:rFonts w:ascii="Times New Roman" w:eastAsia="宋体" w:hAnsi="Times New Roman" w:cs="Times New Roman" w:hint="eastAsia"/>
                <w:sz w:val="24"/>
                <w:szCs w:val="24"/>
                <w:lang w:eastAsia="zh-CN" w:bidi="ar"/>
              </w:rPr>
              <w:t>。公司原油销售价格基本与国际油价挂钩，依据国际原油价格、运输方式、国内市场供需情况等多种因素确定的市场公允价格。</w:t>
            </w:r>
          </w:p>
          <w:p w14:paraId="4E42D678" w14:textId="4EAA23E0" w:rsidR="00C41282" w:rsidRDefault="00C41282" w:rsidP="0050148C">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问</w:t>
            </w:r>
            <w:r>
              <w:rPr>
                <w:rFonts w:ascii="Times New Roman" w:eastAsia="宋体" w:hAnsi="Times New Roman" w:cs="Times New Roman" w:hint="eastAsia"/>
                <w:sz w:val="24"/>
                <w:szCs w:val="24"/>
                <w:lang w:eastAsia="zh-CN" w:bidi="ar"/>
              </w:rPr>
              <w:t>9</w:t>
            </w:r>
            <w:r>
              <w:rPr>
                <w:rFonts w:ascii="Times New Roman" w:eastAsia="宋体" w:hAnsi="Times New Roman" w:cs="Times New Roman" w:hint="eastAsia"/>
                <w:sz w:val="24"/>
                <w:szCs w:val="24"/>
                <w:lang w:eastAsia="zh-CN" w:bidi="ar"/>
              </w:rPr>
              <w:t>：请介绍下公司伊拉克区块的具体情况？</w:t>
            </w:r>
          </w:p>
          <w:p w14:paraId="5A0FB75C" w14:textId="5A828815" w:rsidR="00C41282" w:rsidRDefault="00C41282" w:rsidP="0050148C">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Pr>
                <w:rFonts w:ascii="Times New Roman" w:eastAsia="宋体" w:hAnsi="Times New Roman" w:cs="Times New Roman" w:hint="eastAsia"/>
                <w:sz w:val="24"/>
                <w:szCs w:val="24"/>
                <w:lang w:eastAsia="zh-CN" w:bidi="ar"/>
              </w:rPr>
              <w:t>答：</w:t>
            </w:r>
            <w:r w:rsidR="006439E1" w:rsidRPr="006439E1">
              <w:rPr>
                <w:rFonts w:ascii="Times New Roman" w:eastAsia="宋体" w:hAnsi="Times New Roman" w:cs="Times New Roman"/>
                <w:sz w:val="24"/>
                <w:szCs w:val="24"/>
                <w:lang w:eastAsia="zh-CN" w:bidi="ar"/>
              </w:rPr>
              <w:t>2024</w:t>
            </w:r>
            <w:r w:rsidR="006439E1" w:rsidRPr="006439E1">
              <w:rPr>
                <w:rFonts w:ascii="Times New Roman" w:eastAsia="宋体" w:hAnsi="Times New Roman" w:cs="Times New Roman" w:hint="eastAsia"/>
                <w:sz w:val="24"/>
                <w:szCs w:val="24"/>
                <w:lang w:eastAsia="zh-CN" w:bidi="ar"/>
              </w:rPr>
              <w:t>年</w:t>
            </w:r>
            <w:r w:rsidR="006439E1" w:rsidRPr="006439E1">
              <w:rPr>
                <w:rFonts w:ascii="Times New Roman" w:eastAsia="宋体" w:hAnsi="Times New Roman" w:cs="Times New Roman"/>
                <w:sz w:val="24"/>
                <w:szCs w:val="24"/>
                <w:lang w:eastAsia="zh-CN" w:bidi="ar"/>
              </w:rPr>
              <w:t>5</w:t>
            </w:r>
            <w:r w:rsidR="006439E1" w:rsidRPr="006439E1">
              <w:rPr>
                <w:rFonts w:ascii="Times New Roman" w:eastAsia="宋体" w:hAnsi="Times New Roman" w:cs="Times New Roman" w:hint="eastAsia"/>
                <w:sz w:val="24"/>
                <w:szCs w:val="24"/>
                <w:lang w:eastAsia="zh-CN" w:bidi="ar"/>
              </w:rPr>
              <w:t>月</w:t>
            </w:r>
            <w:r w:rsidR="006439E1" w:rsidRPr="006439E1">
              <w:rPr>
                <w:rFonts w:ascii="Times New Roman" w:eastAsia="宋体" w:hAnsi="Times New Roman" w:cs="Times New Roman"/>
                <w:sz w:val="24"/>
                <w:szCs w:val="24"/>
                <w:lang w:eastAsia="zh-CN" w:bidi="ar"/>
              </w:rPr>
              <w:t>11</w:t>
            </w:r>
            <w:r w:rsidR="006439E1" w:rsidRPr="006439E1">
              <w:rPr>
                <w:rFonts w:ascii="Times New Roman" w:eastAsia="宋体" w:hAnsi="Times New Roman" w:cs="Times New Roman" w:hint="eastAsia"/>
                <w:sz w:val="24"/>
                <w:szCs w:val="24"/>
                <w:lang w:eastAsia="zh-CN" w:bidi="ar"/>
              </w:rPr>
              <w:t>日，公司参与了伊拉克石油部第五（</w:t>
            </w:r>
            <w:r w:rsidR="006439E1" w:rsidRPr="006439E1">
              <w:rPr>
                <w:rFonts w:ascii="Times New Roman" w:eastAsia="宋体" w:hAnsi="Times New Roman" w:cs="Times New Roman"/>
                <w:sz w:val="24"/>
                <w:szCs w:val="24"/>
                <w:lang w:eastAsia="zh-CN" w:bidi="ar"/>
              </w:rPr>
              <w:t>+</w:t>
            </w:r>
            <w:r w:rsidR="006439E1" w:rsidRPr="006439E1">
              <w:rPr>
                <w:rFonts w:ascii="Times New Roman" w:eastAsia="宋体" w:hAnsi="Times New Roman" w:cs="Times New Roman" w:hint="eastAsia"/>
                <w:sz w:val="24"/>
                <w:szCs w:val="24"/>
                <w:lang w:eastAsia="zh-CN" w:bidi="ar"/>
              </w:rPr>
              <w:t>）轮和第六轮油气区块招标，成功中标</w:t>
            </w:r>
            <w:r w:rsidR="006439E1" w:rsidRPr="006439E1">
              <w:rPr>
                <w:rFonts w:ascii="Times New Roman" w:eastAsia="宋体" w:hAnsi="Times New Roman" w:cs="Times New Roman"/>
                <w:sz w:val="24"/>
                <w:szCs w:val="24"/>
                <w:lang w:eastAsia="zh-CN" w:bidi="ar"/>
              </w:rPr>
              <w:t>EBN</w:t>
            </w:r>
            <w:r w:rsidR="006439E1" w:rsidRPr="006439E1">
              <w:rPr>
                <w:rFonts w:ascii="Times New Roman" w:eastAsia="宋体" w:hAnsi="Times New Roman" w:cs="Times New Roman" w:hint="eastAsia"/>
                <w:sz w:val="24"/>
                <w:szCs w:val="24"/>
                <w:lang w:eastAsia="zh-CN" w:bidi="ar"/>
              </w:rPr>
              <w:t>区块和</w:t>
            </w:r>
            <w:r w:rsidR="006439E1" w:rsidRPr="006439E1">
              <w:rPr>
                <w:rFonts w:ascii="Times New Roman" w:eastAsia="宋体" w:hAnsi="Times New Roman" w:cs="Times New Roman"/>
                <w:sz w:val="24"/>
                <w:szCs w:val="24"/>
                <w:lang w:eastAsia="zh-CN" w:bidi="ar"/>
              </w:rPr>
              <w:t>MF</w:t>
            </w:r>
            <w:r w:rsidR="006439E1" w:rsidRPr="006439E1">
              <w:rPr>
                <w:rFonts w:ascii="Times New Roman" w:eastAsia="宋体" w:hAnsi="Times New Roman" w:cs="Times New Roman" w:hint="eastAsia"/>
                <w:sz w:val="24"/>
                <w:szCs w:val="24"/>
                <w:lang w:eastAsia="zh-CN" w:bidi="ar"/>
              </w:rPr>
              <w:t>区块的开发权。</w:t>
            </w:r>
            <w:r w:rsidR="006439E1" w:rsidRPr="006439E1">
              <w:rPr>
                <w:rFonts w:ascii="Times New Roman" w:eastAsia="宋体" w:hAnsi="Times New Roman" w:cs="Times New Roman"/>
                <w:sz w:val="24"/>
                <w:szCs w:val="24"/>
                <w:lang w:eastAsia="zh-CN" w:bidi="ar"/>
              </w:rPr>
              <w:t>EBN</w:t>
            </w:r>
            <w:r w:rsidR="006439E1" w:rsidRPr="006439E1">
              <w:rPr>
                <w:rFonts w:ascii="Times New Roman" w:eastAsia="宋体" w:hAnsi="Times New Roman" w:cs="Times New Roman" w:hint="eastAsia"/>
                <w:sz w:val="24"/>
                <w:szCs w:val="24"/>
                <w:lang w:eastAsia="zh-CN" w:bidi="ar"/>
              </w:rPr>
              <w:t>区块位于伊拉克中部巴格达省和萨拉赫丁省，区块面积</w:t>
            </w:r>
            <w:r w:rsidR="006439E1" w:rsidRPr="006439E1">
              <w:rPr>
                <w:rFonts w:ascii="Times New Roman" w:eastAsia="宋体" w:hAnsi="Times New Roman" w:cs="Times New Roman"/>
                <w:sz w:val="24"/>
                <w:szCs w:val="24"/>
                <w:lang w:eastAsia="zh-CN" w:bidi="ar"/>
              </w:rPr>
              <w:t>231</w:t>
            </w:r>
            <w:r w:rsidR="006439E1" w:rsidRPr="006439E1">
              <w:rPr>
                <w:rFonts w:ascii="Times New Roman" w:eastAsia="宋体" w:hAnsi="Times New Roman" w:cs="Times New Roman" w:hint="eastAsia"/>
                <w:sz w:val="24"/>
                <w:szCs w:val="24"/>
                <w:lang w:eastAsia="zh-CN" w:bidi="ar"/>
              </w:rPr>
              <w:t>平方千米</w:t>
            </w:r>
            <w:r w:rsidR="006439E1">
              <w:rPr>
                <w:rFonts w:ascii="Times New Roman" w:eastAsia="宋体" w:hAnsi="Times New Roman" w:cs="Times New Roman" w:hint="eastAsia"/>
                <w:sz w:val="24"/>
                <w:szCs w:val="24"/>
                <w:lang w:eastAsia="zh-CN" w:bidi="ar"/>
              </w:rPr>
              <w:t>，已钻</w:t>
            </w:r>
            <w:r w:rsidR="006439E1">
              <w:rPr>
                <w:rFonts w:ascii="Times New Roman" w:eastAsia="宋体" w:hAnsi="Times New Roman" w:cs="Times New Roman" w:hint="eastAsia"/>
                <w:sz w:val="24"/>
                <w:szCs w:val="24"/>
                <w:lang w:eastAsia="zh-CN" w:bidi="ar"/>
              </w:rPr>
              <w:t>7</w:t>
            </w:r>
            <w:r w:rsidR="006439E1">
              <w:rPr>
                <w:rFonts w:ascii="Times New Roman" w:eastAsia="宋体" w:hAnsi="Times New Roman" w:cs="Times New Roman" w:hint="eastAsia"/>
                <w:sz w:val="24"/>
                <w:szCs w:val="24"/>
                <w:lang w:eastAsia="zh-CN" w:bidi="ar"/>
              </w:rPr>
              <w:t>口井</w:t>
            </w:r>
            <w:r w:rsidR="006439E1" w:rsidRPr="006439E1">
              <w:rPr>
                <w:rFonts w:ascii="Times New Roman" w:eastAsia="宋体" w:hAnsi="Times New Roman" w:cs="Times New Roman" w:hint="eastAsia"/>
                <w:sz w:val="24"/>
                <w:szCs w:val="24"/>
                <w:lang w:eastAsia="zh-CN" w:bidi="ar"/>
              </w:rPr>
              <w:t>。</w:t>
            </w:r>
            <w:r w:rsidR="006439E1" w:rsidRPr="006439E1">
              <w:rPr>
                <w:rFonts w:ascii="Times New Roman" w:eastAsia="宋体" w:hAnsi="Times New Roman" w:cs="Times New Roman"/>
                <w:sz w:val="24"/>
                <w:szCs w:val="24"/>
                <w:lang w:eastAsia="zh-CN" w:bidi="ar"/>
              </w:rPr>
              <w:t>MF</w:t>
            </w:r>
            <w:r w:rsidR="006439E1" w:rsidRPr="006439E1">
              <w:rPr>
                <w:rFonts w:ascii="Times New Roman" w:eastAsia="宋体" w:hAnsi="Times New Roman" w:cs="Times New Roman" w:hint="eastAsia"/>
                <w:sz w:val="24"/>
                <w:szCs w:val="24"/>
                <w:lang w:eastAsia="zh-CN" w:bidi="ar"/>
              </w:rPr>
              <w:t>区块位于伊拉克中部纳杰夫省和卡尔巴拉省，区块面积</w:t>
            </w:r>
            <w:r w:rsidR="006439E1" w:rsidRPr="006439E1">
              <w:rPr>
                <w:rFonts w:ascii="Times New Roman" w:eastAsia="宋体" w:hAnsi="Times New Roman" w:cs="Times New Roman"/>
                <w:sz w:val="24"/>
                <w:szCs w:val="24"/>
                <w:lang w:eastAsia="zh-CN" w:bidi="ar"/>
              </w:rPr>
              <w:t>1,073</w:t>
            </w:r>
            <w:r w:rsidR="006439E1" w:rsidRPr="006439E1">
              <w:rPr>
                <w:rFonts w:ascii="Times New Roman" w:eastAsia="宋体" w:hAnsi="Times New Roman" w:cs="Times New Roman" w:hint="eastAsia"/>
                <w:sz w:val="24"/>
                <w:szCs w:val="24"/>
                <w:lang w:eastAsia="zh-CN" w:bidi="ar"/>
              </w:rPr>
              <w:t>平方千米</w:t>
            </w:r>
            <w:r w:rsidR="006439E1">
              <w:rPr>
                <w:rFonts w:ascii="Times New Roman" w:eastAsia="宋体" w:hAnsi="Times New Roman" w:cs="Times New Roman" w:hint="eastAsia"/>
                <w:sz w:val="24"/>
                <w:szCs w:val="24"/>
                <w:lang w:eastAsia="zh-CN" w:bidi="ar"/>
              </w:rPr>
              <w:t>，已钻</w:t>
            </w:r>
            <w:r w:rsidR="006439E1">
              <w:rPr>
                <w:rFonts w:ascii="Times New Roman" w:eastAsia="宋体" w:hAnsi="Times New Roman" w:cs="Times New Roman" w:hint="eastAsia"/>
                <w:sz w:val="24"/>
                <w:szCs w:val="24"/>
                <w:lang w:eastAsia="zh-CN" w:bidi="ar"/>
              </w:rPr>
              <w:t>6</w:t>
            </w:r>
            <w:r w:rsidR="006439E1">
              <w:rPr>
                <w:rFonts w:ascii="Times New Roman" w:eastAsia="宋体" w:hAnsi="Times New Roman" w:cs="Times New Roman" w:hint="eastAsia"/>
                <w:sz w:val="24"/>
                <w:szCs w:val="24"/>
                <w:lang w:eastAsia="zh-CN" w:bidi="ar"/>
              </w:rPr>
              <w:t>口井。公司目前正在进行谈判前期准备工作，暂未签署正式合同。</w:t>
            </w:r>
          </w:p>
          <w:p w14:paraId="3DE7E296" w14:textId="30B45DEC" w:rsidR="0050148C" w:rsidRPr="00AD2D29" w:rsidRDefault="0050148C" w:rsidP="0050148C">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lastRenderedPageBreak/>
              <w:t>问</w:t>
            </w:r>
            <w:r>
              <w:rPr>
                <w:rFonts w:ascii="Times New Roman" w:eastAsia="宋体" w:hAnsi="Times New Roman" w:cs="Times New Roman" w:hint="eastAsia"/>
                <w:sz w:val="24"/>
                <w:szCs w:val="24"/>
                <w:lang w:eastAsia="zh-CN" w:bidi="ar"/>
              </w:rPr>
              <w:t>10</w:t>
            </w:r>
            <w:r w:rsidRPr="00AD2D29">
              <w:rPr>
                <w:rFonts w:ascii="Times New Roman" w:eastAsia="宋体" w:hAnsi="Times New Roman" w:cs="Times New Roman"/>
                <w:sz w:val="24"/>
                <w:szCs w:val="24"/>
                <w:lang w:eastAsia="zh-CN" w:bidi="ar"/>
              </w:rPr>
              <w:t>：公司离线钻机目前进展及后续有什么规划？后续是否能和</w:t>
            </w:r>
            <w:r w:rsidRPr="00AD2D29">
              <w:rPr>
                <w:rFonts w:ascii="Times New Roman" w:eastAsia="宋体" w:hAnsi="Times New Roman" w:cs="Times New Roman"/>
                <w:sz w:val="24"/>
                <w:szCs w:val="24"/>
                <w:lang w:eastAsia="zh-CN" w:bidi="ar"/>
              </w:rPr>
              <w:t>AI</w:t>
            </w:r>
            <w:r w:rsidRPr="00AD2D29">
              <w:rPr>
                <w:rFonts w:ascii="Times New Roman" w:eastAsia="宋体" w:hAnsi="Times New Roman" w:cs="Times New Roman"/>
                <w:sz w:val="24"/>
                <w:szCs w:val="24"/>
                <w:lang w:eastAsia="zh-CN" w:bidi="ar"/>
              </w:rPr>
              <w:t>公司进行合作？</w:t>
            </w:r>
          </w:p>
          <w:p w14:paraId="3EAED90C" w14:textId="44801873" w:rsidR="002911B3" w:rsidRPr="0050148C" w:rsidRDefault="0050148C" w:rsidP="006439E1">
            <w:pPr>
              <w:spacing w:beforeLines="20" w:before="48" w:afterLines="20" w:after="48" w:line="360" w:lineRule="auto"/>
              <w:ind w:firstLineChars="100" w:firstLine="240"/>
              <w:jc w:val="both"/>
              <w:rPr>
                <w:rFonts w:ascii="Times New Roman" w:eastAsia="宋体" w:hAnsi="Times New Roman" w:cs="Times New Roman"/>
                <w:sz w:val="24"/>
                <w:szCs w:val="24"/>
                <w:lang w:eastAsia="zh-CN" w:bidi="ar"/>
              </w:rPr>
            </w:pPr>
            <w:r w:rsidRPr="00AD2D29">
              <w:rPr>
                <w:rFonts w:ascii="Times New Roman" w:eastAsia="宋体" w:hAnsi="Times New Roman" w:cs="Times New Roman"/>
                <w:sz w:val="24"/>
                <w:szCs w:val="24"/>
                <w:lang w:eastAsia="zh-CN" w:bidi="ar"/>
              </w:rPr>
              <w:t>答：结合首套试验情况，开发二代智能离线钻机，也考虑合并若干设备的功能，并对某些流程进行优化，以适应各区域复杂钻井工艺的需要。我司已成立专门的团队，致力于智能钻井专家系统软件的开发，项目上与某些研究</w:t>
            </w:r>
            <w:r w:rsidRPr="00AD2D29">
              <w:rPr>
                <w:rFonts w:ascii="Times New Roman" w:eastAsia="宋体" w:hAnsi="Times New Roman" w:cs="Times New Roman"/>
                <w:sz w:val="24"/>
                <w:szCs w:val="24"/>
                <w:lang w:eastAsia="zh-CN" w:bidi="ar"/>
              </w:rPr>
              <w:t>AI</w:t>
            </w:r>
            <w:r w:rsidRPr="00AD2D29">
              <w:rPr>
                <w:rFonts w:ascii="Times New Roman" w:eastAsia="宋体" w:hAnsi="Times New Roman" w:cs="Times New Roman"/>
                <w:sz w:val="24"/>
                <w:szCs w:val="24"/>
                <w:lang w:eastAsia="zh-CN" w:bidi="ar"/>
              </w:rPr>
              <w:t>的高校和企业也有交流合作。</w:t>
            </w:r>
          </w:p>
        </w:tc>
      </w:tr>
      <w:tr w:rsidR="00896F00" w14:paraId="63B5B1D0" w14:textId="77777777">
        <w:trPr>
          <w:trHeight w:val="923"/>
        </w:trPr>
        <w:tc>
          <w:tcPr>
            <w:tcW w:w="2024" w:type="dxa"/>
            <w:vAlign w:val="center"/>
          </w:tcPr>
          <w:p w14:paraId="4EC7B960" w14:textId="72844513" w:rsidR="00896F00" w:rsidRPr="00AD2D29" w:rsidRDefault="00000000">
            <w:pPr>
              <w:spacing w:line="220" w:lineRule="auto"/>
              <w:jc w:val="center"/>
              <w:rPr>
                <w:rFonts w:ascii="Times New Roman" w:eastAsia="宋体" w:hAnsi="Times New Roman" w:cs="Times New Roman"/>
                <w:sz w:val="24"/>
                <w:szCs w:val="24"/>
              </w:rPr>
            </w:pPr>
            <w:r w:rsidRPr="00AD2D29">
              <w:rPr>
                <w:rFonts w:ascii="Times New Roman" w:eastAsia="宋体" w:hAnsi="Times New Roman" w:cs="Times New Roman"/>
                <w:spacing w:val="-6"/>
                <w:sz w:val="24"/>
                <w:szCs w:val="24"/>
              </w:rPr>
              <w:lastRenderedPageBreak/>
              <w:t>附件清单</w:t>
            </w:r>
          </w:p>
        </w:tc>
        <w:tc>
          <w:tcPr>
            <w:tcW w:w="1750" w:type="dxa"/>
            <w:vAlign w:val="center"/>
          </w:tcPr>
          <w:p w14:paraId="5F1F67F9" w14:textId="77777777" w:rsidR="00896F00" w:rsidRPr="00AD2D29" w:rsidRDefault="00000000">
            <w:pPr>
              <w:pStyle w:val="TableText"/>
              <w:jc w:val="center"/>
              <w:rPr>
                <w:rFonts w:ascii="Times New Roman" w:eastAsia="宋体" w:hAnsi="Times New Roman" w:cs="Times New Roman"/>
                <w:lang w:eastAsia="zh-CN"/>
              </w:rPr>
            </w:pPr>
            <w:r w:rsidRPr="00AD2D29">
              <w:rPr>
                <w:rFonts w:ascii="Times New Roman" w:eastAsia="宋体" w:hAnsi="Times New Roman" w:cs="Times New Roman"/>
                <w:sz w:val="24"/>
                <w:szCs w:val="24"/>
                <w:lang w:eastAsia="zh-CN"/>
              </w:rPr>
              <w:t>无</w:t>
            </w:r>
          </w:p>
        </w:tc>
        <w:tc>
          <w:tcPr>
            <w:tcW w:w="1362" w:type="dxa"/>
            <w:vAlign w:val="center"/>
          </w:tcPr>
          <w:p w14:paraId="52E49BF7" w14:textId="72A6153B" w:rsidR="00896F00" w:rsidRPr="00AD2D29" w:rsidRDefault="00000000">
            <w:pPr>
              <w:spacing w:before="78" w:line="221" w:lineRule="auto"/>
              <w:ind w:left="280"/>
              <w:jc w:val="center"/>
              <w:rPr>
                <w:rFonts w:ascii="Times New Roman" w:eastAsia="宋体" w:hAnsi="Times New Roman" w:cs="Times New Roman"/>
                <w:sz w:val="24"/>
                <w:szCs w:val="24"/>
              </w:rPr>
            </w:pPr>
            <w:r w:rsidRPr="00AD2D29">
              <w:rPr>
                <w:rFonts w:ascii="Times New Roman" w:eastAsia="宋体" w:hAnsi="Times New Roman" w:cs="Times New Roman"/>
                <w:spacing w:val="-13"/>
                <w:sz w:val="24"/>
                <w:szCs w:val="24"/>
              </w:rPr>
              <w:t>日期</w:t>
            </w:r>
          </w:p>
        </w:tc>
        <w:tc>
          <w:tcPr>
            <w:tcW w:w="3897" w:type="dxa"/>
            <w:vAlign w:val="center"/>
          </w:tcPr>
          <w:p w14:paraId="27402AC6" w14:textId="651A565A" w:rsidR="00896F00" w:rsidRPr="00AD2D29" w:rsidRDefault="00000000">
            <w:pPr>
              <w:pStyle w:val="TableText"/>
              <w:jc w:val="center"/>
              <w:rPr>
                <w:rFonts w:ascii="Times New Roman" w:eastAsia="宋体" w:hAnsi="Times New Roman" w:cs="Times New Roman"/>
                <w:lang w:eastAsia="zh-CN"/>
              </w:rPr>
            </w:pPr>
            <w:r w:rsidRPr="00AD2D29">
              <w:rPr>
                <w:rFonts w:ascii="Times New Roman" w:eastAsia="宋体" w:hAnsi="Times New Roman" w:cs="Times New Roman"/>
                <w:sz w:val="24"/>
                <w:szCs w:val="24"/>
                <w:lang w:eastAsia="zh-CN"/>
              </w:rPr>
              <w:t>2024</w:t>
            </w:r>
            <w:r w:rsidRPr="00AD2D29">
              <w:rPr>
                <w:rFonts w:ascii="Times New Roman" w:eastAsia="宋体" w:hAnsi="Times New Roman" w:cs="Times New Roman"/>
                <w:sz w:val="24"/>
                <w:szCs w:val="24"/>
                <w:lang w:eastAsia="zh-CN"/>
              </w:rPr>
              <w:t>年</w:t>
            </w:r>
            <w:r w:rsidRPr="00AD2D29">
              <w:rPr>
                <w:rFonts w:ascii="Times New Roman" w:eastAsia="宋体" w:hAnsi="Times New Roman" w:cs="Times New Roman"/>
                <w:sz w:val="24"/>
                <w:szCs w:val="24"/>
                <w:lang w:eastAsia="zh-CN"/>
              </w:rPr>
              <w:t>7</w:t>
            </w:r>
            <w:r w:rsidRPr="00AD2D29">
              <w:rPr>
                <w:rFonts w:ascii="Times New Roman" w:eastAsia="宋体" w:hAnsi="Times New Roman" w:cs="Times New Roman"/>
                <w:sz w:val="24"/>
                <w:szCs w:val="24"/>
                <w:lang w:eastAsia="zh-CN"/>
              </w:rPr>
              <w:t>月</w:t>
            </w:r>
            <w:r w:rsidR="004E52A1">
              <w:rPr>
                <w:rFonts w:ascii="Times New Roman" w:eastAsia="宋体" w:hAnsi="Times New Roman" w:cs="Times New Roman" w:hint="eastAsia"/>
                <w:sz w:val="24"/>
                <w:szCs w:val="24"/>
                <w:lang w:eastAsia="zh-CN"/>
              </w:rPr>
              <w:t>3</w:t>
            </w:r>
            <w:r w:rsidRPr="00AD2D29">
              <w:rPr>
                <w:rFonts w:ascii="Times New Roman" w:eastAsia="宋体" w:hAnsi="Times New Roman" w:cs="Times New Roman"/>
                <w:sz w:val="24"/>
                <w:szCs w:val="24"/>
                <w:lang w:eastAsia="zh-CN"/>
              </w:rPr>
              <w:t>日</w:t>
            </w:r>
          </w:p>
        </w:tc>
      </w:tr>
    </w:tbl>
    <w:p w14:paraId="4C736821" w14:textId="7025073E" w:rsidR="00896F00" w:rsidRDefault="00896F00"/>
    <w:sectPr w:rsidR="00896F00">
      <w:pgSz w:w="11905" w:h="16840"/>
      <w:pgMar w:top="1431" w:right="956" w:bottom="0" w:left="17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36F2" w14:textId="77777777" w:rsidR="00265D85" w:rsidRDefault="00265D85">
      <w:r>
        <w:separator/>
      </w:r>
    </w:p>
  </w:endnote>
  <w:endnote w:type="continuationSeparator" w:id="0">
    <w:p w14:paraId="396F8656" w14:textId="77777777" w:rsidR="00265D85" w:rsidRDefault="0026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F7210" w14:textId="77777777" w:rsidR="00265D85" w:rsidRDefault="00265D85">
      <w:r>
        <w:separator/>
      </w:r>
    </w:p>
  </w:footnote>
  <w:footnote w:type="continuationSeparator" w:id="0">
    <w:p w14:paraId="7D8CD8B2" w14:textId="77777777" w:rsidR="00265D85" w:rsidRDefault="0026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63868"/>
    <w:multiLevelType w:val="singleLevel"/>
    <w:tmpl w:val="76663868"/>
    <w:lvl w:ilvl="0">
      <w:start w:val="1"/>
      <w:numFmt w:val="chineseCounting"/>
      <w:suff w:val="nothing"/>
      <w:lvlText w:val="%1、"/>
      <w:lvlJc w:val="left"/>
      <w:rPr>
        <w:rFonts w:hint="eastAsia"/>
      </w:rPr>
    </w:lvl>
  </w:abstractNum>
  <w:num w:numId="1" w16cid:durableId="70918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M3YTQ5ZWEwY2QwMmQ0M2QwODBhZTBjMGQ4YjJmN2EifQ=="/>
  </w:docVars>
  <w:rsids>
    <w:rsidRoot w:val="00896F00"/>
    <w:rsid w:val="00013309"/>
    <w:rsid w:val="00045EE7"/>
    <w:rsid w:val="00076F18"/>
    <w:rsid w:val="000812F9"/>
    <w:rsid w:val="000C6E76"/>
    <w:rsid w:val="000E3294"/>
    <w:rsid w:val="001025AE"/>
    <w:rsid w:val="00146EA6"/>
    <w:rsid w:val="00184B7A"/>
    <w:rsid w:val="00265D85"/>
    <w:rsid w:val="00280D27"/>
    <w:rsid w:val="002911B3"/>
    <w:rsid w:val="00345345"/>
    <w:rsid w:val="003B5464"/>
    <w:rsid w:val="003E5234"/>
    <w:rsid w:val="00421246"/>
    <w:rsid w:val="004341F6"/>
    <w:rsid w:val="00452410"/>
    <w:rsid w:val="00463FFA"/>
    <w:rsid w:val="0046541F"/>
    <w:rsid w:val="004876BE"/>
    <w:rsid w:val="0049122D"/>
    <w:rsid w:val="004C1D7B"/>
    <w:rsid w:val="004D2C2E"/>
    <w:rsid w:val="004D4782"/>
    <w:rsid w:val="004E3491"/>
    <w:rsid w:val="004E52A1"/>
    <w:rsid w:val="0050148C"/>
    <w:rsid w:val="00520AD4"/>
    <w:rsid w:val="00561956"/>
    <w:rsid w:val="005F16C7"/>
    <w:rsid w:val="005F2D3B"/>
    <w:rsid w:val="00614AE3"/>
    <w:rsid w:val="006439E1"/>
    <w:rsid w:val="006F58A9"/>
    <w:rsid w:val="006F7ADF"/>
    <w:rsid w:val="00701D2D"/>
    <w:rsid w:val="007051E1"/>
    <w:rsid w:val="0077144C"/>
    <w:rsid w:val="007B5C8C"/>
    <w:rsid w:val="007F0951"/>
    <w:rsid w:val="00896F00"/>
    <w:rsid w:val="008B4E58"/>
    <w:rsid w:val="008D49E7"/>
    <w:rsid w:val="00967747"/>
    <w:rsid w:val="00A55C28"/>
    <w:rsid w:val="00AB1890"/>
    <w:rsid w:val="00AD2D29"/>
    <w:rsid w:val="00BB28CC"/>
    <w:rsid w:val="00C41282"/>
    <w:rsid w:val="00CD5659"/>
    <w:rsid w:val="00CE60AA"/>
    <w:rsid w:val="00CF2272"/>
    <w:rsid w:val="00D53AFD"/>
    <w:rsid w:val="00D95B87"/>
    <w:rsid w:val="00DA7276"/>
    <w:rsid w:val="00DD34F3"/>
    <w:rsid w:val="00E62E6A"/>
    <w:rsid w:val="00EE30EF"/>
    <w:rsid w:val="00F66DB5"/>
    <w:rsid w:val="00FB5FED"/>
    <w:rsid w:val="04114082"/>
    <w:rsid w:val="21771570"/>
    <w:rsid w:val="2FA71273"/>
    <w:rsid w:val="316867E0"/>
    <w:rsid w:val="470B6133"/>
    <w:rsid w:val="4FDD43E5"/>
    <w:rsid w:val="530103EA"/>
    <w:rsid w:val="5E451AD3"/>
    <w:rsid w:val="5EA0677E"/>
    <w:rsid w:val="603B318E"/>
    <w:rsid w:val="7B1D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73303"/>
  <w15:docId w15:val="{318879E3-CB03-4E40-A56B-0DBD8872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3">
    <w:name w:val="header"/>
    <w:basedOn w:val="a"/>
    <w:link w:val="a4"/>
    <w:rsid w:val="00AB1890"/>
    <w:pPr>
      <w:tabs>
        <w:tab w:val="center" w:pos="4153"/>
        <w:tab w:val="right" w:pos="8306"/>
      </w:tabs>
      <w:jc w:val="center"/>
    </w:pPr>
    <w:rPr>
      <w:sz w:val="18"/>
      <w:szCs w:val="18"/>
    </w:rPr>
  </w:style>
  <w:style w:type="character" w:customStyle="1" w:styleId="a4">
    <w:name w:val="页眉 字符"/>
    <w:basedOn w:val="a0"/>
    <w:link w:val="a3"/>
    <w:rsid w:val="00AB1890"/>
    <w:rPr>
      <w:rFonts w:ascii="Arial" w:eastAsia="Arial" w:hAnsi="Arial" w:cs="Arial"/>
      <w:snapToGrid w:val="0"/>
      <w:color w:val="000000"/>
      <w:sz w:val="18"/>
      <w:szCs w:val="18"/>
      <w:lang w:eastAsia="en-US"/>
    </w:rPr>
  </w:style>
  <w:style w:type="paragraph" w:styleId="a5">
    <w:name w:val="footer"/>
    <w:basedOn w:val="a"/>
    <w:link w:val="a6"/>
    <w:rsid w:val="00AB1890"/>
    <w:pPr>
      <w:tabs>
        <w:tab w:val="center" w:pos="4153"/>
        <w:tab w:val="right" w:pos="8306"/>
      </w:tabs>
    </w:pPr>
    <w:rPr>
      <w:sz w:val="18"/>
      <w:szCs w:val="18"/>
    </w:rPr>
  </w:style>
  <w:style w:type="character" w:customStyle="1" w:styleId="a6">
    <w:name w:val="页脚 字符"/>
    <w:basedOn w:val="a0"/>
    <w:link w:val="a5"/>
    <w:rsid w:val="00AB1890"/>
    <w:rPr>
      <w:rFonts w:ascii="Arial" w:eastAsia="Arial" w:hAnsi="Arial" w:cs="Arial"/>
      <w:snapToGrid w:val="0"/>
      <w:color w:val="000000"/>
      <w:sz w:val="18"/>
      <w:szCs w:val="18"/>
      <w:lang w:eastAsia="en-US"/>
    </w:rPr>
  </w:style>
  <w:style w:type="character" w:customStyle="1" w:styleId="highlight">
    <w:name w:val="highlight"/>
    <w:basedOn w:val="a0"/>
    <w:rsid w:val="007F0951"/>
  </w:style>
  <w:style w:type="paragraph" w:styleId="a7">
    <w:name w:val="List Paragraph"/>
    <w:basedOn w:val="a"/>
    <w:uiPriority w:val="34"/>
    <w:qFormat/>
    <w:rsid w:val="00421246"/>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0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&lt;4D6963726F736F667420576F7264202D20D6D0C2FCCAAFD3CDCDB6D7CAD5DFB9D8CFB5B9DCC0EDD6C6B6C8A3A832303137C4EA3132D4C2A3A9&gt;</dc:title>
  <dc:creator>lenovo</dc:creator>
  <cp:lastModifiedBy>YUE</cp:lastModifiedBy>
  <cp:revision>10</cp:revision>
  <dcterms:created xsi:type="dcterms:W3CDTF">2024-07-15T06:46:00Z</dcterms:created>
  <dcterms:modified xsi:type="dcterms:W3CDTF">2024-07-15T08:20:00Z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2024-07-05T10:25:29Z</vt:filetime>
  </property>
  <property fmtid="{D5CDD505-2E9C-101B-9397-08002B2CF9AE}" pid="4" name="KSOProductBuildVer">
    <vt:lpwstr>2052-12.1.0.16929</vt:lpwstr>
  </property>
  <property fmtid="{D5CDD505-2E9C-101B-9397-08002B2CF9AE}" pid="5" name="ICV">
    <vt:lpwstr>AC98FB9F94B74FBF8F0C2C4931BF1113_13</vt:lpwstr>
  </property>
</Properties>
</file>