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124EB" w14:textId="77777777" w:rsidR="003A57E6" w:rsidRDefault="00D25A9E">
      <w:pPr>
        <w:pStyle w:val="1"/>
        <w:rPr>
          <w:rFonts w:ascii="宋体" w:eastAsia="宋体" w:hAnsi="宋体" w:cs="宋体"/>
          <w:b/>
          <w:bCs/>
          <w:sz w:val="24"/>
          <w:szCs w:val="24"/>
          <w:lang w:val="en-US"/>
        </w:rPr>
      </w:pPr>
      <w:r>
        <w:rPr>
          <w:rFonts w:ascii="宋体" w:eastAsia="宋体" w:hAnsi="宋体" w:cs="宋体" w:hint="eastAsia"/>
          <w:b/>
          <w:bCs/>
          <w:sz w:val="24"/>
          <w:szCs w:val="24"/>
          <w:lang w:val="en-US"/>
        </w:rPr>
        <w:t>证券代码：600927                                 证券简称：永安期货</w:t>
      </w:r>
    </w:p>
    <w:p w14:paraId="43523745" w14:textId="77777777" w:rsidR="003A57E6" w:rsidRDefault="003A57E6">
      <w:pPr>
        <w:spacing w:line="360" w:lineRule="auto"/>
        <w:jc w:val="center"/>
        <w:rPr>
          <w:rFonts w:ascii="宋体" w:eastAsia="宋体" w:hAnsi="宋体" w:cs="宋体"/>
          <w:b/>
          <w:bCs/>
          <w:sz w:val="44"/>
          <w:szCs w:val="44"/>
        </w:rPr>
      </w:pPr>
    </w:p>
    <w:p w14:paraId="441F1B1F" w14:textId="77777777" w:rsidR="003A57E6" w:rsidRDefault="00D25A9E">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永安期货股份有限公司</w:t>
      </w:r>
    </w:p>
    <w:p w14:paraId="786051EB" w14:textId="77777777" w:rsidR="003A57E6" w:rsidRDefault="00D25A9E">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投资者关系活动记录表</w:t>
      </w:r>
    </w:p>
    <w:p w14:paraId="2233A686" w14:textId="70913674" w:rsidR="003A57E6" w:rsidRDefault="00D25A9E">
      <w:pPr>
        <w:spacing w:before="51" w:after="32"/>
        <w:ind w:right="619"/>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编号：</w:t>
      </w:r>
      <w:r>
        <w:rPr>
          <w:rFonts w:asciiTheme="minorEastAsia" w:eastAsiaTheme="minorEastAsia" w:hAnsiTheme="minorEastAsia" w:cs="宋体" w:hint="eastAsia"/>
          <w:b/>
          <w:bCs/>
          <w:sz w:val="24"/>
          <w:szCs w:val="24"/>
          <w:lang w:val="en-US"/>
        </w:rPr>
        <w:t>2024</w:t>
      </w:r>
      <w:r>
        <w:rPr>
          <w:rFonts w:asciiTheme="minorEastAsia" w:eastAsiaTheme="minorEastAsia" w:hAnsiTheme="minorEastAsia" w:cs="宋体" w:hint="eastAsia"/>
          <w:b/>
          <w:bCs/>
          <w:sz w:val="24"/>
          <w:szCs w:val="24"/>
        </w:rPr>
        <w:t>-</w:t>
      </w:r>
      <w:r w:rsidR="00EB4621">
        <w:rPr>
          <w:rFonts w:asciiTheme="minorEastAsia" w:eastAsiaTheme="minorEastAsia" w:hAnsiTheme="minorEastAsia" w:cs="宋体"/>
          <w:b/>
          <w:bCs/>
          <w:sz w:val="24"/>
          <w:szCs w:val="24"/>
        </w:rPr>
        <w:t>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122"/>
        <w:gridCol w:w="6403"/>
      </w:tblGrid>
      <w:tr w:rsidR="003A57E6" w14:paraId="47FB4F42" w14:textId="77777777">
        <w:trPr>
          <w:trHeight w:val="2801"/>
          <w:jc w:val="center"/>
        </w:trPr>
        <w:tc>
          <w:tcPr>
            <w:tcW w:w="2122" w:type="dxa"/>
            <w:vAlign w:val="center"/>
          </w:tcPr>
          <w:p w14:paraId="26F1D9A3" w14:textId="77777777" w:rsidR="003A57E6" w:rsidRPr="00D72703" w:rsidRDefault="003A57E6">
            <w:pPr>
              <w:pStyle w:val="TableParagraph"/>
              <w:spacing w:before="7"/>
              <w:jc w:val="both"/>
              <w:rPr>
                <w:rFonts w:asciiTheme="minorEastAsia" w:eastAsiaTheme="minorEastAsia" w:hAnsiTheme="minorEastAsia" w:cs="宋体"/>
                <w:b/>
                <w:bCs/>
                <w:sz w:val="24"/>
                <w:szCs w:val="24"/>
              </w:rPr>
            </w:pPr>
          </w:p>
          <w:p w14:paraId="2736FF82" w14:textId="77777777" w:rsidR="003A57E6" w:rsidRPr="00D72703" w:rsidRDefault="00D25A9E" w:rsidP="00D76FE4">
            <w:pPr>
              <w:pStyle w:val="TableParagraph"/>
              <w:spacing w:before="1"/>
              <w:jc w:val="both"/>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投资者关系活动类别</w:t>
            </w:r>
          </w:p>
        </w:tc>
        <w:tc>
          <w:tcPr>
            <w:tcW w:w="6403" w:type="dxa"/>
          </w:tcPr>
          <w:p w14:paraId="65765185" w14:textId="75E7EBE8" w:rsidR="003A57E6" w:rsidRPr="00D72703" w:rsidRDefault="003A57E6">
            <w:pPr>
              <w:pStyle w:val="TableParagraph"/>
              <w:spacing w:before="7"/>
              <w:rPr>
                <w:rFonts w:asciiTheme="minorEastAsia" w:eastAsiaTheme="minorEastAsia" w:hAnsiTheme="minorEastAsia" w:cs="宋体"/>
                <w:sz w:val="24"/>
                <w:szCs w:val="24"/>
              </w:rPr>
            </w:pPr>
          </w:p>
          <w:p w14:paraId="07225AA0" w14:textId="138E55A0" w:rsidR="003A57E6" w:rsidRPr="00D72703" w:rsidRDefault="00E772C4" w:rsidP="00D76FE4">
            <w:pPr>
              <w:pStyle w:val="TableParagraph"/>
              <w:tabs>
                <w:tab w:val="left" w:pos="2418"/>
              </w:tabs>
              <w:spacing w:before="1" w:line="360" w:lineRule="auto"/>
              <w:ind w:left="108"/>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249780449"/>
                <w14:checkbox>
                  <w14:checked w14:val="1"/>
                  <w14:checkedState w14:val="0052" w14:font="Wingdings 2"/>
                  <w14:uncheckedState w14:val="2610" w14:font="MS Gothic"/>
                </w14:checkbox>
              </w:sdtPr>
              <w:sdtEndPr/>
              <w:sdtContent>
                <w:r w:rsidR="00D76FE4" w:rsidRPr="00D72703">
                  <w:rPr>
                    <w:rFonts w:asciiTheme="minorEastAsia" w:eastAsiaTheme="minorEastAsia" w:hAnsiTheme="minorEastAsia" w:cs="宋体" w:hint="eastAsia"/>
                    <w:sz w:val="24"/>
                    <w:szCs w:val="24"/>
                  </w:rPr>
                  <w:sym w:font="Wingdings 2" w:char="F052"/>
                </w:r>
              </w:sdtContent>
            </w:sdt>
            <w:r w:rsidR="00D25A9E" w:rsidRPr="00D72703">
              <w:rPr>
                <w:rFonts w:asciiTheme="minorEastAsia" w:eastAsiaTheme="minorEastAsia" w:hAnsiTheme="minorEastAsia" w:cs="宋体" w:hint="eastAsia"/>
                <w:sz w:val="24"/>
                <w:szCs w:val="24"/>
              </w:rPr>
              <w:t>特</w:t>
            </w:r>
            <w:r w:rsidR="00D25A9E" w:rsidRPr="00D72703">
              <w:rPr>
                <w:rFonts w:asciiTheme="minorEastAsia" w:eastAsiaTheme="minorEastAsia" w:hAnsiTheme="minorEastAsia" w:cs="宋体" w:hint="eastAsia"/>
                <w:spacing w:val="-3"/>
                <w:sz w:val="24"/>
                <w:szCs w:val="24"/>
              </w:rPr>
              <w:t>定</w:t>
            </w:r>
            <w:r w:rsidR="00D25A9E" w:rsidRPr="00D72703">
              <w:rPr>
                <w:rFonts w:asciiTheme="minorEastAsia" w:eastAsiaTheme="minorEastAsia" w:hAnsiTheme="minorEastAsia" w:cs="宋体" w:hint="eastAsia"/>
                <w:sz w:val="24"/>
                <w:szCs w:val="24"/>
              </w:rPr>
              <w:t>对</w:t>
            </w:r>
            <w:r w:rsidR="00D25A9E" w:rsidRPr="00D72703">
              <w:rPr>
                <w:rFonts w:asciiTheme="minorEastAsia" w:eastAsiaTheme="minorEastAsia" w:hAnsiTheme="minorEastAsia" w:cs="宋体" w:hint="eastAsia"/>
                <w:spacing w:val="-3"/>
                <w:sz w:val="24"/>
                <w:szCs w:val="24"/>
              </w:rPr>
              <w:t>象</w:t>
            </w:r>
            <w:r w:rsidR="00D25A9E" w:rsidRPr="00D72703">
              <w:rPr>
                <w:rFonts w:asciiTheme="minorEastAsia" w:eastAsiaTheme="minorEastAsia" w:hAnsiTheme="minorEastAsia" w:cs="宋体" w:hint="eastAsia"/>
                <w:sz w:val="24"/>
                <w:szCs w:val="24"/>
              </w:rPr>
              <w:t>调研</w:t>
            </w:r>
            <w:r w:rsidR="00D25A9E" w:rsidRPr="00D7270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0"/>
                  <w14:checkedState w14:val="0052" w14:font="Wingdings 2"/>
                  <w14:uncheckedState w14:val="2610" w14:font="MS Gothic"/>
                </w14:checkbox>
              </w:sdtPr>
              <w:sdtEndPr/>
              <w:sdtContent>
                <w:r w:rsidR="00D25A9E" w:rsidRPr="00D72703">
                  <w:rPr>
                    <w:rFonts w:ascii="Segoe UI Symbol" w:eastAsiaTheme="minorEastAsia" w:hAnsi="Segoe UI Symbol" w:cs="Segoe UI Symbol"/>
                    <w:sz w:val="24"/>
                    <w:szCs w:val="24"/>
                  </w:rPr>
                  <w:t>☐</w:t>
                </w:r>
              </w:sdtContent>
            </w:sdt>
            <w:r w:rsidR="00D25A9E" w:rsidRPr="00D72703">
              <w:rPr>
                <w:rFonts w:asciiTheme="minorEastAsia" w:eastAsiaTheme="minorEastAsia" w:hAnsiTheme="minorEastAsia" w:cs="宋体" w:hint="eastAsia"/>
                <w:sz w:val="24"/>
                <w:szCs w:val="24"/>
              </w:rPr>
              <w:t>分</w:t>
            </w:r>
            <w:r w:rsidR="00D25A9E" w:rsidRPr="00D72703">
              <w:rPr>
                <w:rFonts w:asciiTheme="minorEastAsia" w:eastAsiaTheme="minorEastAsia" w:hAnsiTheme="minorEastAsia" w:cs="宋体" w:hint="eastAsia"/>
                <w:spacing w:val="-3"/>
                <w:sz w:val="24"/>
                <w:szCs w:val="24"/>
              </w:rPr>
              <w:t>析</w:t>
            </w:r>
            <w:r w:rsidR="00D25A9E" w:rsidRPr="00D72703">
              <w:rPr>
                <w:rFonts w:asciiTheme="minorEastAsia" w:eastAsiaTheme="minorEastAsia" w:hAnsiTheme="minorEastAsia" w:cs="宋体" w:hint="eastAsia"/>
                <w:sz w:val="24"/>
                <w:szCs w:val="24"/>
              </w:rPr>
              <w:t>师</w:t>
            </w:r>
            <w:r w:rsidR="00D25A9E" w:rsidRPr="00D72703">
              <w:rPr>
                <w:rFonts w:asciiTheme="minorEastAsia" w:eastAsiaTheme="minorEastAsia" w:hAnsiTheme="minorEastAsia" w:cs="宋体" w:hint="eastAsia"/>
                <w:spacing w:val="-3"/>
                <w:sz w:val="24"/>
                <w:szCs w:val="24"/>
              </w:rPr>
              <w:t>会</w:t>
            </w:r>
            <w:r w:rsidR="00D25A9E" w:rsidRPr="00D72703">
              <w:rPr>
                <w:rFonts w:asciiTheme="minorEastAsia" w:eastAsiaTheme="minorEastAsia" w:hAnsiTheme="minorEastAsia" w:cs="宋体" w:hint="eastAsia"/>
                <w:sz w:val="24"/>
                <w:szCs w:val="24"/>
              </w:rPr>
              <w:t>议</w:t>
            </w:r>
          </w:p>
          <w:p w14:paraId="4BFB508A" w14:textId="77777777" w:rsidR="003A57E6" w:rsidRPr="00D72703" w:rsidRDefault="00E772C4" w:rsidP="00D76FE4">
            <w:pPr>
              <w:pStyle w:val="TableParagraph"/>
              <w:tabs>
                <w:tab w:val="left" w:pos="2418"/>
              </w:tabs>
              <w:spacing w:line="360" w:lineRule="auto"/>
              <w:ind w:left="108"/>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EndPr/>
              <w:sdtContent>
                <w:r w:rsidR="00D25A9E" w:rsidRPr="00D72703">
                  <w:rPr>
                    <w:rFonts w:ascii="Segoe UI Symbol" w:eastAsiaTheme="minorEastAsia" w:hAnsi="Segoe UI Symbol" w:cs="Segoe UI Symbol"/>
                    <w:sz w:val="24"/>
                    <w:szCs w:val="24"/>
                  </w:rPr>
                  <w:t>☐</w:t>
                </w:r>
              </w:sdtContent>
            </w:sdt>
            <w:r w:rsidR="00D25A9E" w:rsidRPr="00D72703">
              <w:rPr>
                <w:rFonts w:asciiTheme="minorEastAsia" w:eastAsiaTheme="minorEastAsia" w:hAnsiTheme="minorEastAsia" w:cs="宋体" w:hint="eastAsia"/>
                <w:sz w:val="24"/>
                <w:szCs w:val="24"/>
              </w:rPr>
              <w:t>媒</w:t>
            </w:r>
            <w:r w:rsidR="00D25A9E" w:rsidRPr="00D72703">
              <w:rPr>
                <w:rFonts w:asciiTheme="minorEastAsia" w:eastAsiaTheme="minorEastAsia" w:hAnsiTheme="minorEastAsia" w:cs="宋体" w:hint="eastAsia"/>
                <w:spacing w:val="-3"/>
                <w:sz w:val="24"/>
                <w:szCs w:val="24"/>
              </w:rPr>
              <w:t>体</w:t>
            </w:r>
            <w:r w:rsidR="00D25A9E" w:rsidRPr="00D72703">
              <w:rPr>
                <w:rFonts w:asciiTheme="minorEastAsia" w:eastAsiaTheme="minorEastAsia" w:hAnsiTheme="minorEastAsia" w:cs="宋体" w:hint="eastAsia"/>
                <w:sz w:val="24"/>
                <w:szCs w:val="24"/>
              </w:rPr>
              <w:t>采访</w:t>
            </w:r>
            <w:r w:rsidR="00D25A9E" w:rsidRPr="00D7270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0"/>
                  <w14:checkedState w14:val="0052" w14:font="Wingdings 2"/>
                  <w14:uncheckedState w14:val="2610" w14:font="MS Gothic"/>
                </w14:checkbox>
              </w:sdtPr>
              <w:sdtEndPr/>
              <w:sdtContent>
                <w:r w:rsidR="00D25A9E" w:rsidRPr="00D72703">
                  <w:rPr>
                    <w:rFonts w:ascii="Segoe UI Symbol" w:eastAsiaTheme="minorEastAsia" w:hAnsi="Segoe UI Symbol" w:cs="Segoe UI Symbol"/>
                    <w:sz w:val="24"/>
                    <w:szCs w:val="24"/>
                  </w:rPr>
                  <w:t>☐</w:t>
                </w:r>
              </w:sdtContent>
            </w:sdt>
            <w:r w:rsidR="00D25A9E" w:rsidRPr="00D72703">
              <w:rPr>
                <w:rFonts w:asciiTheme="minorEastAsia" w:eastAsiaTheme="minorEastAsia" w:hAnsiTheme="minorEastAsia" w:cs="宋体" w:hint="eastAsia"/>
                <w:sz w:val="24"/>
                <w:szCs w:val="24"/>
              </w:rPr>
              <w:t>业</w:t>
            </w:r>
            <w:r w:rsidR="00D25A9E" w:rsidRPr="00D72703">
              <w:rPr>
                <w:rFonts w:asciiTheme="minorEastAsia" w:eastAsiaTheme="minorEastAsia" w:hAnsiTheme="minorEastAsia" w:cs="宋体" w:hint="eastAsia"/>
                <w:spacing w:val="-3"/>
                <w:sz w:val="24"/>
                <w:szCs w:val="24"/>
              </w:rPr>
              <w:t>绩</w:t>
            </w:r>
            <w:r w:rsidR="00D25A9E" w:rsidRPr="00D72703">
              <w:rPr>
                <w:rFonts w:asciiTheme="minorEastAsia" w:eastAsiaTheme="minorEastAsia" w:hAnsiTheme="minorEastAsia" w:cs="宋体" w:hint="eastAsia"/>
                <w:sz w:val="24"/>
                <w:szCs w:val="24"/>
              </w:rPr>
              <w:t>说</w:t>
            </w:r>
            <w:r w:rsidR="00D25A9E" w:rsidRPr="00D72703">
              <w:rPr>
                <w:rFonts w:asciiTheme="minorEastAsia" w:eastAsiaTheme="minorEastAsia" w:hAnsiTheme="minorEastAsia" w:cs="宋体" w:hint="eastAsia"/>
                <w:spacing w:val="-3"/>
                <w:sz w:val="24"/>
                <w:szCs w:val="24"/>
              </w:rPr>
              <w:t>明</w:t>
            </w:r>
            <w:r w:rsidR="00D25A9E" w:rsidRPr="00D72703">
              <w:rPr>
                <w:rFonts w:asciiTheme="minorEastAsia" w:eastAsiaTheme="minorEastAsia" w:hAnsiTheme="minorEastAsia" w:cs="宋体" w:hint="eastAsia"/>
                <w:sz w:val="24"/>
                <w:szCs w:val="24"/>
              </w:rPr>
              <w:t>会</w:t>
            </w:r>
          </w:p>
          <w:p w14:paraId="034DA29E" w14:textId="77777777" w:rsidR="003A57E6" w:rsidRPr="00D72703" w:rsidRDefault="00E772C4" w:rsidP="00D76FE4">
            <w:pPr>
              <w:pStyle w:val="TableParagraph"/>
              <w:tabs>
                <w:tab w:val="left" w:pos="2418"/>
              </w:tabs>
              <w:spacing w:line="360" w:lineRule="auto"/>
              <w:ind w:left="108"/>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EndPr/>
              <w:sdtContent>
                <w:r w:rsidR="00D25A9E" w:rsidRPr="00D72703">
                  <w:rPr>
                    <w:rFonts w:ascii="Segoe UI Symbol" w:eastAsiaTheme="minorEastAsia" w:hAnsi="Segoe UI Symbol" w:cs="Segoe UI Symbol"/>
                    <w:sz w:val="24"/>
                    <w:szCs w:val="24"/>
                  </w:rPr>
                  <w:t>☐</w:t>
                </w:r>
              </w:sdtContent>
            </w:sdt>
            <w:r w:rsidR="00D25A9E" w:rsidRPr="00D72703">
              <w:rPr>
                <w:rFonts w:asciiTheme="minorEastAsia" w:eastAsiaTheme="minorEastAsia" w:hAnsiTheme="minorEastAsia" w:cs="宋体" w:hint="eastAsia"/>
                <w:sz w:val="24"/>
                <w:szCs w:val="24"/>
              </w:rPr>
              <w:t>新</w:t>
            </w:r>
            <w:r w:rsidR="00D25A9E" w:rsidRPr="00D72703">
              <w:rPr>
                <w:rFonts w:asciiTheme="minorEastAsia" w:eastAsiaTheme="minorEastAsia" w:hAnsiTheme="minorEastAsia" w:cs="宋体" w:hint="eastAsia"/>
                <w:spacing w:val="-3"/>
                <w:sz w:val="24"/>
                <w:szCs w:val="24"/>
              </w:rPr>
              <w:t>闻</w:t>
            </w:r>
            <w:r w:rsidR="00D25A9E" w:rsidRPr="00D72703">
              <w:rPr>
                <w:rFonts w:asciiTheme="minorEastAsia" w:eastAsiaTheme="minorEastAsia" w:hAnsiTheme="minorEastAsia" w:cs="宋体" w:hint="eastAsia"/>
                <w:sz w:val="24"/>
                <w:szCs w:val="24"/>
              </w:rPr>
              <w:t>发</w:t>
            </w:r>
            <w:r w:rsidR="00D25A9E" w:rsidRPr="00D72703">
              <w:rPr>
                <w:rFonts w:asciiTheme="minorEastAsia" w:eastAsiaTheme="minorEastAsia" w:hAnsiTheme="minorEastAsia" w:cs="宋体" w:hint="eastAsia"/>
                <w:spacing w:val="-3"/>
                <w:sz w:val="24"/>
                <w:szCs w:val="24"/>
              </w:rPr>
              <w:t>布</w:t>
            </w:r>
            <w:r w:rsidR="00D25A9E" w:rsidRPr="00D72703">
              <w:rPr>
                <w:rFonts w:asciiTheme="minorEastAsia" w:eastAsiaTheme="minorEastAsia" w:hAnsiTheme="minorEastAsia" w:cs="宋体" w:hint="eastAsia"/>
                <w:sz w:val="24"/>
                <w:szCs w:val="24"/>
              </w:rPr>
              <w:t>会</w:t>
            </w:r>
            <w:r w:rsidR="00D25A9E" w:rsidRPr="00D7270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EndPr/>
              <w:sdtContent>
                <w:r w:rsidR="00D25A9E" w:rsidRPr="00D72703">
                  <w:rPr>
                    <w:rFonts w:ascii="Segoe UI Symbol" w:eastAsiaTheme="minorEastAsia" w:hAnsi="Segoe UI Symbol" w:cs="Segoe UI Symbol"/>
                    <w:sz w:val="24"/>
                    <w:szCs w:val="24"/>
                  </w:rPr>
                  <w:t>☐</w:t>
                </w:r>
              </w:sdtContent>
            </w:sdt>
            <w:r w:rsidR="00D25A9E" w:rsidRPr="00D72703">
              <w:rPr>
                <w:rFonts w:asciiTheme="minorEastAsia" w:eastAsiaTheme="minorEastAsia" w:hAnsiTheme="minorEastAsia" w:cs="宋体" w:hint="eastAsia"/>
                <w:sz w:val="24"/>
                <w:szCs w:val="24"/>
              </w:rPr>
              <w:t>路</w:t>
            </w:r>
            <w:r w:rsidR="00D25A9E" w:rsidRPr="00D72703">
              <w:rPr>
                <w:rFonts w:asciiTheme="minorEastAsia" w:eastAsiaTheme="minorEastAsia" w:hAnsiTheme="minorEastAsia" w:cs="宋体" w:hint="eastAsia"/>
                <w:spacing w:val="-3"/>
                <w:sz w:val="24"/>
                <w:szCs w:val="24"/>
              </w:rPr>
              <w:t>演</w:t>
            </w:r>
            <w:r w:rsidR="00D25A9E" w:rsidRPr="00D72703">
              <w:rPr>
                <w:rFonts w:asciiTheme="minorEastAsia" w:eastAsiaTheme="minorEastAsia" w:hAnsiTheme="minorEastAsia" w:cs="宋体" w:hint="eastAsia"/>
                <w:sz w:val="24"/>
                <w:szCs w:val="24"/>
              </w:rPr>
              <w:t>活动</w:t>
            </w:r>
          </w:p>
          <w:p w14:paraId="54642AC4" w14:textId="77777777" w:rsidR="003A57E6" w:rsidRPr="00D72703" w:rsidRDefault="00E772C4" w:rsidP="00D76FE4">
            <w:pPr>
              <w:pStyle w:val="TableParagraph"/>
              <w:spacing w:line="360" w:lineRule="auto"/>
              <w:ind w:left="108"/>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EndPr/>
              <w:sdtContent>
                <w:r w:rsidR="00D25A9E" w:rsidRPr="00D72703">
                  <w:rPr>
                    <w:rFonts w:ascii="Segoe UI Symbol" w:eastAsiaTheme="minorEastAsia" w:hAnsi="Segoe UI Symbol" w:cs="Segoe UI Symbol"/>
                    <w:sz w:val="24"/>
                    <w:szCs w:val="24"/>
                  </w:rPr>
                  <w:t>☐</w:t>
                </w:r>
              </w:sdtContent>
            </w:sdt>
            <w:r w:rsidR="00D25A9E" w:rsidRPr="00D72703">
              <w:rPr>
                <w:rFonts w:asciiTheme="minorEastAsia" w:eastAsiaTheme="minorEastAsia" w:hAnsiTheme="minorEastAsia" w:cs="宋体" w:hint="eastAsia"/>
                <w:sz w:val="24"/>
                <w:szCs w:val="24"/>
              </w:rPr>
              <w:t>现场参观</w:t>
            </w:r>
          </w:p>
          <w:p w14:paraId="21C970DB" w14:textId="77777777" w:rsidR="003A57E6" w:rsidRPr="00D72703" w:rsidRDefault="00E772C4" w:rsidP="00D76FE4">
            <w:pPr>
              <w:pStyle w:val="TableParagraph"/>
              <w:spacing w:line="360" w:lineRule="auto"/>
              <w:ind w:left="108"/>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400885218"/>
                <w14:checkbox>
                  <w14:checked w14:val="1"/>
                  <w14:checkedState w14:val="0052" w14:font="Wingdings 2"/>
                  <w14:uncheckedState w14:val="2610" w14:font="MS Gothic"/>
                </w14:checkbox>
              </w:sdtPr>
              <w:sdtEndPr/>
              <w:sdtContent>
                <w:r w:rsidR="00D25A9E" w:rsidRPr="00D72703">
                  <w:rPr>
                    <w:rFonts w:asciiTheme="minorEastAsia" w:eastAsiaTheme="minorEastAsia" w:hAnsiTheme="minorEastAsia" w:cs="宋体" w:hint="eastAsia"/>
                    <w:sz w:val="24"/>
                    <w:szCs w:val="24"/>
                  </w:rPr>
                  <w:sym w:font="Wingdings 2" w:char="F052"/>
                </w:r>
              </w:sdtContent>
            </w:sdt>
            <w:r w:rsidR="00D25A9E" w:rsidRPr="00D72703">
              <w:rPr>
                <w:rFonts w:asciiTheme="minorEastAsia" w:eastAsiaTheme="minorEastAsia" w:hAnsiTheme="minorEastAsia" w:cs="宋体" w:hint="eastAsia"/>
                <w:sz w:val="24"/>
                <w:szCs w:val="24"/>
              </w:rPr>
              <w:t>其他（</w:t>
            </w:r>
            <w:r w:rsidR="00D25A9E" w:rsidRPr="00D72703">
              <w:rPr>
                <w:rFonts w:asciiTheme="minorEastAsia" w:eastAsiaTheme="minorEastAsia" w:hAnsiTheme="minorEastAsia" w:cs="宋体" w:hint="eastAsia"/>
                <w:sz w:val="24"/>
                <w:szCs w:val="24"/>
                <w:u w:val="single"/>
              </w:rPr>
              <w:t>线下交流会）</w:t>
            </w:r>
          </w:p>
        </w:tc>
      </w:tr>
      <w:tr w:rsidR="003A57E6" w14:paraId="0447AD33" w14:textId="77777777">
        <w:trPr>
          <w:trHeight w:val="542"/>
          <w:jc w:val="center"/>
        </w:trPr>
        <w:tc>
          <w:tcPr>
            <w:tcW w:w="2122" w:type="dxa"/>
            <w:vAlign w:val="center"/>
          </w:tcPr>
          <w:p w14:paraId="0F1C7EAE" w14:textId="77777777" w:rsidR="003A57E6" w:rsidRPr="00D72703" w:rsidRDefault="00D25A9E">
            <w:pPr>
              <w:pStyle w:val="TableParagraph"/>
              <w:spacing w:line="560" w:lineRule="exact"/>
              <w:ind w:right="96" w:firstLineChars="50" w:firstLine="120"/>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参与人员</w:t>
            </w:r>
          </w:p>
        </w:tc>
        <w:tc>
          <w:tcPr>
            <w:tcW w:w="6403" w:type="dxa"/>
            <w:vAlign w:val="center"/>
          </w:tcPr>
          <w:p w14:paraId="2444F3BF" w14:textId="1504FB9F" w:rsidR="003A57E6" w:rsidRPr="00D72703" w:rsidRDefault="00D25A9E" w:rsidP="008B2CEF">
            <w:pPr>
              <w:widowControl/>
              <w:spacing w:line="360" w:lineRule="auto"/>
              <w:rPr>
                <w:rFonts w:asciiTheme="minorEastAsia" w:eastAsiaTheme="minorEastAsia" w:hAnsiTheme="minorEastAsia" w:cs="宋体"/>
                <w:sz w:val="32"/>
                <w:szCs w:val="32"/>
              </w:rPr>
            </w:pPr>
            <w:r w:rsidRPr="00D72703">
              <w:rPr>
                <w:rFonts w:asciiTheme="minorEastAsia" w:eastAsiaTheme="minorEastAsia" w:hAnsiTheme="minorEastAsia" w:cs="宋体" w:hint="eastAsia"/>
                <w:sz w:val="24"/>
                <w:szCs w:val="24"/>
              </w:rPr>
              <w:t>中银证券、中国银行、民泰银行、中粮信托、大家祥驰、维金基金、向红投资、凤栖梧投资会等</w:t>
            </w:r>
            <w:r w:rsidRPr="00D72703">
              <w:rPr>
                <w:rFonts w:asciiTheme="minorEastAsia" w:eastAsiaTheme="minorEastAsia" w:hAnsiTheme="minorEastAsia" w:cs="宋体"/>
                <w:sz w:val="24"/>
                <w:szCs w:val="24"/>
              </w:rPr>
              <w:t>机构</w:t>
            </w:r>
            <w:r w:rsidRPr="00D72703">
              <w:rPr>
                <w:rFonts w:asciiTheme="minorEastAsia" w:eastAsiaTheme="minorEastAsia" w:hAnsiTheme="minorEastAsia" w:cs="宋体" w:hint="eastAsia"/>
                <w:sz w:val="24"/>
                <w:szCs w:val="24"/>
              </w:rPr>
              <w:t>与个人投资者</w:t>
            </w:r>
            <w:r w:rsidRPr="00D72703">
              <w:rPr>
                <w:rFonts w:asciiTheme="minorEastAsia" w:eastAsiaTheme="minorEastAsia" w:hAnsiTheme="minorEastAsia" w:cs="宋体"/>
                <w:sz w:val="24"/>
                <w:szCs w:val="24"/>
              </w:rPr>
              <w:t>，共2</w:t>
            </w:r>
            <w:r w:rsidRPr="00D72703">
              <w:rPr>
                <w:rFonts w:asciiTheme="minorEastAsia" w:eastAsiaTheme="minorEastAsia" w:hAnsiTheme="minorEastAsia" w:cs="宋体" w:hint="eastAsia"/>
                <w:sz w:val="24"/>
                <w:szCs w:val="24"/>
              </w:rPr>
              <w:t>4</w:t>
            </w:r>
            <w:r w:rsidRPr="00D72703">
              <w:rPr>
                <w:rFonts w:asciiTheme="minorEastAsia" w:eastAsiaTheme="minorEastAsia" w:hAnsiTheme="minorEastAsia" w:cs="宋体"/>
                <w:sz w:val="24"/>
                <w:szCs w:val="24"/>
              </w:rPr>
              <w:t>人</w:t>
            </w:r>
          </w:p>
        </w:tc>
      </w:tr>
      <w:tr w:rsidR="003A57E6" w14:paraId="5BD7B93B" w14:textId="77777777">
        <w:trPr>
          <w:trHeight w:val="558"/>
          <w:jc w:val="center"/>
        </w:trPr>
        <w:tc>
          <w:tcPr>
            <w:tcW w:w="2122" w:type="dxa"/>
            <w:vAlign w:val="center"/>
          </w:tcPr>
          <w:p w14:paraId="4CCC2397" w14:textId="77777777" w:rsidR="003A57E6" w:rsidRPr="00D72703" w:rsidRDefault="00D25A9E">
            <w:pPr>
              <w:pStyle w:val="TableParagraph"/>
              <w:ind w:left="107"/>
              <w:jc w:val="both"/>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会议时间</w:t>
            </w:r>
          </w:p>
        </w:tc>
        <w:tc>
          <w:tcPr>
            <w:tcW w:w="6403" w:type="dxa"/>
            <w:vAlign w:val="center"/>
          </w:tcPr>
          <w:p w14:paraId="4E7E3C2F" w14:textId="77777777" w:rsidR="003A57E6" w:rsidRPr="00D72703" w:rsidRDefault="00D25A9E">
            <w:pPr>
              <w:spacing w:before="100" w:beforeAutospacing="1" w:line="360" w:lineRule="auto"/>
              <w:jc w:val="both"/>
              <w:rPr>
                <w:rFonts w:asciiTheme="minorEastAsia" w:eastAsiaTheme="minorEastAsia" w:hAnsiTheme="minorEastAsia"/>
                <w:sz w:val="24"/>
                <w:szCs w:val="24"/>
              </w:rPr>
            </w:pPr>
            <w:r w:rsidRPr="00D72703">
              <w:rPr>
                <w:rFonts w:asciiTheme="minorEastAsia" w:eastAsiaTheme="minorEastAsia" w:hAnsiTheme="minorEastAsia" w:cstheme="minorEastAsia" w:hint="eastAsia"/>
                <w:sz w:val="24"/>
                <w:szCs w:val="24"/>
              </w:rPr>
              <w:t>2024年7月18日 14:30-17:00</w:t>
            </w:r>
          </w:p>
        </w:tc>
      </w:tr>
      <w:tr w:rsidR="003A57E6" w14:paraId="5A8F46AD" w14:textId="77777777">
        <w:trPr>
          <w:trHeight w:val="561"/>
          <w:jc w:val="center"/>
        </w:trPr>
        <w:tc>
          <w:tcPr>
            <w:tcW w:w="2122" w:type="dxa"/>
            <w:vAlign w:val="center"/>
          </w:tcPr>
          <w:p w14:paraId="7DE9E452" w14:textId="77777777" w:rsidR="003A57E6" w:rsidRPr="00D72703" w:rsidRDefault="00D25A9E">
            <w:pPr>
              <w:pStyle w:val="TableParagraph"/>
              <w:ind w:left="107"/>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会议地点</w:t>
            </w:r>
          </w:p>
        </w:tc>
        <w:tc>
          <w:tcPr>
            <w:tcW w:w="6403" w:type="dxa"/>
            <w:vAlign w:val="center"/>
          </w:tcPr>
          <w:p w14:paraId="10E92078" w14:textId="77777777" w:rsidR="003A57E6" w:rsidRPr="00D72703" w:rsidRDefault="00D25A9E">
            <w:pPr>
              <w:pStyle w:val="TableParagraph"/>
              <w:spacing w:before="100" w:beforeAutospacing="1" w:line="360" w:lineRule="auto"/>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浙江省杭州市上城区新业路</w:t>
            </w:r>
            <w:r w:rsidRPr="00D72703">
              <w:rPr>
                <w:rFonts w:asciiTheme="minorEastAsia" w:eastAsiaTheme="minorEastAsia" w:hAnsiTheme="minorEastAsia" w:cs="宋体"/>
                <w:sz w:val="24"/>
                <w:szCs w:val="24"/>
              </w:rPr>
              <w:t>200号华峰国际</w:t>
            </w:r>
            <w:r w:rsidRPr="00D72703">
              <w:rPr>
                <w:rFonts w:asciiTheme="minorEastAsia" w:eastAsiaTheme="minorEastAsia" w:hAnsiTheme="minorEastAsia" w:cs="宋体" w:hint="eastAsia"/>
                <w:sz w:val="24"/>
                <w:szCs w:val="24"/>
              </w:rPr>
              <w:t>商务大厦22楼大会议室</w:t>
            </w:r>
          </w:p>
        </w:tc>
      </w:tr>
      <w:tr w:rsidR="003A57E6" w14:paraId="08BFCBA1" w14:textId="77777777">
        <w:trPr>
          <w:trHeight w:val="558"/>
          <w:jc w:val="center"/>
        </w:trPr>
        <w:tc>
          <w:tcPr>
            <w:tcW w:w="2122" w:type="dxa"/>
            <w:vAlign w:val="center"/>
          </w:tcPr>
          <w:p w14:paraId="459745B2" w14:textId="77777777" w:rsidR="003A57E6" w:rsidRPr="00D72703" w:rsidRDefault="00D25A9E">
            <w:pPr>
              <w:pStyle w:val="TableParagraph"/>
              <w:spacing w:before="1"/>
              <w:ind w:leftChars="50" w:left="110"/>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上市公司接待人员姓名</w:t>
            </w:r>
          </w:p>
        </w:tc>
        <w:tc>
          <w:tcPr>
            <w:tcW w:w="6403" w:type="dxa"/>
            <w:vAlign w:val="center"/>
          </w:tcPr>
          <w:p w14:paraId="57599840" w14:textId="77777777" w:rsidR="003A57E6" w:rsidRPr="00D72703" w:rsidRDefault="00D25A9E">
            <w:pPr>
              <w:widowControl/>
              <w:spacing w:line="360" w:lineRule="auto"/>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董事长</w:t>
            </w:r>
            <w:r w:rsidRPr="00D72703">
              <w:rPr>
                <w:rFonts w:asciiTheme="minorEastAsia" w:eastAsiaTheme="minorEastAsia" w:hAnsiTheme="minorEastAsia" w:cs="宋体"/>
                <w:sz w:val="24"/>
                <w:szCs w:val="24"/>
              </w:rPr>
              <w:t xml:space="preserve"> </w:t>
            </w:r>
            <w:r w:rsidRPr="00D72703">
              <w:rPr>
                <w:rFonts w:asciiTheme="minorEastAsia" w:eastAsiaTheme="minorEastAsia" w:hAnsiTheme="minorEastAsia" w:cs="宋体" w:hint="eastAsia"/>
                <w:sz w:val="24"/>
                <w:szCs w:val="24"/>
              </w:rPr>
              <w:t xml:space="preserve">葛国栋  </w:t>
            </w:r>
          </w:p>
          <w:p w14:paraId="2332C03E" w14:textId="77777777" w:rsidR="003A57E6" w:rsidRPr="00D72703" w:rsidRDefault="00D25A9E">
            <w:pPr>
              <w:widowControl/>
              <w:spacing w:line="360" w:lineRule="auto"/>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副总经理、董事会秘书兼财务总监</w:t>
            </w:r>
            <w:r w:rsidRPr="00D72703">
              <w:rPr>
                <w:rFonts w:asciiTheme="minorEastAsia" w:eastAsiaTheme="minorEastAsia" w:hAnsiTheme="minorEastAsia" w:cs="宋体"/>
                <w:sz w:val="24"/>
                <w:szCs w:val="24"/>
              </w:rPr>
              <w:t xml:space="preserve"> </w:t>
            </w:r>
            <w:r w:rsidRPr="00D72703">
              <w:rPr>
                <w:rFonts w:asciiTheme="minorEastAsia" w:eastAsiaTheme="minorEastAsia" w:hAnsiTheme="minorEastAsia" w:cs="宋体" w:hint="eastAsia"/>
                <w:sz w:val="24"/>
                <w:szCs w:val="24"/>
              </w:rPr>
              <w:t>黄峥嵘</w:t>
            </w:r>
          </w:p>
          <w:p w14:paraId="6D05E110" w14:textId="77777777" w:rsidR="003A57E6" w:rsidRPr="00D72703" w:rsidRDefault="00D25A9E">
            <w:pPr>
              <w:widowControl/>
              <w:spacing w:line="360" w:lineRule="auto"/>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副总经理兼财富管理服务中心经理 杨敏</w:t>
            </w:r>
          </w:p>
          <w:p w14:paraId="15981B26" w14:textId="77777777" w:rsidR="003A57E6" w:rsidRPr="00D72703" w:rsidRDefault="00D25A9E">
            <w:pPr>
              <w:widowControl/>
              <w:spacing w:line="360" w:lineRule="auto"/>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计划财务总部经理 朱金娟</w:t>
            </w:r>
          </w:p>
          <w:p w14:paraId="07564FDC" w14:textId="77777777" w:rsidR="003A57E6" w:rsidRPr="00D72703" w:rsidRDefault="00D25A9E">
            <w:pPr>
              <w:widowControl/>
              <w:spacing w:line="360" w:lineRule="auto"/>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 xml:space="preserve">永安资本总经理 </w:t>
            </w:r>
            <w:r w:rsidRPr="00D72703">
              <w:rPr>
                <w:rFonts w:asciiTheme="minorEastAsia" w:eastAsiaTheme="minorEastAsia" w:hAnsiTheme="minorEastAsia" w:cs="宋体"/>
                <w:sz w:val="24"/>
                <w:szCs w:val="24"/>
              </w:rPr>
              <w:t xml:space="preserve"> </w:t>
            </w:r>
            <w:r w:rsidRPr="00D72703">
              <w:rPr>
                <w:rFonts w:asciiTheme="minorEastAsia" w:eastAsiaTheme="minorEastAsia" w:hAnsiTheme="minorEastAsia" w:cs="宋体" w:hint="eastAsia"/>
                <w:sz w:val="24"/>
                <w:szCs w:val="24"/>
              </w:rPr>
              <w:t>孙佳</w:t>
            </w:r>
          </w:p>
          <w:p w14:paraId="1542503D" w14:textId="77777777" w:rsidR="003A57E6" w:rsidRPr="00D72703" w:rsidRDefault="00D25A9E">
            <w:pPr>
              <w:widowControl/>
              <w:spacing w:line="360" w:lineRule="auto"/>
              <w:rPr>
                <w:rFonts w:asciiTheme="minorEastAsia" w:eastAsiaTheme="minorEastAsia" w:hAnsiTheme="minorEastAsia" w:cs="宋体"/>
                <w:sz w:val="32"/>
                <w:szCs w:val="32"/>
              </w:rPr>
            </w:pPr>
            <w:r w:rsidRPr="00D72703">
              <w:rPr>
                <w:rFonts w:asciiTheme="minorEastAsia" w:eastAsiaTheme="minorEastAsia" w:hAnsiTheme="minorEastAsia" w:cs="宋体" w:hint="eastAsia"/>
                <w:sz w:val="24"/>
                <w:szCs w:val="24"/>
              </w:rPr>
              <w:t xml:space="preserve">永安资本总经理助理 </w:t>
            </w:r>
            <w:r w:rsidRPr="00D72703">
              <w:rPr>
                <w:rFonts w:asciiTheme="minorEastAsia" w:eastAsiaTheme="minorEastAsia" w:hAnsiTheme="minorEastAsia" w:cs="宋体"/>
                <w:sz w:val="24"/>
                <w:szCs w:val="24"/>
              </w:rPr>
              <w:t xml:space="preserve"> </w:t>
            </w:r>
            <w:r w:rsidRPr="00D72703">
              <w:rPr>
                <w:rFonts w:asciiTheme="minorEastAsia" w:eastAsiaTheme="minorEastAsia" w:hAnsiTheme="minorEastAsia" w:cs="宋体" w:hint="eastAsia"/>
                <w:sz w:val="24"/>
                <w:szCs w:val="24"/>
              </w:rPr>
              <w:t>胡婧婷</w:t>
            </w:r>
          </w:p>
        </w:tc>
      </w:tr>
      <w:tr w:rsidR="003A57E6" w14:paraId="443C892F" w14:textId="77777777">
        <w:trPr>
          <w:trHeight w:val="2800"/>
          <w:jc w:val="center"/>
        </w:trPr>
        <w:tc>
          <w:tcPr>
            <w:tcW w:w="2122" w:type="dxa"/>
          </w:tcPr>
          <w:p w14:paraId="40F38D45" w14:textId="77777777" w:rsidR="003A57E6" w:rsidRPr="00D72703" w:rsidRDefault="003A57E6">
            <w:pPr>
              <w:pStyle w:val="TableParagraph"/>
              <w:rPr>
                <w:rFonts w:asciiTheme="minorEastAsia" w:eastAsiaTheme="minorEastAsia" w:hAnsiTheme="minorEastAsia" w:cs="宋体"/>
                <w:b/>
                <w:bCs/>
                <w:sz w:val="24"/>
                <w:szCs w:val="24"/>
              </w:rPr>
            </w:pPr>
          </w:p>
          <w:p w14:paraId="5A7F693B" w14:textId="77777777" w:rsidR="003A57E6" w:rsidRPr="00D72703" w:rsidRDefault="003A57E6">
            <w:pPr>
              <w:pStyle w:val="TableParagraph"/>
              <w:rPr>
                <w:rFonts w:asciiTheme="minorEastAsia" w:eastAsiaTheme="minorEastAsia" w:hAnsiTheme="minorEastAsia" w:cs="宋体"/>
                <w:b/>
                <w:bCs/>
                <w:sz w:val="24"/>
                <w:szCs w:val="24"/>
              </w:rPr>
            </w:pPr>
          </w:p>
          <w:p w14:paraId="64F4DC1D" w14:textId="77777777" w:rsidR="003A57E6" w:rsidRPr="00D72703" w:rsidRDefault="003A57E6">
            <w:pPr>
              <w:pStyle w:val="TableParagraph"/>
              <w:spacing w:before="5"/>
              <w:rPr>
                <w:rFonts w:asciiTheme="minorEastAsia" w:eastAsiaTheme="minorEastAsia" w:hAnsiTheme="minorEastAsia" w:cs="宋体"/>
                <w:b/>
                <w:bCs/>
                <w:sz w:val="24"/>
                <w:szCs w:val="24"/>
              </w:rPr>
            </w:pPr>
          </w:p>
          <w:p w14:paraId="20AD4304" w14:textId="77777777" w:rsidR="003A57E6" w:rsidRPr="00D72703" w:rsidRDefault="00D25A9E">
            <w:pPr>
              <w:pStyle w:val="TableParagraph"/>
              <w:spacing w:before="1" w:line="499" w:lineRule="auto"/>
              <w:ind w:left="107" w:right="96"/>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投资者关系活动主要内容介绍</w:t>
            </w:r>
          </w:p>
        </w:tc>
        <w:tc>
          <w:tcPr>
            <w:tcW w:w="6403" w:type="dxa"/>
          </w:tcPr>
          <w:p w14:paraId="31F0BB4F" w14:textId="77777777" w:rsidR="003A57E6" w:rsidRPr="00D72703" w:rsidRDefault="00D25A9E">
            <w:pPr>
              <w:autoSpaceDE/>
              <w:autoSpaceDN/>
              <w:spacing w:line="360" w:lineRule="auto"/>
              <w:ind w:firstLineChars="200" w:firstLine="482"/>
              <w:jc w:val="both"/>
              <w:rPr>
                <w:rFonts w:asciiTheme="minorEastAsia" w:eastAsiaTheme="minorEastAsia" w:hAnsiTheme="minorEastAsia" w:cs="宋体"/>
                <w:b/>
                <w:sz w:val="24"/>
                <w:szCs w:val="24"/>
              </w:rPr>
            </w:pPr>
            <w:r w:rsidRPr="00D72703">
              <w:rPr>
                <w:rFonts w:asciiTheme="minorEastAsia" w:eastAsiaTheme="minorEastAsia" w:hAnsiTheme="minorEastAsia" w:cs="宋体"/>
                <w:b/>
                <w:sz w:val="24"/>
                <w:szCs w:val="24"/>
              </w:rPr>
              <w:t>1.</w:t>
            </w:r>
            <w:r w:rsidRPr="00D72703">
              <w:rPr>
                <w:rFonts w:asciiTheme="minorEastAsia" w:eastAsiaTheme="minorEastAsia" w:hAnsiTheme="minorEastAsia" w:cs="宋体" w:hint="eastAsia"/>
                <w:b/>
                <w:sz w:val="24"/>
                <w:szCs w:val="24"/>
              </w:rPr>
              <w:t>习主席提出要建设金融强国，其中包括建设强大的金融机构，请问公司有对应的战略规划吗？</w:t>
            </w:r>
          </w:p>
          <w:p w14:paraId="7B4E8AC8" w14:textId="5DF29674" w:rsidR="003A57E6" w:rsidRPr="00D72703" w:rsidRDefault="00D72703">
            <w:pPr>
              <w:spacing w:line="360" w:lineRule="auto"/>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答：</w:t>
            </w:r>
            <w:r w:rsidR="00D25A9E" w:rsidRPr="00D72703">
              <w:rPr>
                <w:rFonts w:asciiTheme="minorEastAsia" w:eastAsiaTheme="minorEastAsia" w:hAnsiTheme="minorEastAsia" w:cs="宋体" w:hint="eastAsia"/>
                <w:sz w:val="24"/>
                <w:szCs w:val="24"/>
              </w:rPr>
              <w:t>公司</w:t>
            </w:r>
            <w:r w:rsidR="00ED5BC4">
              <w:rPr>
                <w:rFonts w:asciiTheme="minorEastAsia" w:eastAsiaTheme="minorEastAsia" w:hAnsiTheme="minorEastAsia" w:cs="宋体" w:hint="eastAsia"/>
                <w:sz w:val="24"/>
                <w:szCs w:val="24"/>
              </w:rPr>
              <w:t>“</w:t>
            </w:r>
            <w:r w:rsidR="00D25A9E" w:rsidRPr="00D72703">
              <w:rPr>
                <w:rFonts w:asciiTheme="minorEastAsia" w:eastAsiaTheme="minorEastAsia" w:hAnsiTheme="minorEastAsia" w:cs="宋体" w:hint="eastAsia"/>
                <w:sz w:val="24"/>
                <w:szCs w:val="24"/>
              </w:rPr>
              <w:t>十四五</w:t>
            </w:r>
            <w:r w:rsidR="00ED5BC4">
              <w:rPr>
                <w:rFonts w:asciiTheme="minorEastAsia" w:eastAsiaTheme="minorEastAsia" w:hAnsiTheme="minorEastAsia" w:cs="宋体" w:hint="eastAsia"/>
                <w:sz w:val="24"/>
                <w:szCs w:val="24"/>
              </w:rPr>
              <w:t>”</w:t>
            </w:r>
            <w:r w:rsidR="00D25A9E" w:rsidRPr="00D72703">
              <w:rPr>
                <w:rFonts w:asciiTheme="minorEastAsia" w:eastAsiaTheme="minorEastAsia" w:hAnsiTheme="minorEastAsia" w:cs="宋体" w:hint="eastAsia"/>
                <w:sz w:val="24"/>
                <w:szCs w:val="24"/>
              </w:rPr>
              <w:t>规划提出，打造行业领先、独具特色的中国首家“衍生品投行”。以“资本永安、数智永安、生态永安、人才永安、文化永安”五大建设为抓手，保障大宗商品投行、大类资产配置</w:t>
            </w:r>
            <w:r w:rsidR="00ED5BC4">
              <w:rPr>
                <w:rFonts w:asciiTheme="minorEastAsia" w:eastAsiaTheme="minorEastAsia" w:hAnsiTheme="minorEastAsia" w:cs="宋体" w:hint="eastAsia"/>
                <w:sz w:val="24"/>
                <w:szCs w:val="24"/>
              </w:rPr>
              <w:t>专家</w:t>
            </w:r>
            <w:r w:rsidR="00D25A9E" w:rsidRPr="00D72703">
              <w:rPr>
                <w:rFonts w:asciiTheme="minorEastAsia" w:eastAsiaTheme="minorEastAsia" w:hAnsiTheme="minorEastAsia" w:cs="宋体" w:hint="eastAsia"/>
                <w:sz w:val="24"/>
                <w:szCs w:val="24"/>
              </w:rPr>
              <w:t>、产融资源整合</w:t>
            </w:r>
            <w:r w:rsidR="00ED5BC4">
              <w:rPr>
                <w:rFonts w:asciiTheme="minorEastAsia" w:eastAsiaTheme="minorEastAsia" w:hAnsiTheme="minorEastAsia" w:cs="宋体" w:hint="eastAsia"/>
                <w:sz w:val="24"/>
                <w:szCs w:val="24"/>
              </w:rPr>
              <w:t>者</w:t>
            </w:r>
            <w:r w:rsidR="00D25A9E" w:rsidRPr="00D72703">
              <w:rPr>
                <w:rFonts w:asciiTheme="minorEastAsia" w:eastAsiaTheme="minorEastAsia" w:hAnsiTheme="minorEastAsia" w:cs="宋体" w:hint="eastAsia"/>
                <w:sz w:val="24"/>
                <w:szCs w:val="24"/>
              </w:rPr>
              <w:t>三大战略的实施，</w:t>
            </w:r>
            <w:r w:rsidR="00ED5BC4">
              <w:rPr>
                <w:rFonts w:asciiTheme="minorEastAsia" w:eastAsiaTheme="minorEastAsia" w:hAnsiTheme="minorEastAsia" w:cs="宋体" w:hint="eastAsia"/>
                <w:sz w:val="24"/>
                <w:szCs w:val="24"/>
              </w:rPr>
              <w:t>发挥</w:t>
            </w:r>
            <w:r w:rsidR="00D25A9E" w:rsidRPr="00D72703">
              <w:rPr>
                <w:rFonts w:asciiTheme="minorEastAsia" w:eastAsiaTheme="minorEastAsia" w:hAnsiTheme="minorEastAsia" w:cs="宋体" w:hint="eastAsia"/>
                <w:sz w:val="24"/>
                <w:szCs w:val="24"/>
              </w:rPr>
              <w:t>现代金融机构</w:t>
            </w:r>
            <w:r w:rsidR="00ED5BC4">
              <w:rPr>
                <w:rFonts w:asciiTheme="minorEastAsia" w:eastAsiaTheme="minorEastAsia" w:hAnsiTheme="minorEastAsia" w:cs="宋体" w:hint="eastAsia"/>
                <w:sz w:val="24"/>
                <w:szCs w:val="24"/>
              </w:rPr>
              <w:t>力量，</w:t>
            </w:r>
            <w:r w:rsidR="00D25A9E" w:rsidRPr="00D72703">
              <w:rPr>
                <w:rFonts w:asciiTheme="minorEastAsia" w:eastAsiaTheme="minorEastAsia" w:hAnsiTheme="minorEastAsia" w:cs="宋体" w:hint="eastAsia"/>
                <w:sz w:val="24"/>
                <w:szCs w:val="24"/>
              </w:rPr>
              <w:t>助力建设金融强国伟业。</w:t>
            </w:r>
          </w:p>
          <w:p w14:paraId="0F2F06A2" w14:textId="77777777" w:rsidR="003A57E6" w:rsidRPr="00D72703" w:rsidRDefault="00D25A9E">
            <w:pPr>
              <w:spacing w:line="360" w:lineRule="auto"/>
              <w:ind w:firstLineChars="200" w:firstLine="480"/>
              <w:jc w:val="both"/>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打造大宗商品投行，以资产发现、资产赋能、资产运用为资产端功能，以空间位移、时间位移、属性转换为商品端功能，有效发挥期现结合优势，精准挖掘、对接和满足产业链上下游实体企业的个性化需求。打造大类资产配置专家，汇聚投资、研究和私募孵化等效能，着重优化研究团队、提升核心主动投资能力，巩固和突出期货衍生品的投资特色，发掘更多的优质资产端和不同维度下的配置能力。打造产融资源整合者，在产业链、供应链上打造立体式的服务体系和交流机制，持续提升研究能力、主动投资能力和资本工具运用能力，更好把握周期运行规律，实现产业链、供应链资源的有效整合和运用。</w:t>
            </w:r>
          </w:p>
          <w:p w14:paraId="1A1E1E97" w14:textId="77777777" w:rsidR="003A57E6" w:rsidRPr="00D72703" w:rsidRDefault="00D25A9E">
            <w:pPr>
              <w:pStyle w:val="TableParagraph"/>
              <w:spacing w:line="360" w:lineRule="auto"/>
              <w:ind w:firstLineChars="200" w:firstLine="482"/>
              <w:jc w:val="both"/>
              <w:rPr>
                <w:rFonts w:asciiTheme="minorEastAsia" w:eastAsiaTheme="minorEastAsia" w:hAnsiTheme="minorEastAsia" w:cs="宋体"/>
                <w:b/>
                <w:sz w:val="24"/>
                <w:szCs w:val="24"/>
              </w:rPr>
            </w:pPr>
            <w:r w:rsidRPr="00D72703">
              <w:rPr>
                <w:rFonts w:asciiTheme="minorEastAsia" w:eastAsiaTheme="minorEastAsia" w:hAnsiTheme="minorEastAsia" w:cs="宋体"/>
                <w:b/>
                <w:sz w:val="24"/>
                <w:szCs w:val="24"/>
              </w:rPr>
              <w:t>2.</w:t>
            </w:r>
            <w:r w:rsidRPr="00D72703">
              <w:rPr>
                <w:rFonts w:asciiTheme="minorEastAsia" w:eastAsiaTheme="minorEastAsia" w:hAnsiTheme="minorEastAsia" w:cs="宋体" w:hint="eastAsia"/>
                <w:b/>
                <w:sz w:val="24"/>
                <w:szCs w:val="24"/>
              </w:rPr>
              <w:t>中央金融工作会议指出，要加快建设金融强国，做好科技金融、绿色金融、普惠金融、养老金融、数字金融五篇大文章。这五个金融对公司的工作有何指导意义？</w:t>
            </w:r>
          </w:p>
          <w:p w14:paraId="10884101" w14:textId="0D994FA2" w:rsidR="003A57E6" w:rsidRPr="00D72703" w:rsidRDefault="00D72703">
            <w:pPr>
              <w:pStyle w:val="TableParagraph"/>
              <w:spacing w:line="360" w:lineRule="auto"/>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答：</w:t>
            </w:r>
            <w:r w:rsidR="00D25A9E" w:rsidRPr="00D72703">
              <w:rPr>
                <w:rFonts w:asciiTheme="minorEastAsia" w:eastAsiaTheme="minorEastAsia" w:hAnsiTheme="minorEastAsia" w:cs="宋体" w:hint="eastAsia"/>
                <w:sz w:val="24"/>
                <w:szCs w:val="24"/>
              </w:rPr>
              <w:t>金融是国民经济的血脉。公司作为联结现货市场和期货市场的纽带，坚定不移走好中国特色金融发展之路，坚守金融工作的政治性、人民性，聚焦“五篇大文章”，加快发展新质生产力，以期货智慧服务实体经济和国家战略。</w:t>
            </w:r>
          </w:p>
          <w:p w14:paraId="5632750A" w14:textId="77777777" w:rsidR="003A57E6" w:rsidRPr="00D72703" w:rsidRDefault="00D25A9E">
            <w:pPr>
              <w:pStyle w:val="TableParagraph"/>
              <w:spacing w:line="360" w:lineRule="auto"/>
              <w:ind w:firstLineChars="200" w:firstLine="480"/>
              <w:jc w:val="both"/>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绿色金融方面，公司一方面拓展绿色投资新版图，作为战略投资者参与投资新能源公募</w:t>
            </w:r>
            <w:r w:rsidRPr="00D72703">
              <w:rPr>
                <w:rFonts w:asciiTheme="minorEastAsia" w:eastAsiaTheme="minorEastAsia" w:hAnsiTheme="minorEastAsia" w:cs="宋体"/>
                <w:sz w:val="24"/>
                <w:szCs w:val="24"/>
              </w:rPr>
              <w:t>REITs、农牧类可交债等绿色金融标的；另一方面，积极布局新能源品种研究，随着碳酸锂和工业硅的上市，公司为多家锂电与光伏企业提供定制化的行情研判与套保方案，为新能源产业链企业利用期货工具管理</w:t>
            </w:r>
            <w:r w:rsidRPr="00D72703">
              <w:rPr>
                <w:rFonts w:asciiTheme="minorEastAsia" w:eastAsiaTheme="minorEastAsia" w:hAnsiTheme="minorEastAsia" w:cs="宋体"/>
                <w:sz w:val="24"/>
                <w:szCs w:val="24"/>
              </w:rPr>
              <w:lastRenderedPageBreak/>
              <w:t>价格风险提供全面的技术支持。</w:t>
            </w:r>
          </w:p>
          <w:p w14:paraId="68C0EAE1" w14:textId="77777777" w:rsidR="003A57E6" w:rsidRPr="00D72703" w:rsidRDefault="00D25A9E">
            <w:pPr>
              <w:pStyle w:val="TableParagraph"/>
              <w:spacing w:line="360" w:lineRule="auto"/>
              <w:ind w:firstLineChars="200" w:firstLine="480"/>
              <w:jc w:val="both"/>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数字金融与科技金融方面，公司主要围绕业务数字化、合规智能化、服务线上化、运营精细化等方面深化“数智永安”建设。对内以数字转型为引领，推动经营管理提质增效，对外以金融科技为依托，拓宽综合金融服务边界。</w:t>
            </w:r>
          </w:p>
          <w:p w14:paraId="4BFFA94E" w14:textId="3A47CB49" w:rsidR="003A57E6" w:rsidRPr="00D72703" w:rsidRDefault="00D25A9E">
            <w:pPr>
              <w:autoSpaceDE/>
              <w:autoSpaceDN/>
              <w:spacing w:line="360" w:lineRule="auto"/>
              <w:ind w:firstLineChars="200" w:firstLine="480"/>
              <w:jc w:val="both"/>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普惠金融方面，围绕普惠金融要素，积极延展“期货</w:t>
            </w:r>
            <w:r w:rsidRPr="00D72703">
              <w:rPr>
                <w:rFonts w:asciiTheme="minorEastAsia" w:eastAsiaTheme="minorEastAsia" w:hAnsiTheme="minorEastAsia" w:cs="宋体"/>
                <w:sz w:val="24"/>
                <w:szCs w:val="24"/>
              </w:rPr>
              <w:t>+”模式，发挥保险赔付、订单收购、银行信贷、融资租赁、融资担保等协同功能，支持中小微企业、“三农”等国民经济薄弱领域，提升产业链供应链韧性与安全水平。</w:t>
            </w:r>
            <w:r w:rsidR="00B4295D">
              <w:rPr>
                <w:rFonts w:asciiTheme="minorEastAsia" w:eastAsiaTheme="minorEastAsia" w:hAnsiTheme="minorEastAsia" w:cs="宋体" w:hint="eastAsia"/>
                <w:sz w:val="24"/>
                <w:szCs w:val="24"/>
              </w:rPr>
              <w:t>今年，</w:t>
            </w:r>
            <w:r w:rsidRPr="00D72703">
              <w:rPr>
                <w:rFonts w:asciiTheme="minorEastAsia" w:eastAsiaTheme="minorEastAsia" w:hAnsiTheme="minorEastAsia" w:cs="宋体"/>
                <w:sz w:val="24"/>
                <w:szCs w:val="24"/>
              </w:rPr>
              <w:t>公司在</w:t>
            </w:r>
            <w:r w:rsidR="00B4295D">
              <w:rPr>
                <w:rFonts w:asciiTheme="minorEastAsia" w:eastAsiaTheme="minorEastAsia" w:hAnsiTheme="minorEastAsia" w:cs="宋体" w:hint="eastAsia"/>
                <w:sz w:val="24"/>
                <w:szCs w:val="24"/>
              </w:rPr>
              <w:t>中国期货业协会</w:t>
            </w:r>
            <w:r w:rsidRPr="00D72703">
              <w:rPr>
                <w:rFonts w:asciiTheme="minorEastAsia" w:eastAsiaTheme="minorEastAsia" w:hAnsiTheme="minorEastAsia" w:cs="宋体"/>
                <w:sz w:val="24"/>
                <w:szCs w:val="24"/>
              </w:rPr>
              <w:t>开展的行业乡村振兴（扶贫）工作考评中再次排名第一，获得“八连冠”。</w:t>
            </w:r>
          </w:p>
          <w:p w14:paraId="2A0F00EF" w14:textId="67210D4E" w:rsidR="003A57E6" w:rsidRPr="00D72703" w:rsidRDefault="00D25A9E">
            <w:pPr>
              <w:autoSpaceDE/>
              <w:autoSpaceDN/>
              <w:spacing w:line="360" w:lineRule="auto"/>
              <w:ind w:firstLineChars="200" w:firstLine="482"/>
              <w:jc w:val="both"/>
              <w:rPr>
                <w:rFonts w:asciiTheme="minorEastAsia" w:eastAsiaTheme="minorEastAsia" w:hAnsiTheme="minorEastAsia" w:cs="宋体"/>
                <w:b/>
                <w:sz w:val="24"/>
                <w:szCs w:val="24"/>
              </w:rPr>
            </w:pPr>
            <w:r w:rsidRPr="00D72703">
              <w:rPr>
                <w:rFonts w:asciiTheme="minorEastAsia" w:eastAsiaTheme="minorEastAsia" w:hAnsiTheme="minorEastAsia" w:cs="宋体"/>
                <w:b/>
                <w:sz w:val="24"/>
                <w:szCs w:val="24"/>
              </w:rPr>
              <w:t>3.</w:t>
            </w:r>
            <w:r w:rsidR="003E0D0F">
              <w:rPr>
                <w:rFonts w:asciiTheme="minorEastAsia" w:eastAsiaTheme="minorEastAsia" w:hAnsiTheme="minorEastAsia" w:cs="宋体" w:hint="eastAsia"/>
                <w:b/>
                <w:sz w:val="24"/>
                <w:szCs w:val="24"/>
              </w:rPr>
              <w:t>请问</w:t>
            </w:r>
            <w:r w:rsidRPr="00D72703">
              <w:rPr>
                <w:rFonts w:asciiTheme="minorEastAsia" w:eastAsiaTheme="minorEastAsia" w:hAnsiTheme="minorEastAsia" w:cs="宋体" w:hint="eastAsia"/>
                <w:b/>
                <w:sz w:val="24"/>
                <w:szCs w:val="24"/>
              </w:rPr>
              <w:t>公司</w:t>
            </w:r>
            <w:r w:rsidR="00E620C7">
              <w:rPr>
                <w:rFonts w:asciiTheme="minorEastAsia" w:eastAsiaTheme="minorEastAsia" w:hAnsiTheme="minorEastAsia" w:cs="宋体" w:hint="eastAsia"/>
                <w:b/>
                <w:sz w:val="24"/>
                <w:szCs w:val="24"/>
              </w:rPr>
              <w:t>如何看待</w:t>
            </w:r>
            <w:r w:rsidRPr="00D72703">
              <w:rPr>
                <w:rFonts w:asciiTheme="minorEastAsia" w:eastAsiaTheme="minorEastAsia" w:hAnsiTheme="minorEastAsia" w:cs="宋体" w:hint="eastAsia"/>
                <w:b/>
                <w:sz w:val="24"/>
                <w:szCs w:val="24"/>
              </w:rPr>
              <w:t>市值管理？</w:t>
            </w:r>
          </w:p>
          <w:p w14:paraId="1CA3A45F" w14:textId="3252B5E5" w:rsidR="003A57E6" w:rsidRPr="00D72703" w:rsidRDefault="00D72703">
            <w:pPr>
              <w:pStyle w:val="TableParagraph"/>
              <w:spacing w:line="360" w:lineRule="auto"/>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答：</w:t>
            </w:r>
            <w:r w:rsidR="00D25A9E" w:rsidRPr="00D72703">
              <w:rPr>
                <w:rFonts w:asciiTheme="minorEastAsia" w:eastAsiaTheme="minorEastAsia" w:hAnsiTheme="minorEastAsia" w:cs="宋体" w:hint="eastAsia"/>
                <w:sz w:val="24"/>
                <w:szCs w:val="24"/>
              </w:rPr>
              <w:t>公司主要围绕产业市场和资本市场两个维度开展市值管理工作。产业</w:t>
            </w:r>
            <w:r w:rsidR="00B4295D">
              <w:rPr>
                <w:rFonts w:asciiTheme="minorEastAsia" w:eastAsiaTheme="minorEastAsia" w:hAnsiTheme="minorEastAsia" w:cs="宋体" w:hint="eastAsia"/>
                <w:sz w:val="24"/>
                <w:szCs w:val="24"/>
              </w:rPr>
              <w:t>市场</w:t>
            </w:r>
            <w:r w:rsidR="00D25A9E" w:rsidRPr="00D72703">
              <w:rPr>
                <w:rFonts w:asciiTheme="minorEastAsia" w:eastAsiaTheme="minorEastAsia" w:hAnsiTheme="minorEastAsia" w:cs="宋体" w:hint="eastAsia"/>
                <w:sz w:val="24"/>
                <w:szCs w:val="24"/>
              </w:rPr>
              <w:t>角度，公司围绕发展战略，全力以赴做好各项经营工作，保持经营业绩的稳健，实现公司内在价值的提升，这是市值管理的基础。资本市场角度，公司一方面不断提升投资者关系管理能力，向资本市场各利益相关方传播好公司价值，讲清楚公司价值；另一方面，在适当的时机下开展资本运作，合理使用各种资本工具来支持公司的长期发展，助力实现产融互动和市值的增长。</w:t>
            </w:r>
          </w:p>
          <w:p w14:paraId="4CE5984B" w14:textId="6F4E792C" w:rsidR="003A57E6" w:rsidRPr="00D72703" w:rsidRDefault="00D25A9E">
            <w:pPr>
              <w:pStyle w:val="TableParagraph"/>
              <w:spacing w:line="360" w:lineRule="auto"/>
              <w:ind w:firstLineChars="200" w:firstLine="482"/>
              <w:jc w:val="both"/>
              <w:rPr>
                <w:rFonts w:asciiTheme="minorEastAsia" w:eastAsiaTheme="minorEastAsia" w:hAnsiTheme="minorEastAsia" w:cs="宋体"/>
                <w:b/>
                <w:sz w:val="24"/>
                <w:szCs w:val="24"/>
              </w:rPr>
            </w:pPr>
            <w:r w:rsidRPr="00D72703">
              <w:rPr>
                <w:rFonts w:asciiTheme="minorEastAsia" w:eastAsiaTheme="minorEastAsia" w:hAnsiTheme="minorEastAsia" w:cs="宋体"/>
                <w:b/>
                <w:sz w:val="24"/>
                <w:szCs w:val="24"/>
              </w:rPr>
              <w:t>4.随着期货上市品种的增多</w:t>
            </w:r>
            <w:r w:rsidRPr="00D72703">
              <w:rPr>
                <w:rFonts w:asciiTheme="minorEastAsia" w:eastAsiaTheme="minorEastAsia" w:hAnsiTheme="minorEastAsia" w:cs="宋体" w:hint="eastAsia"/>
                <w:b/>
                <w:sz w:val="24"/>
                <w:szCs w:val="24"/>
              </w:rPr>
              <w:t>，对期货公司有何影响</w:t>
            </w:r>
            <w:r w:rsidRPr="00D72703">
              <w:rPr>
                <w:rFonts w:asciiTheme="minorEastAsia" w:eastAsiaTheme="minorEastAsia" w:hAnsiTheme="minorEastAsia" w:cs="宋体"/>
                <w:b/>
                <w:sz w:val="24"/>
                <w:szCs w:val="24"/>
              </w:rPr>
              <w:t>？</w:t>
            </w:r>
          </w:p>
          <w:p w14:paraId="1F104F89" w14:textId="308B7C08" w:rsidR="003A57E6" w:rsidRPr="00D72703" w:rsidRDefault="00D72703">
            <w:pPr>
              <w:pStyle w:val="TableParagraph"/>
              <w:spacing w:line="360" w:lineRule="auto"/>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答：</w:t>
            </w:r>
            <w:r w:rsidR="00D25A9E" w:rsidRPr="00D72703">
              <w:rPr>
                <w:rFonts w:asciiTheme="minorEastAsia" w:eastAsiaTheme="minorEastAsia" w:hAnsiTheme="minorEastAsia" w:cs="宋体" w:hint="eastAsia"/>
                <w:sz w:val="24"/>
                <w:szCs w:val="24"/>
              </w:rPr>
              <w:t>新品种注册制全面改革以来，各交易所新品种上市节奏明显加快。截至今年</w:t>
            </w:r>
            <w:r w:rsidR="00D25A9E" w:rsidRPr="00D72703">
              <w:rPr>
                <w:rFonts w:asciiTheme="minorEastAsia" w:eastAsiaTheme="minorEastAsia" w:hAnsiTheme="minorEastAsia" w:cs="宋体"/>
                <w:sz w:val="24"/>
                <w:szCs w:val="24"/>
              </w:rPr>
              <w:t>6月末，我国期货、期权总品种数达到133个，已经全面覆盖农业、工业产业的初级、中间、终端产品。</w:t>
            </w:r>
          </w:p>
          <w:p w14:paraId="4FC80FE3" w14:textId="7221F9DF" w:rsidR="003A57E6" w:rsidRPr="00D72703" w:rsidRDefault="00D25A9E">
            <w:pPr>
              <w:pStyle w:val="TableParagraph"/>
              <w:spacing w:line="360" w:lineRule="auto"/>
              <w:ind w:firstLineChars="200" w:firstLine="480"/>
              <w:jc w:val="both"/>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一方面，引入新的期货和期权品种有利于吸引增量资金流入，提高期货市场交易活跃度，这有望直接增加</w:t>
            </w:r>
            <w:r w:rsidR="0067414F">
              <w:rPr>
                <w:rFonts w:asciiTheme="minorEastAsia" w:eastAsiaTheme="minorEastAsia" w:hAnsiTheme="minorEastAsia" w:cs="宋体" w:hint="eastAsia"/>
                <w:sz w:val="24"/>
                <w:szCs w:val="24"/>
              </w:rPr>
              <w:t>期货</w:t>
            </w:r>
            <w:r w:rsidRPr="00D72703">
              <w:rPr>
                <w:rFonts w:asciiTheme="minorEastAsia" w:eastAsiaTheme="minorEastAsia" w:hAnsiTheme="minorEastAsia" w:cs="宋体" w:hint="eastAsia"/>
                <w:sz w:val="24"/>
                <w:szCs w:val="24"/>
              </w:rPr>
              <w:t>公司的经纪业务收入。新的期货期权品种的上市能够促进公司提供更丰富、优质的衍生品相关服务。随着市场的不断发展，机构</w:t>
            </w:r>
            <w:r w:rsidRPr="00D72703">
              <w:rPr>
                <w:rFonts w:asciiTheme="minorEastAsia" w:eastAsiaTheme="minorEastAsia" w:hAnsiTheme="minorEastAsia" w:cs="宋体" w:hint="eastAsia"/>
                <w:sz w:val="24"/>
                <w:szCs w:val="24"/>
              </w:rPr>
              <w:lastRenderedPageBreak/>
              <w:t>投资者的风险管理需求在不断增长的同时也在日趋精细化，而衍生品的扩容进一步丰富了风险管理工具箱，使公司可以针对客户需求进行更精准的风险对冲。促进越来越多的实体企业参与期货衍生品市场，有效发挥期货市场“价格发现、风险管理、资源配置”三大功能，增强经济的活力与韧性。</w:t>
            </w:r>
          </w:p>
          <w:p w14:paraId="49165E7E" w14:textId="77777777" w:rsidR="003A57E6" w:rsidRPr="00D72703" w:rsidRDefault="00D25A9E">
            <w:pPr>
              <w:pStyle w:val="TableParagraph"/>
              <w:spacing w:line="360" w:lineRule="auto"/>
              <w:ind w:firstLineChars="200" w:firstLine="480"/>
              <w:jc w:val="both"/>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另一方面，从投资研究的角度来</w:t>
            </w:r>
            <w:bookmarkStart w:id="0" w:name="_GoBack"/>
            <w:bookmarkEnd w:id="0"/>
            <w:r w:rsidRPr="00D72703">
              <w:rPr>
                <w:rFonts w:asciiTheme="minorEastAsia" w:eastAsiaTheme="minorEastAsia" w:hAnsiTheme="minorEastAsia" w:cs="宋体" w:hint="eastAsia"/>
                <w:sz w:val="24"/>
                <w:szCs w:val="24"/>
              </w:rPr>
              <w:t>看，新品种的上市为公司的宏观研究、资产配置、风险对冲提供了新的数据指标和资产标的，提高了研究的客观性与准确性，让资产配置更稳健，财富管理更多元，风险对冲更精准。</w:t>
            </w:r>
            <w:r w:rsidRPr="00D72703">
              <w:rPr>
                <w:rFonts w:asciiTheme="minorEastAsia" w:eastAsiaTheme="minorEastAsia" w:hAnsiTheme="minorEastAsia" w:cs="宋体"/>
                <w:sz w:val="24"/>
                <w:szCs w:val="24"/>
              </w:rPr>
              <w:t xml:space="preserve"> </w:t>
            </w:r>
          </w:p>
          <w:p w14:paraId="7A33D83E" w14:textId="3D0C166F" w:rsidR="003A57E6" w:rsidRPr="00D72703" w:rsidRDefault="00D25A9E">
            <w:pPr>
              <w:pStyle w:val="TableParagraph"/>
              <w:spacing w:line="360" w:lineRule="auto"/>
              <w:ind w:firstLineChars="200" w:firstLine="482"/>
              <w:jc w:val="both"/>
              <w:rPr>
                <w:rFonts w:asciiTheme="minorEastAsia" w:eastAsiaTheme="minorEastAsia" w:hAnsiTheme="minorEastAsia" w:cs="宋体"/>
                <w:sz w:val="24"/>
                <w:szCs w:val="24"/>
                <w:lang w:val="en-US"/>
              </w:rPr>
            </w:pPr>
            <w:r w:rsidRPr="00D72703">
              <w:rPr>
                <w:rFonts w:asciiTheme="minorEastAsia" w:eastAsiaTheme="minorEastAsia" w:hAnsiTheme="minorEastAsia" w:cs="宋体"/>
                <w:b/>
                <w:sz w:val="24"/>
                <w:szCs w:val="24"/>
              </w:rPr>
              <w:t>5.</w:t>
            </w:r>
            <w:r w:rsidRPr="00D72703">
              <w:rPr>
                <w:rFonts w:asciiTheme="minorEastAsia" w:eastAsiaTheme="minorEastAsia" w:hAnsiTheme="minorEastAsia" w:cs="宋体" w:hint="eastAsia"/>
                <w:b/>
                <w:sz w:val="24"/>
                <w:szCs w:val="24"/>
              </w:rPr>
              <w:t>能否简单介绍下期货的保值避险功能，是否真能吸引更多投资者进入期货领域？</w:t>
            </w:r>
          </w:p>
          <w:p w14:paraId="31FBC5E0" w14:textId="6DD0F2BA" w:rsidR="003A57E6" w:rsidRPr="00D72703" w:rsidRDefault="00D72703">
            <w:pPr>
              <w:pStyle w:val="TableParagraph"/>
              <w:spacing w:line="360" w:lineRule="auto"/>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答：</w:t>
            </w:r>
            <w:r w:rsidR="00D25A9E" w:rsidRPr="00D72703">
              <w:rPr>
                <w:rFonts w:asciiTheme="minorEastAsia" w:eastAsiaTheme="minorEastAsia" w:hAnsiTheme="minorEastAsia" w:cs="宋体" w:hint="eastAsia"/>
                <w:sz w:val="24"/>
                <w:szCs w:val="24"/>
              </w:rPr>
              <w:t>期货交易之所以长盛不衰，最重要的原因之一就是期货交易给企业提供了其他交易方式无法提供的避险功能，即套期保值功能。</w:t>
            </w:r>
          </w:p>
          <w:p w14:paraId="429D3AFE" w14:textId="77777777" w:rsidR="008B2CEF" w:rsidRPr="00D72703" w:rsidRDefault="00D25A9E">
            <w:pPr>
              <w:pStyle w:val="TableParagraph"/>
              <w:spacing w:line="360" w:lineRule="auto"/>
              <w:ind w:firstLineChars="200" w:firstLine="480"/>
              <w:jc w:val="both"/>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当前，国际经济环境日趋复杂，不确定性明显增加，全球大宗商品市场和金融市场动荡加剧，市场各类投资者对风险管理和投资需求不断凸显。</w:t>
            </w:r>
            <w:r w:rsidR="008B2CEF" w:rsidRPr="00D72703">
              <w:rPr>
                <w:rFonts w:asciiTheme="minorEastAsia" w:eastAsiaTheme="minorEastAsia" w:hAnsiTheme="minorEastAsia" w:cs="宋体" w:hint="eastAsia"/>
                <w:sz w:val="24"/>
                <w:szCs w:val="24"/>
              </w:rPr>
              <w:t>今年上半年发布套保相关公告的非金融类</w:t>
            </w:r>
            <w:r w:rsidR="008B2CEF" w:rsidRPr="00D72703">
              <w:rPr>
                <w:rFonts w:asciiTheme="minorEastAsia" w:eastAsiaTheme="minorEastAsia" w:hAnsiTheme="minorEastAsia" w:cs="宋体"/>
                <w:sz w:val="24"/>
                <w:szCs w:val="24"/>
              </w:rPr>
              <w:t>A股上市公司已达1</w:t>
            </w:r>
            <w:r w:rsidR="008B2CEF" w:rsidRPr="00D72703">
              <w:rPr>
                <w:rFonts w:asciiTheme="minorEastAsia" w:eastAsiaTheme="minorEastAsia" w:hAnsiTheme="minorEastAsia" w:cs="宋体" w:hint="eastAsia"/>
                <w:sz w:val="24"/>
                <w:szCs w:val="24"/>
              </w:rPr>
              <w:t>,</w:t>
            </w:r>
            <w:r w:rsidR="008B2CEF" w:rsidRPr="00D72703">
              <w:rPr>
                <w:rFonts w:asciiTheme="minorEastAsia" w:eastAsiaTheme="minorEastAsia" w:hAnsiTheme="minorEastAsia" w:cs="宋体"/>
                <w:sz w:val="24"/>
                <w:szCs w:val="24"/>
              </w:rPr>
              <w:t>181家，较去年同期增加了181家，整体套期保值参与率达22.56%</w:t>
            </w:r>
            <w:r w:rsidR="008B2CEF" w:rsidRPr="00D72703">
              <w:rPr>
                <w:rFonts w:asciiTheme="minorEastAsia" w:eastAsiaTheme="minorEastAsia" w:hAnsiTheme="minorEastAsia" w:cs="宋体" w:hint="eastAsia"/>
                <w:sz w:val="24"/>
                <w:szCs w:val="24"/>
              </w:rPr>
              <w:t>。</w:t>
            </w:r>
          </w:p>
          <w:p w14:paraId="7826C452" w14:textId="570D9309" w:rsidR="003A57E6" w:rsidRPr="00D72703" w:rsidRDefault="00D25A9E">
            <w:pPr>
              <w:pStyle w:val="TableParagraph"/>
              <w:spacing w:line="360" w:lineRule="auto"/>
              <w:ind w:firstLineChars="200" w:firstLine="480"/>
              <w:jc w:val="both"/>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运用衍生工具进行风险对冲、保证经营的稳定性和盈利能力，正在成为</w:t>
            </w:r>
            <w:r w:rsidR="0067414F">
              <w:rPr>
                <w:rFonts w:asciiTheme="minorEastAsia" w:eastAsiaTheme="minorEastAsia" w:hAnsiTheme="minorEastAsia" w:cs="宋体" w:hint="eastAsia"/>
                <w:sz w:val="24"/>
                <w:szCs w:val="24"/>
              </w:rPr>
              <w:t>越来越多企业的共识，</w:t>
            </w:r>
            <w:r w:rsidRPr="00D72703">
              <w:rPr>
                <w:rFonts w:asciiTheme="minorEastAsia" w:eastAsiaTheme="minorEastAsia" w:hAnsiTheme="minorEastAsia" w:cs="宋体" w:hint="eastAsia"/>
                <w:sz w:val="24"/>
                <w:szCs w:val="24"/>
              </w:rPr>
              <w:t>将风险管理融入原料采购、产品销售及库存管理等各个环节，不仅可以给企业提供稳定的价格保障，还可以给企业带来更灵活的经营模式和竞争优势。</w:t>
            </w:r>
          </w:p>
          <w:p w14:paraId="66565FD7" w14:textId="059E5803" w:rsidR="003A57E6" w:rsidRPr="00D72703" w:rsidRDefault="00D25A9E">
            <w:pPr>
              <w:pStyle w:val="TableParagraph"/>
              <w:spacing w:line="360" w:lineRule="auto"/>
              <w:ind w:firstLineChars="200" w:firstLine="482"/>
              <w:jc w:val="both"/>
              <w:rPr>
                <w:rFonts w:asciiTheme="minorEastAsia" w:eastAsiaTheme="minorEastAsia" w:hAnsiTheme="minorEastAsia" w:cs="宋体"/>
                <w:b/>
                <w:sz w:val="24"/>
                <w:szCs w:val="24"/>
              </w:rPr>
            </w:pPr>
            <w:r w:rsidRPr="00D72703">
              <w:rPr>
                <w:rFonts w:asciiTheme="minorEastAsia" w:eastAsiaTheme="minorEastAsia" w:hAnsiTheme="minorEastAsia" w:cs="宋体"/>
                <w:b/>
                <w:sz w:val="24"/>
                <w:szCs w:val="24"/>
              </w:rPr>
              <w:t>6.</w:t>
            </w:r>
            <w:r w:rsidRPr="00D72703">
              <w:rPr>
                <w:rFonts w:asciiTheme="minorEastAsia" w:eastAsiaTheme="minorEastAsia" w:hAnsiTheme="minorEastAsia" w:cs="宋体" w:hint="eastAsia"/>
                <w:b/>
                <w:sz w:val="24"/>
                <w:szCs w:val="24"/>
              </w:rPr>
              <w:t>公司</w:t>
            </w:r>
            <w:r w:rsidRPr="00D72703">
              <w:rPr>
                <w:rFonts w:asciiTheme="minorEastAsia" w:eastAsiaTheme="minorEastAsia" w:hAnsiTheme="minorEastAsia" w:cs="宋体"/>
                <w:b/>
                <w:sz w:val="24"/>
                <w:szCs w:val="24"/>
              </w:rPr>
              <w:t>2023年年报预付款</w:t>
            </w:r>
            <w:r w:rsidR="00734DC0" w:rsidRPr="00D72703">
              <w:rPr>
                <w:rFonts w:asciiTheme="minorEastAsia" w:eastAsiaTheme="minorEastAsia" w:hAnsiTheme="minorEastAsia" w:cs="宋体" w:hint="eastAsia"/>
                <w:b/>
                <w:sz w:val="24"/>
                <w:szCs w:val="24"/>
              </w:rPr>
              <w:t>余额较高</w:t>
            </w:r>
            <w:r w:rsidRPr="00D72703">
              <w:rPr>
                <w:rFonts w:asciiTheme="minorEastAsia" w:eastAsiaTheme="minorEastAsia" w:hAnsiTheme="minorEastAsia" w:cs="宋体"/>
                <w:b/>
                <w:sz w:val="24"/>
                <w:szCs w:val="24"/>
              </w:rPr>
              <w:t>，</w:t>
            </w:r>
            <w:r w:rsidR="00B636C1" w:rsidRPr="00D72703">
              <w:rPr>
                <w:rFonts w:asciiTheme="minorEastAsia" w:eastAsiaTheme="minorEastAsia" w:hAnsiTheme="minorEastAsia" w:cs="宋体" w:hint="eastAsia"/>
                <w:b/>
                <w:sz w:val="24"/>
                <w:szCs w:val="24"/>
              </w:rPr>
              <w:t>可以解释下原因</w:t>
            </w:r>
            <w:r w:rsidRPr="00D72703">
              <w:rPr>
                <w:rFonts w:asciiTheme="minorEastAsia" w:eastAsiaTheme="minorEastAsia" w:hAnsiTheme="minorEastAsia" w:cs="宋体"/>
                <w:b/>
                <w:sz w:val="24"/>
                <w:szCs w:val="24"/>
              </w:rPr>
              <w:t>吗？</w:t>
            </w:r>
          </w:p>
          <w:p w14:paraId="1AA7BB8A" w14:textId="741C28DA" w:rsidR="003A57E6" w:rsidRPr="00D72703" w:rsidRDefault="00D72703" w:rsidP="00603B8F">
            <w:pPr>
              <w:pStyle w:val="TableParagraph"/>
              <w:spacing w:line="360" w:lineRule="auto"/>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答：</w:t>
            </w:r>
            <w:r w:rsidR="00D25A9E" w:rsidRPr="00D72703">
              <w:rPr>
                <w:rFonts w:asciiTheme="minorEastAsia" w:eastAsiaTheme="minorEastAsia" w:hAnsiTheme="minorEastAsia" w:cs="宋体"/>
                <w:sz w:val="24"/>
                <w:szCs w:val="24"/>
              </w:rPr>
              <w:t>公司预付款主要涉及风险</w:t>
            </w:r>
            <w:r w:rsidR="00A20048">
              <w:rPr>
                <w:rFonts w:asciiTheme="minorEastAsia" w:eastAsiaTheme="minorEastAsia" w:hAnsiTheme="minorEastAsia" w:cs="宋体" w:hint="eastAsia"/>
                <w:sz w:val="24"/>
                <w:szCs w:val="24"/>
              </w:rPr>
              <w:t>管理</w:t>
            </w:r>
            <w:r w:rsidR="00D25A9E" w:rsidRPr="00D72703">
              <w:rPr>
                <w:rFonts w:asciiTheme="minorEastAsia" w:eastAsiaTheme="minorEastAsia" w:hAnsiTheme="minorEastAsia" w:cs="宋体"/>
                <w:sz w:val="24"/>
                <w:szCs w:val="24"/>
              </w:rPr>
              <w:t>子公司基差贸易业务预付货款金额，因风险</w:t>
            </w:r>
            <w:r w:rsidR="003417B8">
              <w:rPr>
                <w:rFonts w:asciiTheme="minorEastAsia" w:eastAsiaTheme="minorEastAsia" w:hAnsiTheme="minorEastAsia" w:cs="宋体" w:hint="eastAsia"/>
                <w:sz w:val="24"/>
                <w:szCs w:val="24"/>
              </w:rPr>
              <w:t>管理</w:t>
            </w:r>
            <w:r w:rsidR="00D25A9E" w:rsidRPr="00D72703">
              <w:rPr>
                <w:rFonts w:asciiTheme="minorEastAsia" w:eastAsiaTheme="minorEastAsia" w:hAnsiTheme="minorEastAsia" w:cs="宋体"/>
                <w:sz w:val="24"/>
                <w:szCs w:val="24"/>
              </w:rPr>
              <w:t>子</w:t>
            </w:r>
            <w:r w:rsidR="00D25A9E" w:rsidRPr="00D72703">
              <w:rPr>
                <w:rFonts w:asciiTheme="minorEastAsia" w:eastAsiaTheme="minorEastAsia" w:hAnsiTheme="minorEastAsia" w:cs="宋体" w:hint="eastAsia"/>
                <w:sz w:val="24"/>
                <w:szCs w:val="24"/>
              </w:rPr>
              <w:t>公司</w:t>
            </w:r>
            <w:r w:rsidR="00D25A9E" w:rsidRPr="00D72703">
              <w:rPr>
                <w:rFonts w:asciiTheme="minorEastAsia" w:eastAsiaTheme="minorEastAsia" w:hAnsiTheme="minorEastAsia" w:cs="宋体"/>
                <w:sz w:val="24"/>
                <w:szCs w:val="24"/>
              </w:rPr>
              <w:t>业务规模较大导致公司预付款余额相对较高。</w:t>
            </w:r>
          </w:p>
        </w:tc>
      </w:tr>
    </w:tbl>
    <w:p w14:paraId="6167B78C" w14:textId="77777777" w:rsidR="003A57E6" w:rsidRDefault="003A57E6">
      <w:pPr>
        <w:rPr>
          <w:rFonts w:ascii="宋体" w:eastAsia="宋体" w:hAnsi="宋体" w:cs="宋体"/>
          <w:sz w:val="28"/>
          <w:szCs w:val="36"/>
        </w:rPr>
      </w:pPr>
    </w:p>
    <w:sectPr w:rsidR="003A57E6">
      <w:type w:val="continuous"/>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390C92" w16cex:dateUtc="2024-07-19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3A6FE0" w16cid:durableId="51EC267B"/>
  <w16cid:commentId w16cid:paraId="4F6425E7" w16cid:durableId="01FFB056"/>
  <w16cid:commentId w16cid:paraId="2302127E" w16cid:durableId="31390C92"/>
  <w16cid:commentId w16cid:paraId="657E6754" w16cid:durableId="2BF0BFEF"/>
  <w16cid:commentId w16cid:paraId="00AF4F7F" w16cid:durableId="013A76E1"/>
  <w16cid:commentId w16cid:paraId="1C3F0978" w16cid:durableId="205312EC"/>
  <w16cid:commentId w16cid:paraId="7AC401E3" w16cid:durableId="0529FFCE"/>
  <w16cid:commentId w16cid:paraId="5CCE1951" w16cid:durableId="2C1C88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A70C8" w14:textId="77777777" w:rsidR="00E772C4" w:rsidRDefault="00E772C4" w:rsidP="001133EB">
      <w:r>
        <w:separator/>
      </w:r>
    </w:p>
  </w:endnote>
  <w:endnote w:type="continuationSeparator" w:id="0">
    <w:p w14:paraId="3BF628B5" w14:textId="77777777" w:rsidR="00E772C4" w:rsidRDefault="00E772C4" w:rsidP="0011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270F8" w14:textId="77777777" w:rsidR="00E772C4" w:rsidRDefault="00E772C4" w:rsidP="001133EB">
      <w:r>
        <w:separator/>
      </w:r>
    </w:p>
  </w:footnote>
  <w:footnote w:type="continuationSeparator" w:id="0">
    <w:p w14:paraId="031BADA3" w14:textId="77777777" w:rsidR="00E772C4" w:rsidRDefault="00E772C4" w:rsidP="00113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4ZTVjYzg5YWRmOWZkZWFiNzYxMzA4MWU0MmM0ZmIifQ=="/>
  </w:docVars>
  <w:rsids>
    <w:rsidRoot w:val="00301D32"/>
    <w:rsid w:val="00011D0E"/>
    <w:rsid w:val="00026CC3"/>
    <w:rsid w:val="0003107F"/>
    <w:rsid w:val="00036089"/>
    <w:rsid w:val="00052D0E"/>
    <w:rsid w:val="00053CFA"/>
    <w:rsid w:val="000615A7"/>
    <w:rsid w:val="000633EC"/>
    <w:rsid w:val="00063804"/>
    <w:rsid w:val="000665A2"/>
    <w:rsid w:val="00071BF2"/>
    <w:rsid w:val="00074AC2"/>
    <w:rsid w:val="000877AB"/>
    <w:rsid w:val="000A0C03"/>
    <w:rsid w:val="000A7D5E"/>
    <w:rsid w:val="000B054A"/>
    <w:rsid w:val="000B7C08"/>
    <w:rsid w:val="000C41EE"/>
    <w:rsid w:val="000C6B12"/>
    <w:rsid w:val="000D12CF"/>
    <w:rsid w:val="000D2D88"/>
    <w:rsid w:val="000D4515"/>
    <w:rsid w:val="000E4B20"/>
    <w:rsid w:val="000F3474"/>
    <w:rsid w:val="001133EB"/>
    <w:rsid w:val="0011418F"/>
    <w:rsid w:val="0011677D"/>
    <w:rsid w:val="00127C83"/>
    <w:rsid w:val="00132387"/>
    <w:rsid w:val="0016736C"/>
    <w:rsid w:val="001728E7"/>
    <w:rsid w:val="00172C24"/>
    <w:rsid w:val="0018345F"/>
    <w:rsid w:val="001868BD"/>
    <w:rsid w:val="00192142"/>
    <w:rsid w:val="001B2586"/>
    <w:rsid w:val="001B48DD"/>
    <w:rsid w:val="001D5A6C"/>
    <w:rsid w:val="001E59D1"/>
    <w:rsid w:val="001E5EA4"/>
    <w:rsid w:val="001F0837"/>
    <w:rsid w:val="002042A7"/>
    <w:rsid w:val="0020534F"/>
    <w:rsid w:val="00205911"/>
    <w:rsid w:val="00213C26"/>
    <w:rsid w:val="002146AD"/>
    <w:rsid w:val="00214E04"/>
    <w:rsid w:val="00215EB2"/>
    <w:rsid w:val="002269CC"/>
    <w:rsid w:val="00236626"/>
    <w:rsid w:val="00240C5C"/>
    <w:rsid w:val="00242806"/>
    <w:rsid w:val="0024711D"/>
    <w:rsid w:val="002679AE"/>
    <w:rsid w:val="00275CB6"/>
    <w:rsid w:val="002800B5"/>
    <w:rsid w:val="00295B29"/>
    <w:rsid w:val="002C1CEF"/>
    <w:rsid w:val="002C4D23"/>
    <w:rsid w:val="002D4073"/>
    <w:rsid w:val="002E7098"/>
    <w:rsid w:val="00301D32"/>
    <w:rsid w:val="00305DEE"/>
    <w:rsid w:val="0030633F"/>
    <w:rsid w:val="003127EA"/>
    <w:rsid w:val="00333A07"/>
    <w:rsid w:val="003417B8"/>
    <w:rsid w:val="00351D5E"/>
    <w:rsid w:val="0035434C"/>
    <w:rsid w:val="00354397"/>
    <w:rsid w:val="00360541"/>
    <w:rsid w:val="0036251B"/>
    <w:rsid w:val="00366FAD"/>
    <w:rsid w:val="0037105B"/>
    <w:rsid w:val="003975BA"/>
    <w:rsid w:val="00397807"/>
    <w:rsid w:val="003A57E6"/>
    <w:rsid w:val="003A74E6"/>
    <w:rsid w:val="003B73DD"/>
    <w:rsid w:val="003C49F8"/>
    <w:rsid w:val="003D011C"/>
    <w:rsid w:val="003D6A44"/>
    <w:rsid w:val="003E0D0F"/>
    <w:rsid w:val="003F4805"/>
    <w:rsid w:val="0040411A"/>
    <w:rsid w:val="004108C7"/>
    <w:rsid w:val="00412DC2"/>
    <w:rsid w:val="00426CA4"/>
    <w:rsid w:val="00440041"/>
    <w:rsid w:val="00451268"/>
    <w:rsid w:val="004515AD"/>
    <w:rsid w:val="00451857"/>
    <w:rsid w:val="00453516"/>
    <w:rsid w:val="00457548"/>
    <w:rsid w:val="00470DB2"/>
    <w:rsid w:val="004925E7"/>
    <w:rsid w:val="00495B11"/>
    <w:rsid w:val="004B14AB"/>
    <w:rsid w:val="004B24CE"/>
    <w:rsid w:val="004B5EB2"/>
    <w:rsid w:val="004D0A2E"/>
    <w:rsid w:val="004E2FD9"/>
    <w:rsid w:val="004F4AE8"/>
    <w:rsid w:val="004F6FF3"/>
    <w:rsid w:val="00511F0F"/>
    <w:rsid w:val="005207EB"/>
    <w:rsid w:val="0052398E"/>
    <w:rsid w:val="005346F8"/>
    <w:rsid w:val="0053583E"/>
    <w:rsid w:val="00571B49"/>
    <w:rsid w:val="005743AE"/>
    <w:rsid w:val="0059193D"/>
    <w:rsid w:val="005A74DC"/>
    <w:rsid w:val="005B1452"/>
    <w:rsid w:val="005D64CA"/>
    <w:rsid w:val="005E5663"/>
    <w:rsid w:val="005E5717"/>
    <w:rsid w:val="005E6DB2"/>
    <w:rsid w:val="00603B8F"/>
    <w:rsid w:val="0061433E"/>
    <w:rsid w:val="00623856"/>
    <w:rsid w:val="00624192"/>
    <w:rsid w:val="0062751D"/>
    <w:rsid w:val="00632D14"/>
    <w:rsid w:val="006354AA"/>
    <w:rsid w:val="00653046"/>
    <w:rsid w:val="00661AFA"/>
    <w:rsid w:val="00665B25"/>
    <w:rsid w:val="0066676E"/>
    <w:rsid w:val="00671D98"/>
    <w:rsid w:val="006726BF"/>
    <w:rsid w:val="0067414F"/>
    <w:rsid w:val="00677B77"/>
    <w:rsid w:val="00684257"/>
    <w:rsid w:val="00686EE4"/>
    <w:rsid w:val="0068718A"/>
    <w:rsid w:val="00694256"/>
    <w:rsid w:val="006A2739"/>
    <w:rsid w:val="006A4598"/>
    <w:rsid w:val="006B2CEF"/>
    <w:rsid w:val="006B5C95"/>
    <w:rsid w:val="006E14B0"/>
    <w:rsid w:val="006F0108"/>
    <w:rsid w:val="006F3207"/>
    <w:rsid w:val="00704AE6"/>
    <w:rsid w:val="00704D8A"/>
    <w:rsid w:val="00707766"/>
    <w:rsid w:val="007153A2"/>
    <w:rsid w:val="00724A68"/>
    <w:rsid w:val="007271BF"/>
    <w:rsid w:val="00730DD3"/>
    <w:rsid w:val="00733224"/>
    <w:rsid w:val="00734DC0"/>
    <w:rsid w:val="0075011F"/>
    <w:rsid w:val="007504A1"/>
    <w:rsid w:val="0075459D"/>
    <w:rsid w:val="00764128"/>
    <w:rsid w:val="00765095"/>
    <w:rsid w:val="007824B8"/>
    <w:rsid w:val="00782C50"/>
    <w:rsid w:val="00786337"/>
    <w:rsid w:val="007910DD"/>
    <w:rsid w:val="00796AA5"/>
    <w:rsid w:val="007A3EC1"/>
    <w:rsid w:val="007A74AD"/>
    <w:rsid w:val="007B1920"/>
    <w:rsid w:val="007B3368"/>
    <w:rsid w:val="007D0A69"/>
    <w:rsid w:val="007D28F1"/>
    <w:rsid w:val="007D6DC4"/>
    <w:rsid w:val="00801F96"/>
    <w:rsid w:val="00813217"/>
    <w:rsid w:val="0081703B"/>
    <w:rsid w:val="00833C37"/>
    <w:rsid w:val="00853463"/>
    <w:rsid w:val="008601E1"/>
    <w:rsid w:val="00867551"/>
    <w:rsid w:val="00871117"/>
    <w:rsid w:val="008901C0"/>
    <w:rsid w:val="00893F25"/>
    <w:rsid w:val="00895035"/>
    <w:rsid w:val="008B2B14"/>
    <w:rsid w:val="008B2CEF"/>
    <w:rsid w:val="008B7620"/>
    <w:rsid w:val="008C13F5"/>
    <w:rsid w:val="008C2E7B"/>
    <w:rsid w:val="008C6AED"/>
    <w:rsid w:val="008C7604"/>
    <w:rsid w:val="008E1B27"/>
    <w:rsid w:val="008E5A48"/>
    <w:rsid w:val="00903379"/>
    <w:rsid w:val="00906975"/>
    <w:rsid w:val="00916BB8"/>
    <w:rsid w:val="00917F0B"/>
    <w:rsid w:val="00917F8B"/>
    <w:rsid w:val="00934446"/>
    <w:rsid w:val="009348FC"/>
    <w:rsid w:val="0093534C"/>
    <w:rsid w:val="00960964"/>
    <w:rsid w:val="0096097F"/>
    <w:rsid w:val="00960AC8"/>
    <w:rsid w:val="00965E4D"/>
    <w:rsid w:val="009662E7"/>
    <w:rsid w:val="009716A6"/>
    <w:rsid w:val="00974D68"/>
    <w:rsid w:val="009805A2"/>
    <w:rsid w:val="00986789"/>
    <w:rsid w:val="00996A13"/>
    <w:rsid w:val="009A25B6"/>
    <w:rsid w:val="009A6554"/>
    <w:rsid w:val="009B0D58"/>
    <w:rsid w:val="009B1D5C"/>
    <w:rsid w:val="009C1C1F"/>
    <w:rsid w:val="009C2E31"/>
    <w:rsid w:val="009D3625"/>
    <w:rsid w:val="009D5D90"/>
    <w:rsid w:val="009E1955"/>
    <w:rsid w:val="009F1C61"/>
    <w:rsid w:val="009F7406"/>
    <w:rsid w:val="00A03895"/>
    <w:rsid w:val="00A125A8"/>
    <w:rsid w:val="00A14899"/>
    <w:rsid w:val="00A20048"/>
    <w:rsid w:val="00A33D27"/>
    <w:rsid w:val="00A35E47"/>
    <w:rsid w:val="00A3769B"/>
    <w:rsid w:val="00A509F9"/>
    <w:rsid w:val="00A51238"/>
    <w:rsid w:val="00A527AA"/>
    <w:rsid w:val="00A5684D"/>
    <w:rsid w:val="00A61096"/>
    <w:rsid w:val="00A61774"/>
    <w:rsid w:val="00A75C61"/>
    <w:rsid w:val="00A76CCD"/>
    <w:rsid w:val="00A94A63"/>
    <w:rsid w:val="00A958E8"/>
    <w:rsid w:val="00A9601B"/>
    <w:rsid w:val="00AA0AC2"/>
    <w:rsid w:val="00AD0713"/>
    <w:rsid w:val="00AD100E"/>
    <w:rsid w:val="00AE1E36"/>
    <w:rsid w:val="00AE642E"/>
    <w:rsid w:val="00AF21EA"/>
    <w:rsid w:val="00AF74AA"/>
    <w:rsid w:val="00B03C2F"/>
    <w:rsid w:val="00B043F0"/>
    <w:rsid w:val="00B07046"/>
    <w:rsid w:val="00B15064"/>
    <w:rsid w:val="00B23AEB"/>
    <w:rsid w:val="00B340A3"/>
    <w:rsid w:val="00B410F5"/>
    <w:rsid w:val="00B42718"/>
    <w:rsid w:val="00B4295D"/>
    <w:rsid w:val="00B622E1"/>
    <w:rsid w:val="00B6280C"/>
    <w:rsid w:val="00B636C1"/>
    <w:rsid w:val="00B665B5"/>
    <w:rsid w:val="00B671A4"/>
    <w:rsid w:val="00B72CD4"/>
    <w:rsid w:val="00B85B00"/>
    <w:rsid w:val="00B9343E"/>
    <w:rsid w:val="00B96332"/>
    <w:rsid w:val="00BE408A"/>
    <w:rsid w:val="00BE66EE"/>
    <w:rsid w:val="00BF0218"/>
    <w:rsid w:val="00BF132F"/>
    <w:rsid w:val="00BF2FCC"/>
    <w:rsid w:val="00BF37FE"/>
    <w:rsid w:val="00C13878"/>
    <w:rsid w:val="00C30029"/>
    <w:rsid w:val="00C338E0"/>
    <w:rsid w:val="00C50065"/>
    <w:rsid w:val="00C5475E"/>
    <w:rsid w:val="00C607F5"/>
    <w:rsid w:val="00C72F8E"/>
    <w:rsid w:val="00C95355"/>
    <w:rsid w:val="00CA1705"/>
    <w:rsid w:val="00CC5943"/>
    <w:rsid w:val="00CE1A54"/>
    <w:rsid w:val="00CE2C31"/>
    <w:rsid w:val="00CE62F8"/>
    <w:rsid w:val="00CE69F5"/>
    <w:rsid w:val="00CF2DE3"/>
    <w:rsid w:val="00CF5FB6"/>
    <w:rsid w:val="00CF7A00"/>
    <w:rsid w:val="00D02518"/>
    <w:rsid w:val="00D03F19"/>
    <w:rsid w:val="00D04E77"/>
    <w:rsid w:val="00D05F0F"/>
    <w:rsid w:val="00D17454"/>
    <w:rsid w:val="00D25A9E"/>
    <w:rsid w:val="00D33FBC"/>
    <w:rsid w:val="00D467CE"/>
    <w:rsid w:val="00D71312"/>
    <w:rsid w:val="00D72703"/>
    <w:rsid w:val="00D7535C"/>
    <w:rsid w:val="00D76302"/>
    <w:rsid w:val="00D76FE4"/>
    <w:rsid w:val="00D80560"/>
    <w:rsid w:val="00D87ABF"/>
    <w:rsid w:val="00D94FA0"/>
    <w:rsid w:val="00DA5CE2"/>
    <w:rsid w:val="00DC11E9"/>
    <w:rsid w:val="00DC3685"/>
    <w:rsid w:val="00DE10E8"/>
    <w:rsid w:val="00DF24C9"/>
    <w:rsid w:val="00E050BC"/>
    <w:rsid w:val="00E147FB"/>
    <w:rsid w:val="00E16FDA"/>
    <w:rsid w:val="00E175AB"/>
    <w:rsid w:val="00E35F58"/>
    <w:rsid w:val="00E45BD9"/>
    <w:rsid w:val="00E54141"/>
    <w:rsid w:val="00E620C7"/>
    <w:rsid w:val="00E66FFC"/>
    <w:rsid w:val="00E67F5E"/>
    <w:rsid w:val="00E759D6"/>
    <w:rsid w:val="00E76EF3"/>
    <w:rsid w:val="00E772C4"/>
    <w:rsid w:val="00E84A8C"/>
    <w:rsid w:val="00E9635F"/>
    <w:rsid w:val="00E976DE"/>
    <w:rsid w:val="00EB4621"/>
    <w:rsid w:val="00EB5569"/>
    <w:rsid w:val="00EC0F83"/>
    <w:rsid w:val="00ED531A"/>
    <w:rsid w:val="00ED5BC4"/>
    <w:rsid w:val="00EE3187"/>
    <w:rsid w:val="00EF499B"/>
    <w:rsid w:val="00F14977"/>
    <w:rsid w:val="00F24AC5"/>
    <w:rsid w:val="00F2695A"/>
    <w:rsid w:val="00F40E2B"/>
    <w:rsid w:val="00F50274"/>
    <w:rsid w:val="00F60A73"/>
    <w:rsid w:val="00F62DA1"/>
    <w:rsid w:val="00F8157F"/>
    <w:rsid w:val="00F8504F"/>
    <w:rsid w:val="00FA7217"/>
    <w:rsid w:val="00FB4A08"/>
    <w:rsid w:val="00FC0C2A"/>
    <w:rsid w:val="00FC2B2A"/>
    <w:rsid w:val="00FD7F8E"/>
    <w:rsid w:val="00FF11E4"/>
    <w:rsid w:val="00FF61A7"/>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613A94"/>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FDC6B"/>
  <w15:docId w15:val="{82FBDD06-05C0-4E9F-8BB9-BBC87ADE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Hyperlink"/>
    <w:basedOn w:val="a0"/>
    <w:rPr>
      <w:color w:val="0000FF"/>
      <w:u w:val="single"/>
    </w:rPr>
  </w:style>
  <w:style w:type="character" w:styleId="af">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0">
    <w:name w:val="List Paragraph"/>
    <w:basedOn w:val="a"/>
    <w:uiPriority w:val="34"/>
    <w:qFormat/>
    <w:pPr>
      <w:ind w:firstLineChars="200" w:firstLine="420"/>
    </w:pPr>
    <w:rPr>
      <w:rFonts w:ascii="宋体" w:eastAsia="宋体" w:hAnsi="宋体" w:cs="宋体"/>
    </w:rPr>
  </w:style>
  <w:style w:type="paragraph" w:customStyle="1" w:styleId="10">
    <w:name w:val="修订1"/>
    <w:hidden/>
    <w:uiPriority w:val="99"/>
    <w:unhideWhenUsed/>
    <w:rPr>
      <w:rFonts w:ascii="仿宋" w:eastAsia="仿宋" w:hAnsi="仿宋" w:cs="仿宋"/>
      <w:sz w:val="22"/>
      <w:szCs w:val="22"/>
      <w:lang w:val="zh-CN" w:bidi="zh-CN"/>
    </w:rPr>
  </w:style>
  <w:style w:type="paragraph" w:styleId="af1">
    <w:name w:val="Revision"/>
    <w:hidden/>
    <w:uiPriority w:val="99"/>
    <w:unhideWhenUsed/>
    <w:rsid w:val="001133EB"/>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F6D62-C654-4B7D-BA86-2BF579C6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郎润思</cp:lastModifiedBy>
  <cp:revision>5</cp:revision>
  <cp:lastPrinted>2024-07-19T02:55:00Z</cp:lastPrinted>
  <dcterms:created xsi:type="dcterms:W3CDTF">2024-07-19T06:44:00Z</dcterms:created>
  <dcterms:modified xsi:type="dcterms:W3CDTF">2024-07-19T06:56:00Z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57D148DF2F764966BF4E1C38A6255FA2</vt:lpwstr>
  </property>
</Properties>
</file>