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720" w:firstLineChars="300"/>
        <w:rPr>
          <w:bCs/>
          <w:iCs/>
          <w:color w:val="000000"/>
          <w:sz w:val="24"/>
        </w:rPr>
      </w:pPr>
      <w:r>
        <w:rPr>
          <w:rFonts w:hAnsi="宋体"/>
          <w:bCs/>
          <w:iCs/>
          <w:color w:val="000000"/>
          <w:sz w:val="24"/>
        </w:rPr>
        <w:t>证券代码：</w:t>
      </w:r>
      <w:r>
        <w:rPr>
          <w:rFonts w:hint="eastAsia" w:hAnsi="宋体"/>
          <w:bCs/>
          <w:iCs/>
          <w:color w:val="000000"/>
          <w:sz w:val="24"/>
        </w:rPr>
        <w:t>6</w:t>
      </w:r>
      <w:r>
        <w:rPr>
          <w:rFonts w:hAnsi="宋体"/>
          <w:bCs/>
          <w:iCs/>
          <w:color w:val="000000"/>
          <w:sz w:val="24"/>
        </w:rPr>
        <w:t>88793</w:t>
      </w:r>
      <w:r>
        <w:rPr>
          <w:bCs/>
          <w:iCs/>
          <w:color w:val="000000"/>
          <w:sz w:val="24"/>
        </w:rPr>
        <w:t xml:space="preserve">                    </w:t>
      </w:r>
      <w:r>
        <w:rPr>
          <w:rFonts w:hint="eastAsia"/>
          <w:bCs/>
          <w:iCs/>
          <w:color w:val="000000"/>
          <w:sz w:val="24"/>
        </w:rPr>
        <w:t xml:space="preserve">  </w:t>
      </w:r>
      <w:r>
        <w:rPr>
          <w:rFonts w:hAnsi="宋体"/>
          <w:bCs/>
          <w:iCs/>
          <w:color w:val="000000"/>
          <w:sz w:val="24"/>
        </w:rPr>
        <w:t>证券简称：</w:t>
      </w:r>
      <w:r>
        <w:rPr>
          <w:rFonts w:hint="eastAsia" w:hAnsi="宋体"/>
          <w:bCs/>
          <w:iCs/>
          <w:color w:val="000000"/>
          <w:sz w:val="24"/>
        </w:rPr>
        <w:t>倍轻松</w:t>
      </w:r>
    </w:p>
    <w:p>
      <w:pPr>
        <w:spacing w:before="156" w:beforeLines="50" w:after="156" w:afterLines="50" w:line="400" w:lineRule="exact"/>
        <w:ind w:firstLine="720" w:firstLineChars="300"/>
        <w:rPr>
          <w:bCs/>
          <w:iCs/>
          <w:color w:val="000000"/>
          <w:sz w:val="24"/>
        </w:rPr>
      </w:pPr>
    </w:p>
    <w:p>
      <w:pPr>
        <w:spacing w:before="156" w:beforeLines="50" w:after="156" w:afterLines="50" w:line="400" w:lineRule="exact"/>
        <w:jc w:val="center"/>
        <w:rPr>
          <w:rFonts w:hAnsi="宋体"/>
          <w:b/>
          <w:bCs/>
          <w:iCs/>
          <w:color w:val="000000"/>
          <w:sz w:val="32"/>
          <w:szCs w:val="32"/>
        </w:rPr>
      </w:pPr>
      <w:r>
        <w:rPr>
          <w:rFonts w:hint="eastAsia" w:hAnsi="宋体"/>
          <w:b/>
          <w:bCs/>
          <w:iCs/>
          <w:color w:val="000000"/>
          <w:sz w:val="32"/>
          <w:szCs w:val="32"/>
        </w:rPr>
        <w:t>深圳市倍轻松科技股份有限公司</w:t>
      </w:r>
    </w:p>
    <w:p>
      <w:pPr>
        <w:spacing w:before="156" w:beforeLines="50" w:after="156" w:afterLines="50" w:line="400" w:lineRule="exact"/>
        <w:jc w:val="center"/>
        <w:rPr>
          <w:b/>
          <w:bCs/>
          <w:iCs/>
          <w:color w:val="000000"/>
          <w:sz w:val="32"/>
          <w:szCs w:val="32"/>
        </w:rPr>
      </w:pPr>
      <w:r>
        <w:rPr>
          <w:rFonts w:hAnsi="宋体"/>
          <w:b/>
          <w:bCs/>
          <w:iCs/>
          <w:color w:val="000000"/>
          <w:sz w:val="32"/>
          <w:szCs w:val="32"/>
        </w:rPr>
        <w:t>投资者关系活动记录表</w:t>
      </w:r>
    </w:p>
    <w:p>
      <w:pPr>
        <w:spacing w:line="400" w:lineRule="exact"/>
        <w:rPr>
          <w:rFonts w:hint="eastAsia" w:eastAsia="宋体"/>
          <w:bCs/>
          <w:iCs/>
          <w:color w:val="000000"/>
          <w:sz w:val="24"/>
          <w:lang w:val="en-US" w:eastAsia="zh-CN"/>
        </w:rPr>
      </w:pPr>
      <w:r>
        <w:rPr>
          <w:bCs/>
          <w:iCs/>
          <w:color w:val="000000"/>
          <w:sz w:val="24"/>
        </w:rPr>
        <w:t xml:space="preserve">                                                     </w:t>
      </w:r>
      <w:r>
        <w:rPr>
          <w:rFonts w:hAnsi="宋体"/>
          <w:bCs/>
          <w:iCs/>
          <w:color w:val="000000"/>
          <w:sz w:val="24"/>
        </w:rPr>
        <w:t>编号：</w:t>
      </w:r>
      <w:r>
        <w:rPr>
          <w:rFonts w:hint="eastAsia" w:hAnsi="宋体"/>
          <w:bCs/>
          <w:iCs/>
          <w:color w:val="000000"/>
          <w:sz w:val="24"/>
        </w:rPr>
        <w:t>2024-0</w:t>
      </w:r>
      <w:r>
        <w:rPr>
          <w:rFonts w:hAnsi="宋体"/>
          <w:bCs/>
          <w:iCs/>
          <w:color w:val="000000"/>
          <w:sz w:val="24"/>
        </w:rPr>
        <w:t>0</w:t>
      </w:r>
      <w:r>
        <w:rPr>
          <w:rFonts w:hint="eastAsia" w:hAnsi="宋体"/>
          <w:bCs/>
          <w:iCs/>
          <w:color w:val="000000"/>
          <w:sz w:val="24"/>
          <w:lang w:val="en-US" w:eastAsia="zh-CN"/>
        </w:rPr>
        <w:t>3</w:t>
      </w: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atLeast"/>
              <w:jc w:val="center"/>
              <w:rPr>
                <w:b/>
                <w:bCs/>
                <w:iCs/>
                <w:color w:val="000000"/>
                <w:sz w:val="24"/>
              </w:rPr>
            </w:pPr>
            <w:r>
              <w:rPr>
                <w:rFonts w:hAnsi="宋体"/>
                <w:b/>
                <w:bCs/>
                <w:iCs/>
                <w:color w:val="000000"/>
                <w:sz w:val="24"/>
              </w:rPr>
              <w:t>投资者关系活动类别</w:t>
            </w:r>
          </w:p>
        </w:tc>
        <w:tc>
          <w:tcPr>
            <w:tcW w:w="7087" w:type="dxa"/>
          </w:tcPr>
          <w:p>
            <w:pPr>
              <w:rPr>
                <w:bCs/>
                <w:iCs/>
                <w:color w:val="000000"/>
                <w:sz w:val="24"/>
              </w:rPr>
            </w:pPr>
            <w:r>
              <w:rPr>
                <w:rFonts w:hint="eastAsia"/>
                <w:bCs/>
                <w:iCs/>
                <w:color w:val="000000"/>
                <w:sz w:val="24"/>
                <w:lang w:eastAsia="zh-CN"/>
              </w:rPr>
              <w:t>□</w:t>
            </w:r>
            <w:r>
              <w:rPr>
                <w:rFonts w:hAnsi="宋体"/>
                <w:bCs/>
                <w:iCs/>
                <w:color w:val="000000"/>
                <w:sz w:val="24"/>
              </w:rPr>
              <w:t>特定对象调研</w:t>
            </w:r>
            <w:r>
              <w:rPr>
                <w:bCs/>
                <w:iCs/>
                <w:color w:val="000000"/>
                <w:sz w:val="24"/>
              </w:rPr>
              <w:t xml:space="preserve">        </w:t>
            </w:r>
            <w:r>
              <w:rPr>
                <w:rFonts w:hint="eastAsia"/>
                <w:bCs/>
                <w:iCs/>
                <w:color w:val="000000"/>
                <w:sz w:val="24"/>
                <w:lang w:eastAsia="zh-CN"/>
              </w:rPr>
              <w:t>□</w:t>
            </w:r>
            <w:r>
              <w:rPr>
                <w:rFonts w:hAnsi="宋体"/>
                <w:bCs/>
                <w:iCs/>
                <w:color w:val="000000"/>
                <w:sz w:val="24"/>
              </w:rPr>
              <w:t>分析师会议</w:t>
            </w:r>
          </w:p>
          <w:p>
            <w:pPr>
              <w:rPr>
                <w:bCs/>
                <w:iCs/>
                <w:color w:val="000000"/>
                <w:sz w:val="24"/>
              </w:rPr>
            </w:pPr>
            <w:r>
              <w:rPr>
                <w:rFonts w:hint="eastAsia"/>
                <w:bCs/>
                <w:iCs/>
                <w:color w:val="000000"/>
                <w:sz w:val="24"/>
                <w:lang w:eastAsia="zh-CN"/>
              </w:rPr>
              <w:t>□</w:t>
            </w:r>
            <w:r>
              <w:rPr>
                <w:rFonts w:hAnsi="宋体"/>
                <w:bCs/>
                <w:iCs/>
                <w:color w:val="000000"/>
                <w:sz w:val="24"/>
              </w:rPr>
              <w:t>媒体采访</w:t>
            </w:r>
            <w:r>
              <w:rPr>
                <w:bCs/>
                <w:iCs/>
                <w:color w:val="000000"/>
                <w:sz w:val="24"/>
              </w:rPr>
              <w:t xml:space="preserve">            </w:t>
            </w:r>
            <w:r>
              <w:rPr>
                <w:rFonts w:hint="eastAsia"/>
                <w:bCs/>
                <w:iCs/>
                <w:color w:val="000000"/>
                <w:sz w:val="24"/>
                <w:lang w:eastAsia="zh-CN"/>
              </w:rPr>
              <w:t>□</w:t>
            </w:r>
            <w:r>
              <w:rPr>
                <w:rFonts w:hAnsi="宋体"/>
                <w:bCs/>
                <w:iCs/>
                <w:color w:val="000000"/>
                <w:sz w:val="24"/>
              </w:rPr>
              <w:t>业绩说明会</w:t>
            </w:r>
          </w:p>
          <w:p>
            <w:pPr>
              <w:rPr>
                <w:bCs/>
                <w:iCs/>
                <w:color w:val="000000"/>
                <w:sz w:val="24"/>
              </w:rPr>
            </w:pPr>
            <w:r>
              <w:rPr>
                <w:rFonts w:hint="eastAsia"/>
                <w:bCs/>
                <w:iCs/>
                <w:color w:val="000000"/>
                <w:sz w:val="24"/>
                <w:lang w:eastAsia="zh-CN"/>
              </w:rPr>
              <w:t>□</w:t>
            </w:r>
            <w:r>
              <w:rPr>
                <w:rFonts w:hAnsi="宋体"/>
                <w:bCs/>
                <w:iCs/>
                <w:color w:val="000000"/>
                <w:sz w:val="24"/>
              </w:rPr>
              <w:t>新闻发布会</w:t>
            </w:r>
            <w:r>
              <w:rPr>
                <w:bCs/>
                <w:iCs/>
                <w:color w:val="000000"/>
                <w:sz w:val="24"/>
              </w:rPr>
              <w:t xml:space="preserve">          </w:t>
            </w:r>
            <w:r>
              <w:rPr>
                <w:rFonts w:hint="eastAsia"/>
                <w:bCs/>
                <w:iCs/>
                <w:color w:val="000000"/>
                <w:sz w:val="24"/>
                <w:lang w:eastAsia="zh-CN"/>
              </w:rPr>
              <w:t>☑</w:t>
            </w:r>
            <w:r>
              <w:rPr>
                <w:rFonts w:hAnsi="宋体"/>
                <w:bCs/>
                <w:iCs/>
                <w:color w:val="000000"/>
                <w:sz w:val="24"/>
              </w:rPr>
              <w:t>路演活动</w:t>
            </w:r>
          </w:p>
          <w:p>
            <w:pPr>
              <w:rPr>
                <w:bCs/>
                <w:iCs/>
                <w:color w:val="000000"/>
                <w:sz w:val="24"/>
              </w:rPr>
            </w:pPr>
            <w:r>
              <w:rPr>
                <w:rFonts w:hint="eastAsia"/>
                <w:bCs/>
                <w:iCs/>
                <w:color w:val="000000"/>
                <w:sz w:val="24"/>
                <w:lang w:eastAsia="zh-CN"/>
              </w:rPr>
              <w:t>□</w:t>
            </w:r>
            <w:r>
              <w:rPr>
                <w:rFonts w:hAnsi="宋体"/>
                <w:bCs/>
                <w:iCs/>
                <w:color w:val="000000"/>
                <w:sz w:val="24"/>
              </w:rPr>
              <w:t>现场参观</w:t>
            </w:r>
          </w:p>
          <w:p>
            <w:pPr>
              <w:rPr>
                <w:rFonts w:hint="eastAsia" w:eastAsia="宋体"/>
                <w:bCs/>
                <w:iCs/>
                <w:color w:val="000000"/>
                <w:sz w:val="24"/>
                <w:szCs w:val="24"/>
                <w:lang w:eastAsia="zh-CN"/>
              </w:rPr>
            </w:pPr>
            <w:r>
              <w:rPr>
                <w:rFonts w:hint="eastAsia"/>
                <w:bCs/>
                <w:iCs/>
                <w:color w:val="000000"/>
                <w:sz w:val="24"/>
                <w:lang w:eastAsia="zh-CN"/>
              </w:rPr>
              <w:t>☑</w:t>
            </w:r>
            <w:r>
              <w:rPr>
                <w:rFonts w:hAnsi="宋体"/>
                <w:bCs/>
                <w:iCs/>
                <w:color w:val="000000"/>
                <w:sz w:val="24"/>
              </w:rPr>
              <w:t>其他</w:t>
            </w:r>
            <w:r>
              <w:rPr>
                <w:rFonts w:hint="eastAsia" w:hAnsi="宋体"/>
                <w:bCs/>
                <w:iCs/>
                <w:color w:val="000000"/>
                <w:sz w:val="24"/>
                <w:lang w:eastAsia="zh-CN"/>
              </w:rPr>
              <w:t>：</w:t>
            </w:r>
            <w:r>
              <w:rPr>
                <w:rFonts w:hAnsi="宋体"/>
                <w:bCs/>
                <w:iCs/>
                <w:color w:val="000000"/>
                <w:sz w:val="24"/>
                <w:lang w:val="en-US"/>
              </w:rPr>
              <w:t xml:space="preserve">电话会议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526" w:type="dxa"/>
            <w:vAlign w:val="center"/>
          </w:tcPr>
          <w:p>
            <w:pPr>
              <w:spacing w:line="480" w:lineRule="atLeast"/>
              <w:jc w:val="center"/>
              <w:rPr>
                <w:rFonts w:hAnsi="宋体"/>
                <w:b/>
                <w:bCs/>
                <w:iCs/>
                <w:color w:val="000000"/>
                <w:sz w:val="24"/>
              </w:rPr>
            </w:pPr>
            <w:r>
              <w:rPr>
                <w:rFonts w:hAnsi="宋体"/>
                <w:b/>
                <w:bCs/>
                <w:iCs/>
                <w:color w:val="000000"/>
                <w:sz w:val="24"/>
              </w:rPr>
              <w:t>参与单位</w:t>
            </w:r>
          </w:p>
          <w:p>
            <w:pPr>
              <w:spacing w:line="480" w:lineRule="atLeast"/>
              <w:jc w:val="center"/>
              <w:rPr>
                <w:b/>
                <w:bCs/>
                <w:iCs/>
                <w:color w:val="000000"/>
                <w:sz w:val="24"/>
              </w:rPr>
            </w:pPr>
            <w:r>
              <w:rPr>
                <w:rFonts w:hAnsi="宋体"/>
                <w:b/>
                <w:bCs/>
                <w:iCs/>
                <w:color w:val="000000"/>
                <w:sz w:val="24"/>
              </w:rPr>
              <w:t>名称</w:t>
            </w:r>
          </w:p>
        </w:tc>
        <w:tc>
          <w:tcPr>
            <w:tcW w:w="708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eastAsia="宋体"/>
                <w:bCs/>
                <w:iCs/>
                <w:color w:val="000000"/>
                <w:sz w:val="24"/>
                <w:lang w:val="en-US" w:eastAsia="zh-CN"/>
              </w:rPr>
            </w:pPr>
            <w:r>
              <w:rPr>
                <w:rFonts w:hint="eastAsia"/>
                <w:bCs/>
                <w:iCs/>
                <w:color w:val="000000"/>
                <w:sz w:val="24"/>
              </w:rPr>
              <w:t>中加基金</w:t>
            </w:r>
            <w:r>
              <w:rPr>
                <w:rFonts w:hint="eastAsia"/>
                <w:bCs/>
                <w:iCs/>
                <w:color w:val="000000"/>
                <w:sz w:val="24"/>
                <w:lang w:eastAsia="zh-CN"/>
              </w:rPr>
              <w:t>、</w:t>
            </w:r>
            <w:r>
              <w:rPr>
                <w:rFonts w:hint="eastAsia"/>
                <w:bCs/>
                <w:iCs/>
                <w:color w:val="000000"/>
                <w:sz w:val="24"/>
              </w:rPr>
              <w:t>泰信基金</w:t>
            </w:r>
            <w:r>
              <w:rPr>
                <w:rFonts w:hint="eastAsia"/>
                <w:bCs/>
                <w:iCs/>
                <w:color w:val="000000"/>
                <w:sz w:val="24"/>
                <w:lang w:eastAsia="zh-CN"/>
              </w:rPr>
              <w:t>、</w:t>
            </w:r>
            <w:r>
              <w:rPr>
                <w:rFonts w:hint="eastAsia"/>
                <w:bCs/>
                <w:iCs/>
                <w:color w:val="000000"/>
                <w:sz w:val="24"/>
                <w:lang w:val="en-US" w:eastAsia="zh-CN"/>
              </w:rPr>
              <w:t>山西证券、东方证券、</w:t>
            </w:r>
            <w:r>
              <w:rPr>
                <w:rFonts w:hint="eastAsia"/>
                <w:bCs/>
                <w:iCs/>
                <w:color w:val="000000"/>
                <w:sz w:val="24"/>
                <w:lang w:eastAsia="zh-CN"/>
              </w:rPr>
              <w:t>中信保诚资产、弘毅远方基金、红杉资本、京管泰富基、才华资本、华安基金、IGWT Investment、浙江国信投资、长江证券、国信证券、太平洋证券、国泰君安证券、红塔证券、兴业证券、国元证券、华安证券、广发证券、华西证券、东海证券、民生证券、德邦证券、国联证券、信达证券、方正证券、海通证券、甬兴证券、玄卜投资、上海骐邦投资、南京睿澜私募基金、北京和君咨询、鸿运私募基金、厦门坤易投资、前海长和汇众基金、北京乐雪私募基金、上海递归私募基金、天津和君企业管理咨询、磐厚动量(上海)资本、海南羊角私募基金、复通(山东)私募投资基金、郑州云杉投资、上海崇山投资、郑州智子投资、广州丹麓股权投资、永安期货、平安银行、深圳市尚诚资产管理、上海呈瑞投资、深圳市杉树资、深圳市九霄投资、上海利檀投资、海南硕腾私募基金、瑞信证券(中国)、北京颐和久富投资、申银万国证券、北京博润银泰投资、上海天猊投资、东证融汇证券资产、北信瑞丰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atLeast"/>
              <w:jc w:val="center"/>
              <w:rPr>
                <w:b/>
                <w:bCs/>
                <w:iCs/>
                <w:color w:val="000000"/>
                <w:sz w:val="24"/>
              </w:rPr>
            </w:pPr>
            <w:r>
              <w:rPr>
                <w:rFonts w:hAnsi="宋体"/>
                <w:b/>
                <w:bCs/>
                <w:iCs/>
                <w:color w:val="000000"/>
                <w:sz w:val="24"/>
              </w:rPr>
              <w:t>时</w:t>
            </w:r>
            <w:r>
              <w:rPr>
                <w:b/>
                <w:bCs/>
                <w:iCs/>
                <w:color w:val="000000"/>
                <w:sz w:val="24"/>
              </w:rPr>
              <w:t xml:space="preserve">  </w:t>
            </w:r>
            <w:r>
              <w:rPr>
                <w:rFonts w:hAnsi="宋体"/>
                <w:b/>
                <w:bCs/>
                <w:iCs/>
                <w:color w:val="000000"/>
                <w:sz w:val="24"/>
              </w:rPr>
              <w:t>间</w:t>
            </w:r>
          </w:p>
        </w:tc>
        <w:tc>
          <w:tcPr>
            <w:tcW w:w="7087" w:type="dxa"/>
          </w:tcPr>
          <w:p>
            <w:pPr>
              <w:spacing w:line="480" w:lineRule="atLeast"/>
              <w:rPr>
                <w:bCs/>
                <w:iCs/>
                <w:color w:val="000000"/>
                <w:sz w:val="24"/>
              </w:rPr>
            </w:pPr>
            <w:r>
              <w:rPr>
                <w:rFonts w:hint="eastAsia"/>
                <w:bCs/>
                <w:iCs/>
                <w:color w:val="000000"/>
                <w:sz w:val="24"/>
                <w:lang w:val="en-US" w:eastAsia="zh-CN"/>
              </w:rPr>
              <w:t>2024年06月19日至</w:t>
            </w:r>
            <w:r>
              <w:rPr>
                <w:rFonts w:hint="eastAsia"/>
                <w:bCs/>
                <w:iCs/>
                <w:color w:val="000000"/>
                <w:sz w:val="24"/>
              </w:rPr>
              <w:t>20</w:t>
            </w:r>
            <w:r>
              <w:rPr>
                <w:bCs/>
                <w:iCs/>
                <w:color w:val="000000"/>
                <w:sz w:val="24"/>
              </w:rPr>
              <w:t>2</w:t>
            </w:r>
            <w:r>
              <w:rPr>
                <w:rFonts w:hint="eastAsia"/>
                <w:bCs/>
                <w:iCs/>
                <w:color w:val="000000"/>
                <w:sz w:val="24"/>
              </w:rPr>
              <w:t>4年0</w:t>
            </w:r>
            <w:r>
              <w:rPr>
                <w:rFonts w:hint="eastAsia"/>
                <w:bCs/>
                <w:iCs/>
                <w:color w:val="000000"/>
                <w:sz w:val="24"/>
                <w:lang w:val="en-US" w:eastAsia="zh-CN"/>
              </w:rPr>
              <w:t>7</w:t>
            </w:r>
            <w:r>
              <w:rPr>
                <w:rFonts w:hint="eastAsia"/>
                <w:bCs/>
                <w:iCs/>
                <w:color w:val="000000"/>
                <w:sz w:val="24"/>
              </w:rPr>
              <w:t>月1</w:t>
            </w:r>
            <w:r>
              <w:rPr>
                <w:rFonts w:hint="eastAsia"/>
                <w:bCs/>
                <w:iCs/>
                <w:color w:val="000000"/>
                <w:sz w:val="24"/>
                <w:lang w:val="en-US" w:eastAsia="zh-CN"/>
              </w:rPr>
              <w:t>9</w:t>
            </w:r>
            <w:r>
              <w:rPr>
                <w:rFonts w:hint="eastAsia"/>
                <w:bCs/>
                <w:iCs/>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480" w:lineRule="atLeast"/>
              <w:jc w:val="center"/>
              <w:rPr>
                <w:b/>
                <w:bCs/>
                <w:iCs/>
                <w:color w:val="000000"/>
                <w:sz w:val="24"/>
              </w:rPr>
            </w:pPr>
            <w:r>
              <w:rPr>
                <w:rFonts w:hAnsi="宋体"/>
                <w:b/>
                <w:bCs/>
                <w:iCs/>
                <w:color w:val="000000"/>
                <w:sz w:val="24"/>
              </w:rPr>
              <w:t>地</w:t>
            </w:r>
            <w:r>
              <w:rPr>
                <w:b/>
                <w:bCs/>
                <w:iCs/>
                <w:color w:val="000000"/>
                <w:sz w:val="24"/>
              </w:rPr>
              <w:t xml:space="preserve">  </w:t>
            </w:r>
            <w:r>
              <w:rPr>
                <w:rFonts w:hAnsi="宋体"/>
                <w:b/>
                <w:bCs/>
                <w:iCs/>
                <w:color w:val="000000"/>
                <w:sz w:val="24"/>
              </w:rPr>
              <w:t>点</w:t>
            </w:r>
          </w:p>
        </w:tc>
        <w:tc>
          <w:tcPr>
            <w:tcW w:w="7087" w:type="dxa"/>
          </w:tcPr>
          <w:p>
            <w:pPr>
              <w:spacing w:line="480" w:lineRule="atLeast"/>
              <w:rPr>
                <w:bCs/>
                <w:iCs/>
                <w:color w:val="000000"/>
                <w:sz w:val="24"/>
              </w:rPr>
            </w:pPr>
            <w:r>
              <w:rPr>
                <w:rFonts w:hint="eastAsia"/>
                <w:bCs/>
                <w:iCs/>
                <w:color w:val="000000"/>
                <w:sz w:val="24"/>
              </w:rPr>
              <w:t>线</w:t>
            </w:r>
            <w:r>
              <w:rPr>
                <w:rFonts w:hint="eastAsia"/>
                <w:bCs/>
                <w:iCs/>
                <w:color w:val="000000"/>
                <w:sz w:val="24"/>
                <w:lang w:val="en-US" w:eastAsia="zh-CN"/>
              </w:rPr>
              <w:t>上</w:t>
            </w:r>
            <w:r>
              <w:rPr>
                <w:rFonts w:hint="eastAsia"/>
                <w:bCs/>
                <w:iCs/>
                <w:color w:val="000000"/>
                <w:sz w:val="24"/>
              </w:rPr>
              <w:t>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vAlign w:val="center"/>
          </w:tcPr>
          <w:p>
            <w:pPr>
              <w:spacing w:line="480" w:lineRule="atLeast"/>
              <w:jc w:val="center"/>
              <w:rPr>
                <w:b/>
                <w:bCs/>
                <w:iCs/>
                <w:color w:val="000000"/>
                <w:sz w:val="24"/>
              </w:rPr>
            </w:pPr>
            <w:r>
              <w:rPr>
                <w:rFonts w:hAnsi="宋体"/>
                <w:b/>
                <w:bCs/>
                <w:iCs/>
                <w:color w:val="000000"/>
                <w:sz w:val="24"/>
              </w:rPr>
              <w:t>上市公司接待人员姓名</w:t>
            </w:r>
          </w:p>
        </w:tc>
        <w:tc>
          <w:tcPr>
            <w:tcW w:w="7087" w:type="dxa"/>
          </w:tcPr>
          <w:p>
            <w:pPr>
              <w:spacing w:line="480" w:lineRule="atLeast"/>
              <w:rPr>
                <w:rFonts w:hint="eastAsia"/>
                <w:bCs/>
                <w:iCs/>
                <w:color w:val="000000"/>
                <w:sz w:val="24"/>
                <w:lang w:val="en-US" w:eastAsia="zh-CN"/>
              </w:rPr>
            </w:pPr>
            <w:r>
              <w:rPr>
                <w:rFonts w:hint="eastAsia"/>
                <w:bCs/>
                <w:iCs/>
                <w:color w:val="000000"/>
                <w:sz w:val="24"/>
                <w:lang w:val="en-US" w:eastAsia="zh-CN"/>
              </w:rPr>
              <w:t>董事长：马学军</w:t>
            </w:r>
          </w:p>
          <w:p>
            <w:pPr>
              <w:spacing w:line="480" w:lineRule="atLeast"/>
              <w:rPr>
                <w:rFonts w:hint="default"/>
                <w:bCs/>
                <w:iCs/>
                <w:color w:val="000000"/>
                <w:sz w:val="24"/>
                <w:lang w:val="en-US" w:eastAsia="zh-CN"/>
              </w:rPr>
            </w:pPr>
            <w:r>
              <w:rPr>
                <w:rFonts w:hint="eastAsia"/>
                <w:bCs/>
                <w:iCs/>
                <w:color w:val="000000"/>
                <w:sz w:val="24"/>
                <w:lang w:val="en-US" w:eastAsia="zh-CN"/>
              </w:rPr>
              <w:t>董事会秘书：刘林</w:t>
            </w:r>
          </w:p>
          <w:p>
            <w:pPr>
              <w:spacing w:line="480" w:lineRule="atLeast"/>
              <w:rPr>
                <w:rFonts w:hint="eastAsia"/>
                <w:bCs/>
                <w:iCs/>
                <w:color w:val="000000"/>
                <w:sz w:val="24"/>
                <w:lang w:val="en-US" w:eastAsia="zh-CN"/>
              </w:rPr>
            </w:pPr>
            <w:r>
              <w:rPr>
                <w:rFonts w:hint="eastAsia"/>
                <w:bCs/>
                <w:iCs/>
                <w:color w:val="000000"/>
                <w:sz w:val="24"/>
                <w:lang w:val="en-US" w:eastAsia="zh-CN"/>
              </w:rPr>
              <w:t>财务总监：赵红云</w:t>
            </w:r>
          </w:p>
          <w:p>
            <w:pPr>
              <w:spacing w:line="480" w:lineRule="atLeast"/>
              <w:rPr>
                <w:rFonts w:hint="default"/>
                <w:bCs/>
                <w:iCs/>
                <w:color w:val="000000"/>
                <w:sz w:val="24"/>
                <w:lang w:val="en-US" w:eastAsia="zh-CN"/>
              </w:rPr>
            </w:pPr>
            <w:r>
              <w:rPr>
                <w:rFonts w:hint="eastAsia"/>
                <w:bCs/>
                <w:iCs/>
                <w:color w:val="000000"/>
                <w:sz w:val="24"/>
                <w:lang w:val="en-US" w:eastAsia="zh-CN"/>
              </w:rPr>
              <w:t>证券事务代表：林夏婷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26" w:type="dxa"/>
            <w:vAlign w:val="center"/>
          </w:tcPr>
          <w:p>
            <w:pPr>
              <w:spacing w:line="480" w:lineRule="atLeast"/>
              <w:rPr>
                <w:b/>
                <w:bCs/>
                <w:iCs/>
                <w:color w:val="000000"/>
                <w:sz w:val="24"/>
              </w:rPr>
            </w:pPr>
            <w:r>
              <w:rPr>
                <w:rFonts w:hAnsi="宋体"/>
                <w:b/>
                <w:bCs/>
                <w:iCs/>
                <w:color w:val="000000"/>
                <w:sz w:val="24"/>
              </w:rPr>
              <w:t>投资者关系活动主要内容介绍</w:t>
            </w:r>
          </w:p>
        </w:tc>
        <w:tc>
          <w:tcPr>
            <w:tcW w:w="7087" w:type="dxa"/>
          </w:tcPr>
          <w:p>
            <w:pPr>
              <w:snapToGrid w:val="0"/>
              <w:spacing w:line="360" w:lineRule="auto"/>
              <w:ind w:firstLine="482" w:firstLineChars="200"/>
              <w:rPr>
                <w:rFonts w:asciiTheme="majorEastAsia" w:hAnsiTheme="majorEastAsia" w:eastAsiaTheme="majorEastAsia"/>
                <w:b/>
                <w:iCs/>
                <w:color w:val="000000"/>
                <w:sz w:val="24"/>
                <w:szCs w:val="24"/>
                <w:lang w:eastAsia="zh-Hans"/>
              </w:rPr>
            </w:pPr>
            <w:r>
              <w:rPr>
                <w:rFonts w:hint="eastAsia" w:asciiTheme="majorEastAsia" w:hAnsiTheme="majorEastAsia" w:eastAsiaTheme="majorEastAsia"/>
                <w:b/>
                <w:iCs/>
                <w:color w:val="000000"/>
                <w:sz w:val="24"/>
                <w:szCs w:val="24"/>
                <w:lang w:eastAsia="zh-Hans"/>
              </w:rPr>
              <w:t>Q</w:t>
            </w:r>
            <w:r>
              <w:rPr>
                <w:rFonts w:asciiTheme="majorEastAsia" w:hAnsiTheme="majorEastAsia" w:eastAsiaTheme="majorEastAsia"/>
                <w:b/>
                <w:iCs/>
                <w:color w:val="000000"/>
                <w:sz w:val="24"/>
                <w:szCs w:val="24"/>
                <w:lang w:eastAsia="zh-Hans"/>
              </w:rPr>
              <w:t>1</w:t>
            </w:r>
            <w:r>
              <w:rPr>
                <w:rFonts w:hint="eastAsia" w:asciiTheme="majorEastAsia" w:hAnsiTheme="majorEastAsia" w:eastAsiaTheme="majorEastAsia"/>
                <w:b/>
                <w:iCs/>
                <w:color w:val="000000"/>
                <w:sz w:val="24"/>
                <w:szCs w:val="24"/>
                <w:lang w:eastAsia="zh-Hans"/>
              </w:rPr>
              <w:t>：</w:t>
            </w:r>
            <w:r>
              <w:rPr>
                <w:rFonts w:hint="eastAsia" w:asciiTheme="majorEastAsia" w:hAnsiTheme="majorEastAsia" w:eastAsiaTheme="majorEastAsia"/>
                <w:b/>
                <w:iCs/>
                <w:color w:val="000000"/>
                <w:sz w:val="24"/>
                <w:szCs w:val="24"/>
                <w:lang w:val="en-US" w:eastAsia="zh-CN"/>
              </w:rPr>
              <w:t>倍轻松2024年上半年取得了哪些关键业绩？</w:t>
            </w:r>
          </w:p>
          <w:p>
            <w:pPr>
              <w:spacing w:line="360" w:lineRule="auto"/>
              <w:ind w:firstLine="480"/>
              <w:rPr>
                <w:rFonts w:hint="default" w:asciiTheme="majorEastAsia" w:hAnsiTheme="majorEastAsia" w:eastAsiaTheme="majorEastAsia"/>
                <w:bCs/>
                <w:iCs/>
                <w:color w:val="000000"/>
                <w:sz w:val="22"/>
                <w:szCs w:val="22"/>
                <w:highlight w:val="none"/>
                <w:lang w:val="en-US" w:eastAsia="zh-CN"/>
              </w:rPr>
            </w:pPr>
            <w:r>
              <w:rPr>
                <w:rFonts w:hint="eastAsia"/>
                <w:b/>
                <w:bCs/>
                <w:szCs w:val="24"/>
              </w:rPr>
              <w:t>A：</w:t>
            </w:r>
            <w:r>
              <w:rPr>
                <w:rFonts w:hint="eastAsia" w:asciiTheme="majorEastAsia" w:hAnsiTheme="majorEastAsia" w:eastAsiaTheme="majorEastAsia"/>
                <w:bCs/>
                <w:iCs/>
                <w:color w:val="000000"/>
                <w:sz w:val="22"/>
                <w:szCs w:val="22"/>
                <w:lang w:val="en-US" w:eastAsia="zh-CN"/>
              </w:rPr>
              <w:t>在2024年上半年，倍轻松取得了不错的成绩，虽然2023年未能实现盈利，但在全体员工的努力下，2024年一季度实现了业绩的快速增长并转亏为盈。具体表现包括但不限于：眼部、头皮、腰背、肩部整体销售收入的快速增长，其中肩颈类产品更是实现了双位数增长。此外，海外市场销售表现强劲，今年第一季度相比去年同期增长较大，虽然目前海外市场占比公司营收还不高，但海外市场呈现出持续稳定且健康的增长趋势。</w:t>
            </w:r>
          </w:p>
          <w:p>
            <w:pPr>
              <w:spacing w:line="360" w:lineRule="auto"/>
              <w:ind w:firstLine="480"/>
              <w:rPr>
                <w:rFonts w:asciiTheme="majorEastAsia" w:hAnsiTheme="majorEastAsia" w:eastAsiaTheme="majorEastAsia"/>
                <w:bCs/>
                <w:iCs/>
                <w:color w:val="000000"/>
                <w:sz w:val="22"/>
                <w:szCs w:val="22"/>
              </w:rPr>
            </w:pPr>
          </w:p>
          <w:p>
            <w:pPr>
              <w:snapToGrid w:val="0"/>
              <w:spacing w:line="360" w:lineRule="auto"/>
              <w:ind w:firstLine="482" w:firstLineChars="200"/>
              <w:rPr>
                <w:rFonts w:asciiTheme="majorEastAsia" w:hAnsiTheme="majorEastAsia" w:eastAsiaTheme="majorEastAsia"/>
                <w:b/>
                <w:iCs/>
                <w:color w:val="000000"/>
                <w:sz w:val="24"/>
                <w:szCs w:val="24"/>
                <w:lang w:eastAsia="zh-Hans"/>
              </w:rPr>
            </w:pPr>
            <w:r>
              <w:rPr>
                <w:rFonts w:hint="eastAsia" w:asciiTheme="majorEastAsia" w:hAnsiTheme="majorEastAsia" w:eastAsiaTheme="majorEastAsia"/>
                <w:b/>
                <w:iCs/>
                <w:color w:val="000000"/>
                <w:sz w:val="24"/>
                <w:szCs w:val="24"/>
                <w:lang w:eastAsia="zh-Hans"/>
              </w:rPr>
              <w:t>Q2：</w:t>
            </w:r>
            <w:r>
              <w:rPr>
                <w:rFonts w:hint="eastAsia" w:asciiTheme="majorEastAsia" w:hAnsiTheme="majorEastAsia" w:eastAsiaTheme="majorEastAsia"/>
                <w:b/>
                <w:iCs/>
                <w:color w:val="000000"/>
                <w:sz w:val="24"/>
                <w:szCs w:val="24"/>
              </w:rPr>
              <w:t>倍轻松如何利用新渠道合作增加收入并实现利润增长？</w:t>
            </w:r>
          </w:p>
          <w:p>
            <w:pPr>
              <w:spacing w:line="360" w:lineRule="auto"/>
              <w:ind w:firstLine="422" w:firstLineChars="200"/>
              <w:rPr>
                <w:rFonts w:hint="eastAsia" w:asciiTheme="majorEastAsia" w:hAnsiTheme="majorEastAsia" w:eastAsiaTheme="majorEastAsia"/>
                <w:bCs/>
                <w:iCs/>
                <w:color w:val="000000"/>
                <w:sz w:val="22"/>
                <w:szCs w:val="22"/>
              </w:rPr>
            </w:pPr>
            <w:r>
              <w:rPr>
                <w:rFonts w:hint="eastAsia"/>
                <w:b/>
                <w:bCs/>
                <w:szCs w:val="24"/>
              </w:rPr>
              <w:t>A：</w:t>
            </w:r>
            <w:r>
              <w:rPr>
                <w:rFonts w:hint="eastAsia" w:asciiTheme="majorEastAsia" w:hAnsiTheme="majorEastAsia" w:eastAsiaTheme="majorEastAsia"/>
                <w:bCs/>
                <w:iCs/>
                <w:color w:val="000000"/>
                <w:sz w:val="22"/>
                <w:szCs w:val="22"/>
              </w:rPr>
              <w:t>倍轻松积极运用新渠道合作策略来实现收入增长和利润提升。充分利用</w:t>
            </w:r>
            <w:r>
              <w:rPr>
                <w:rFonts w:hint="eastAsia" w:asciiTheme="majorEastAsia" w:hAnsiTheme="majorEastAsia" w:eastAsiaTheme="majorEastAsia"/>
                <w:bCs/>
                <w:iCs/>
                <w:color w:val="000000"/>
                <w:sz w:val="22"/>
                <w:szCs w:val="22"/>
                <w:lang w:val="en-US" w:eastAsia="zh-CN"/>
              </w:rPr>
              <w:t>以</w:t>
            </w:r>
            <w:r>
              <w:rPr>
                <w:rFonts w:hint="eastAsia" w:asciiTheme="majorEastAsia" w:hAnsiTheme="majorEastAsia" w:eastAsiaTheme="majorEastAsia"/>
                <w:bCs/>
                <w:iCs/>
                <w:color w:val="000000"/>
                <w:sz w:val="22"/>
                <w:szCs w:val="22"/>
              </w:rPr>
              <w:t>ROI为评测基准指标，通过加快新品上市速度，并从数量和层次上满足不同渠道需求，既加强了线上和线下加盟合作，也加快了市场渗透率。例如，与具有丰富成功案例的公司合作，采取成立合作公司的模式来加速业务开展；同时在线下不断拓展加盟和代理，进一步深入到未覆盖的目标城市市场。</w:t>
            </w:r>
          </w:p>
          <w:p>
            <w:pPr>
              <w:pStyle w:val="5"/>
              <w:spacing w:line="360" w:lineRule="auto"/>
              <w:ind w:firstLine="420" w:firstLineChars="200"/>
              <w:rPr>
                <w:sz w:val="21"/>
              </w:rPr>
            </w:pPr>
          </w:p>
          <w:p>
            <w:pPr>
              <w:snapToGrid w:val="0"/>
              <w:spacing w:line="360" w:lineRule="auto"/>
              <w:ind w:firstLine="482" w:firstLineChars="200"/>
              <w:rPr>
                <w:rFonts w:asciiTheme="majorEastAsia" w:hAnsiTheme="majorEastAsia" w:eastAsiaTheme="majorEastAsia"/>
                <w:b/>
                <w:iCs/>
                <w:color w:val="000000"/>
                <w:sz w:val="24"/>
                <w:szCs w:val="24"/>
              </w:rPr>
            </w:pPr>
            <w:r>
              <w:rPr>
                <w:rFonts w:hint="eastAsia" w:asciiTheme="majorEastAsia" w:hAnsiTheme="majorEastAsia" w:eastAsiaTheme="majorEastAsia"/>
                <w:b/>
                <w:iCs/>
                <w:color w:val="000000"/>
                <w:sz w:val="24"/>
                <w:szCs w:val="24"/>
                <w:lang w:eastAsia="zh-Hans"/>
              </w:rPr>
              <w:t>Q3：</w:t>
            </w:r>
            <w:r>
              <w:rPr>
                <w:rFonts w:hint="eastAsia" w:asciiTheme="majorEastAsia" w:hAnsiTheme="majorEastAsia" w:eastAsiaTheme="majorEastAsia"/>
                <w:b/>
                <w:iCs/>
                <w:color w:val="000000"/>
                <w:sz w:val="24"/>
                <w:szCs w:val="24"/>
              </w:rPr>
              <w:t>倍轻松在国外市场的布局和发展状况如何？</w:t>
            </w:r>
          </w:p>
          <w:p>
            <w:pPr>
              <w:spacing w:line="360" w:lineRule="auto"/>
              <w:ind w:firstLine="422" w:firstLineChars="200"/>
              <w:rPr>
                <w:rFonts w:hint="eastAsia" w:asciiTheme="majorEastAsia" w:hAnsiTheme="majorEastAsia" w:eastAsiaTheme="majorEastAsia"/>
                <w:bCs/>
                <w:iCs/>
                <w:color w:val="000000"/>
                <w:sz w:val="22"/>
                <w:szCs w:val="22"/>
              </w:rPr>
            </w:pPr>
            <w:r>
              <w:rPr>
                <w:rFonts w:hint="eastAsia"/>
                <w:b/>
                <w:bCs/>
                <w:szCs w:val="24"/>
              </w:rPr>
              <w:t>A：</w:t>
            </w:r>
            <w:r>
              <w:rPr>
                <w:rFonts w:hint="eastAsia" w:asciiTheme="majorEastAsia" w:hAnsiTheme="majorEastAsia" w:eastAsiaTheme="majorEastAsia"/>
                <w:bCs/>
                <w:iCs/>
                <w:color w:val="000000"/>
                <w:sz w:val="22"/>
                <w:szCs w:val="22"/>
              </w:rPr>
              <w:t>海外市场，倍轻松不仅在线上构建了亚马逊、虾皮</w:t>
            </w:r>
            <w:r>
              <w:rPr>
                <w:rFonts w:hint="eastAsia" w:asciiTheme="majorEastAsia" w:hAnsiTheme="majorEastAsia" w:eastAsiaTheme="majorEastAsia"/>
                <w:bCs/>
                <w:iCs/>
                <w:color w:val="000000"/>
                <w:sz w:val="22"/>
                <w:szCs w:val="22"/>
                <w:lang w:eastAsia="zh-CN"/>
              </w:rPr>
              <w:t>、</w:t>
            </w:r>
            <w:r>
              <w:rPr>
                <w:rFonts w:ascii="楷体" w:hAnsi="楷体" w:eastAsia="楷体" w:cstheme="minorBidi"/>
                <w:kern w:val="2"/>
                <w:szCs w:val="22"/>
              </w:rPr>
              <w:t>LAZADA</w:t>
            </w:r>
            <w:r>
              <w:rPr>
                <w:rFonts w:hint="eastAsia" w:asciiTheme="majorEastAsia" w:hAnsiTheme="majorEastAsia" w:eastAsiaTheme="majorEastAsia"/>
                <w:bCs/>
                <w:iCs/>
                <w:color w:val="000000"/>
                <w:sz w:val="22"/>
                <w:szCs w:val="22"/>
              </w:rPr>
              <w:t>等多个电商平台体系，还成功进入了</w:t>
            </w:r>
            <w:r>
              <w:rPr>
                <w:rFonts w:hint="eastAsia" w:asciiTheme="majorEastAsia" w:hAnsiTheme="majorEastAsia" w:eastAsiaTheme="majorEastAsia"/>
                <w:bCs/>
                <w:iCs/>
                <w:color w:val="000000"/>
                <w:sz w:val="22"/>
                <w:szCs w:val="22"/>
                <w:lang w:val="en-US" w:eastAsia="zh-CN"/>
              </w:rPr>
              <w:t>线上美国</w:t>
            </w:r>
            <w:r>
              <w:rPr>
                <w:rFonts w:hint="eastAsia" w:asciiTheme="majorEastAsia" w:hAnsiTheme="majorEastAsia" w:eastAsiaTheme="majorEastAsia"/>
                <w:bCs/>
                <w:iCs/>
                <w:color w:val="000000"/>
                <w:sz w:val="22"/>
                <w:szCs w:val="22"/>
              </w:rPr>
              <w:t>沃尔玛</w:t>
            </w:r>
            <w:r>
              <w:rPr>
                <w:rFonts w:hint="eastAsia" w:asciiTheme="majorEastAsia" w:hAnsiTheme="majorEastAsia" w:eastAsiaTheme="majorEastAsia"/>
                <w:bCs/>
                <w:iCs/>
                <w:color w:val="000000"/>
                <w:sz w:val="22"/>
                <w:szCs w:val="22"/>
                <w:lang w:val="en-US" w:eastAsia="zh-CN"/>
              </w:rPr>
              <w:t>和</w:t>
            </w:r>
            <w:r>
              <w:rPr>
                <w:rFonts w:hint="eastAsia" w:asciiTheme="majorEastAsia" w:hAnsiTheme="majorEastAsia" w:eastAsiaTheme="majorEastAsia"/>
                <w:bCs/>
                <w:iCs/>
                <w:color w:val="000000"/>
                <w:sz w:val="22"/>
                <w:szCs w:val="22"/>
              </w:rPr>
              <w:t>山姆会员商店等商超。国内</w:t>
            </w:r>
            <w:r>
              <w:rPr>
                <w:rFonts w:hint="eastAsia" w:asciiTheme="majorEastAsia" w:hAnsiTheme="majorEastAsia" w:eastAsiaTheme="majorEastAsia"/>
                <w:bCs/>
                <w:iCs/>
                <w:color w:val="000000"/>
                <w:sz w:val="22"/>
                <w:szCs w:val="22"/>
                <w:lang w:val="en-US" w:eastAsia="zh-CN"/>
              </w:rPr>
              <w:t>市场</w:t>
            </w:r>
            <w:r>
              <w:rPr>
                <w:rFonts w:hint="eastAsia" w:asciiTheme="majorEastAsia" w:hAnsiTheme="majorEastAsia" w:eastAsiaTheme="majorEastAsia"/>
                <w:bCs/>
                <w:iCs/>
                <w:color w:val="000000"/>
                <w:sz w:val="22"/>
                <w:szCs w:val="22"/>
              </w:rPr>
              <w:t>已正式进入山姆店</w:t>
            </w:r>
            <w:r>
              <w:rPr>
                <w:rFonts w:hint="eastAsia" w:asciiTheme="majorEastAsia" w:hAnsiTheme="majorEastAsia" w:eastAsiaTheme="majorEastAsia"/>
                <w:bCs/>
                <w:iCs/>
                <w:color w:val="000000"/>
                <w:sz w:val="22"/>
                <w:szCs w:val="22"/>
                <w:lang w:eastAsia="zh-CN"/>
              </w:rPr>
              <w:t>。</w:t>
            </w:r>
            <w:r>
              <w:rPr>
                <w:rFonts w:hint="eastAsia" w:asciiTheme="majorEastAsia" w:hAnsiTheme="majorEastAsia" w:eastAsiaTheme="majorEastAsia"/>
                <w:bCs/>
                <w:iCs/>
                <w:color w:val="000000"/>
                <w:sz w:val="22"/>
                <w:szCs w:val="22"/>
                <w:lang w:val="en-US" w:eastAsia="zh-CN"/>
              </w:rPr>
              <w:t>同时海外市场，</w:t>
            </w:r>
            <w:r>
              <w:rPr>
                <w:rFonts w:hint="eastAsia" w:asciiTheme="majorEastAsia" w:hAnsiTheme="majorEastAsia" w:eastAsiaTheme="majorEastAsia"/>
                <w:bCs/>
                <w:iCs/>
                <w:color w:val="000000"/>
                <w:sz w:val="22"/>
                <w:szCs w:val="22"/>
              </w:rPr>
              <w:t>东南亚形成了一套</w:t>
            </w:r>
            <w:r>
              <w:rPr>
                <w:rFonts w:hint="eastAsia" w:asciiTheme="majorEastAsia" w:hAnsiTheme="majorEastAsia" w:eastAsiaTheme="majorEastAsia"/>
                <w:bCs/>
                <w:iCs/>
                <w:color w:val="000000"/>
                <w:sz w:val="22"/>
                <w:szCs w:val="22"/>
                <w:lang w:val="en-US" w:eastAsia="zh-CN"/>
              </w:rPr>
              <w:t>以</w:t>
            </w:r>
            <w:r>
              <w:rPr>
                <w:rFonts w:hint="eastAsia" w:asciiTheme="majorEastAsia" w:hAnsiTheme="majorEastAsia" w:eastAsiaTheme="majorEastAsia"/>
                <w:bCs/>
                <w:iCs/>
                <w:color w:val="000000"/>
                <w:sz w:val="22"/>
                <w:szCs w:val="22"/>
              </w:rPr>
              <w:t>泰国为首的可复制模式，目前正计划向印度尼西亚、越南等其他国家推广这一模式。在全球范围内的迅速扩张体现了</w:t>
            </w:r>
            <w:r>
              <w:rPr>
                <w:rFonts w:hint="eastAsia" w:asciiTheme="majorEastAsia" w:hAnsiTheme="majorEastAsia" w:eastAsiaTheme="majorEastAsia"/>
                <w:bCs/>
                <w:iCs/>
                <w:color w:val="000000"/>
                <w:sz w:val="22"/>
                <w:szCs w:val="22"/>
                <w:lang w:val="en-US" w:eastAsia="zh-CN"/>
              </w:rPr>
              <w:t>公司</w:t>
            </w:r>
            <w:r>
              <w:rPr>
                <w:rFonts w:hint="eastAsia" w:asciiTheme="majorEastAsia" w:hAnsiTheme="majorEastAsia" w:eastAsiaTheme="majorEastAsia"/>
                <w:bCs/>
                <w:iCs/>
                <w:color w:val="000000"/>
                <w:sz w:val="22"/>
                <w:szCs w:val="22"/>
              </w:rPr>
              <w:t>在海外市场取得的显著进展。</w:t>
            </w:r>
          </w:p>
          <w:p>
            <w:pPr>
              <w:pStyle w:val="5"/>
              <w:spacing w:line="360" w:lineRule="auto"/>
              <w:ind w:firstLine="420" w:firstLineChars="200"/>
              <w:rPr>
                <w:sz w:val="21"/>
              </w:rPr>
            </w:pPr>
          </w:p>
          <w:p>
            <w:pPr>
              <w:snapToGrid w:val="0"/>
              <w:spacing w:line="360" w:lineRule="auto"/>
              <w:ind w:firstLine="482" w:firstLineChars="200"/>
              <w:rPr>
                <w:rFonts w:asciiTheme="majorEastAsia" w:hAnsiTheme="majorEastAsia" w:eastAsiaTheme="majorEastAsia"/>
                <w:b/>
                <w:iCs/>
                <w:color w:val="000000"/>
                <w:sz w:val="24"/>
                <w:szCs w:val="24"/>
                <w:lang w:eastAsia="zh-Hans"/>
              </w:rPr>
            </w:pPr>
            <w:r>
              <w:rPr>
                <w:rFonts w:hint="eastAsia" w:asciiTheme="majorEastAsia" w:hAnsiTheme="majorEastAsia" w:eastAsiaTheme="majorEastAsia"/>
                <w:b/>
                <w:iCs/>
                <w:color w:val="000000"/>
                <w:sz w:val="24"/>
                <w:szCs w:val="24"/>
                <w:lang w:eastAsia="zh-Hans"/>
              </w:rPr>
              <w:t>Q</w:t>
            </w:r>
            <w:r>
              <w:rPr>
                <w:rFonts w:hint="eastAsia" w:asciiTheme="majorEastAsia" w:hAnsiTheme="majorEastAsia" w:eastAsiaTheme="majorEastAsia"/>
                <w:b/>
                <w:iCs/>
                <w:color w:val="000000"/>
                <w:sz w:val="24"/>
                <w:szCs w:val="24"/>
              </w:rPr>
              <w:t>4</w:t>
            </w:r>
            <w:r>
              <w:rPr>
                <w:rFonts w:hint="eastAsia" w:asciiTheme="majorEastAsia" w:hAnsiTheme="majorEastAsia" w:eastAsiaTheme="majorEastAsia"/>
                <w:b/>
                <w:iCs/>
                <w:color w:val="000000"/>
                <w:sz w:val="24"/>
                <w:szCs w:val="24"/>
                <w:lang w:eastAsia="zh-Hans"/>
              </w:rPr>
              <w:t>：</w:t>
            </w:r>
            <w:r>
              <w:rPr>
                <w:rFonts w:hint="eastAsia" w:asciiTheme="majorEastAsia" w:hAnsiTheme="majorEastAsia" w:eastAsiaTheme="majorEastAsia"/>
                <w:b/>
                <w:iCs/>
                <w:color w:val="000000"/>
                <w:sz w:val="24"/>
                <w:szCs w:val="24"/>
              </w:rPr>
              <w:t>倍轻松公司的使命、愿景及发展战略是什么？</w:t>
            </w:r>
          </w:p>
          <w:p>
            <w:pPr>
              <w:snapToGrid w:val="0"/>
              <w:spacing w:line="360" w:lineRule="auto"/>
              <w:ind w:firstLine="422" w:firstLineChars="200"/>
              <w:rPr>
                <w:rFonts w:asciiTheme="majorEastAsia" w:hAnsiTheme="majorEastAsia" w:eastAsiaTheme="majorEastAsia"/>
                <w:b/>
                <w:iCs/>
                <w:color w:val="FF0000"/>
                <w:sz w:val="24"/>
                <w:szCs w:val="24"/>
                <w:lang w:eastAsia="zh-Hans"/>
              </w:rPr>
            </w:pPr>
            <w:r>
              <w:rPr>
                <w:rFonts w:hint="eastAsia"/>
                <w:b/>
                <w:bCs/>
              </w:rPr>
              <w:t>A：</w:t>
            </w:r>
            <w:r>
              <w:rPr>
                <w:rFonts w:hint="eastAsia" w:asciiTheme="majorEastAsia" w:hAnsiTheme="majorEastAsia" w:eastAsiaTheme="majorEastAsia"/>
                <w:bCs/>
                <w:iCs/>
                <w:color w:val="000000"/>
                <w:sz w:val="22"/>
                <w:szCs w:val="22"/>
              </w:rPr>
              <w:t>倍轻松的使命是“做对人类健康有影响力的事情”，愿景是“中医科技</w:t>
            </w:r>
            <w:r>
              <w:rPr>
                <w:rFonts w:hint="eastAsia" w:asciiTheme="majorEastAsia" w:hAnsiTheme="majorEastAsia" w:eastAsiaTheme="majorEastAsia"/>
                <w:bCs/>
                <w:iCs/>
                <w:color w:val="000000"/>
                <w:sz w:val="22"/>
                <w:szCs w:val="22"/>
                <w:lang w:eastAsia="zh-CN"/>
              </w:rPr>
              <w:t>，</w:t>
            </w:r>
            <w:r>
              <w:rPr>
                <w:rFonts w:hint="eastAsia" w:asciiTheme="majorEastAsia" w:hAnsiTheme="majorEastAsia" w:eastAsiaTheme="majorEastAsia"/>
                <w:bCs/>
                <w:iCs/>
                <w:color w:val="000000"/>
                <w:sz w:val="22"/>
                <w:szCs w:val="22"/>
              </w:rPr>
              <w:t>让生命回归自然平衡”。在战略目标上，公司致力于将中医与现代科技相融合，计划在未来五年内服务全球一亿用户，帮助用户</w:t>
            </w:r>
            <w:r>
              <w:rPr>
                <w:rFonts w:hint="eastAsia" w:asciiTheme="majorEastAsia" w:hAnsiTheme="majorEastAsia" w:eastAsiaTheme="majorEastAsia"/>
                <w:bCs/>
                <w:iCs/>
                <w:color w:val="000000"/>
                <w:sz w:val="22"/>
                <w:szCs w:val="22"/>
                <w:lang w:val="en-US" w:eastAsia="zh-CN"/>
              </w:rPr>
              <w:t>回归</w:t>
            </w:r>
            <w:r>
              <w:rPr>
                <w:rFonts w:hint="eastAsia" w:asciiTheme="majorEastAsia" w:hAnsiTheme="majorEastAsia" w:eastAsiaTheme="majorEastAsia"/>
                <w:bCs/>
                <w:iCs/>
                <w:color w:val="000000"/>
                <w:sz w:val="22"/>
                <w:szCs w:val="22"/>
              </w:rPr>
              <w:t>健康并实现身体与心灵的自然平衡。同时，公司注重技术研发和个人健康管理领域的创新与整合，致力于形成个人健康4S店，推进古法中医与现代科技的深度融合。</w:t>
            </w:r>
          </w:p>
          <w:p>
            <w:pPr>
              <w:pStyle w:val="5"/>
              <w:spacing w:line="360" w:lineRule="auto"/>
              <w:ind w:firstLine="420" w:firstLineChars="200"/>
              <w:rPr>
                <w:sz w:val="21"/>
              </w:rPr>
            </w:pPr>
          </w:p>
          <w:p>
            <w:pPr>
              <w:snapToGrid w:val="0"/>
              <w:spacing w:line="360" w:lineRule="auto"/>
              <w:ind w:firstLine="482" w:firstLineChars="200"/>
              <w:rPr>
                <w:rFonts w:hint="eastAsia" w:asciiTheme="majorEastAsia" w:hAnsiTheme="majorEastAsia" w:eastAsiaTheme="majorEastAsia"/>
                <w:b/>
                <w:iCs/>
                <w:color w:val="000000"/>
                <w:sz w:val="24"/>
                <w:szCs w:val="24"/>
              </w:rPr>
            </w:pPr>
            <w:r>
              <w:rPr>
                <w:rFonts w:hint="eastAsia" w:asciiTheme="majorEastAsia" w:hAnsiTheme="majorEastAsia" w:eastAsiaTheme="majorEastAsia"/>
                <w:b/>
                <w:iCs/>
                <w:color w:val="000000"/>
                <w:sz w:val="24"/>
                <w:szCs w:val="24"/>
                <w:lang w:eastAsia="zh-Hans"/>
              </w:rPr>
              <w:t>Q5：</w:t>
            </w:r>
            <w:r>
              <w:rPr>
                <w:rFonts w:hint="eastAsia" w:asciiTheme="majorEastAsia" w:hAnsiTheme="majorEastAsia" w:eastAsiaTheme="majorEastAsia"/>
                <w:b/>
                <w:iCs/>
                <w:color w:val="000000"/>
                <w:sz w:val="24"/>
                <w:szCs w:val="24"/>
              </w:rPr>
              <w:t>倍轻松在产品技术创新和人工智能方面的最新进展有哪些？</w:t>
            </w:r>
          </w:p>
          <w:p>
            <w:pPr>
              <w:pStyle w:val="5"/>
              <w:spacing w:line="360" w:lineRule="auto"/>
              <w:ind w:firstLine="422" w:firstLineChars="200"/>
              <w:rPr>
                <w:rFonts w:hint="default"/>
                <w:sz w:val="21"/>
                <w:lang w:val="en-US" w:eastAsia="zh-CN"/>
              </w:rPr>
            </w:pPr>
            <w:r>
              <w:rPr>
                <w:rFonts w:hint="eastAsia"/>
                <w:b/>
                <w:bCs/>
                <w:sz w:val="21"/>
              </w:rPr>
              <w:t>A：</w:t>
            </w:r>
            <w:r>
              <w:rPr>
                <w:rFonts w:hint="eastAsia"/>
                <w:sz w:val="22"/>
                <w:szCs w:val="22"/>
                <w:lang w:val="en-US" w:eastAsia="zh-CN"/>
              </w:rPr>
              <w:t>倍轻松积极寻求产品与技术上的突破，与众多研究机构合作，如中科院自动化所、中航深圳研究院等，共同推进按摩类、近视按摩、睡眠仪等一系列产品的研发工作。在个人健康管理AI方面，</w:t>
            </w:r>
            <w:r>
              <w:rPr>
                <w:rFonts w:hint="eastAsia"/>
                <w:sz w:val="22"/>
                <w:szCs w:val="22"/>
              </w:rPr>
              <w:t>倍轻松（BREO）</w:t>
            </w:r>
            <w:r>
              <w:rPr>
                <w:rFonts w:hint="eastAsia"/>
                <w:sz w:val="22"/>
                <w:szCs w:val="22"/>
                <w:lang w:val="en-US" w:eastAsia="zh-CN"/>
              </w:rPr>
              <w:t>APP上线了多项AI功能</w:t>
            </w:r>
            <w:r>
              <w:rPr>
                <w:rFonts w:hint="eastAsia"/>
                <w:sz w:val="22"/>
                <w:szCs w:val="22"/>
              </w:rPr>
              <w:t>测试项目</w:t>
            </w:r>
            <w:r>
              <w:rPr>
                <w:rFonts w:hint="eastAsia"/>
                <w:sz w:val="22"/>
                <w:szCs w:val="22"/>
                <w:lang w:val="en-US" w:eastAsia="zh-CN"/>
              </w:rPr>
              <w:t>，包括面诊、声纹识别以及与中医专家进行语音交流等，并推出了50余首结合中医理论的健康诊疗音乐以增强用户体验和黏性。此外，公司还打造了立体化的营销网络，整合多种销售渠道，并依托AI引擎平台实现智能化产品战略的建设与技术赋能，努力提升公司的整体竞争力。</w:t>
            </w:r>
          </w:p>
          <w:p>
            <w:pPr>
              <w:pStyle w:val="5"/>
              <w:spacing w:line="360" w:lineRule="auto"/>
              <w:rPr>
                <w:sz w:val="21"/>
              </w:rPr>
            </w:pPr>
          </w:p>
          <w:p>
            <w:pPr>
              <w:pStyle w:val="5"/>
              <w:spacing w:line="360" w:lineRule="auto"/>
              <w:ind w:firstLine="482" w:firstLineChars="200"/>
              <w:rPr>
                <w:rFonts w:hint="eastAsia"/>
                <w:b/>
                <w:bCs/>
                <w:sz w:val="24"/>
                <w:szCs w:val="24"/>
              </w:rPr>
            </w:pPr>
            <w:r>
              <w:rPr>
                <w:rFonts w:hint="eastAsia"/>
                <w:b/>
                <w:bCs/>
                <w:sz w:val="24"/>
                <w:szCs w:val="24"/>
              </w:rPr>
              <w:t>Q</w:t>
            </w:r>
            <w:r>
              <w:rPr>
                <w:rFonts w:hint="eastAsia"/>
                <w:b/>
                <w:bCs/>
                <w:sz w:val="24"/>
                <w:szCs w:val="24"/>
                <w:lang w:val="en-US" w:eastAsia="zh-CN"/>
              </w:rPr>
              <w:t>6</w:t>
            </w:r>
            <w:r>
              <w:rPr>
                <w:rFonts w:hint="eastAsia"/>
                <w:b/>
                <w:bCs/>
                <w:sz w:val="24"/>
                <w:szCs w:val="24"/>
              </w:rPr>
              <w:t>：海外跨境产品的结构调整以及市场表现如何？</w:t>
            </w:r>
          </w:p>
          <w:p>
            <w:pPr>
              <w:pStyle w:val="5"/>
              <w:spacing w:line="360" w:lineRule="auto"/>
              <w:ind w:firstLine="420" w:firstLineChars="200"/>
              <w:rPr>
                <w:rFonts w:hint="eastAsia"/>
                <w:sz w:val="21"/>
              </w:rPr>
            </w:pPr>
            <w:r>
              <w:rPr>
                <w:rFonts w:hint="eastAsia"/>
                <w:sz w:val="21"/>
              </w:rPr>
              <w:t>A：</w:t>
            </w:r>
            <w:r>
              <w:rPr>
                <w:rFonts w:hint="eastAsia"/>
                <w:sz w:val="22"/>
                <w:szCs w:val="22"/>
                <w:lang w:val="en-US" w:eastAsia="zh-CN"/>
              </w:rPr>
              <w:t>我们在海外的跨境电商结构进行了优化，开发出跨境第一大爆品，构建了独立站为核心、亚马逊等平台为同步发展的多元渠道策略。目前，这一模式已在北美地区快速发展，同时也在积极推进多触点模式的铺设。</w:t>
            </w:r>
          </w:p>
          <w:p>
            <w:pPr>
              <w:pStyle w:val="5"/>
              <w:spacing w:line="360" w:lineRule="auto"/>
              <w:ind w:firstLine="420" w:firstLineChars="200"/>
              <w:rPr>
                <w:rFonts w:hint="eastAsia"/>
                <w:sz w:val="21"/>
              </w:rPr>
            </w:pPr>
          </w:p>
          <w:p>
            <w:pPr>
              <w:pStyle w:val="5"/>
              <w:spacing w:line="360" w:lineRule="auto"/>
              <w:ind w:firstLine="482" w:firstLineChars="200"/>
              <w:rPr>
                <w:rFonts w:hint="eastAsia"/>
                <w:b/>
                <w:bCs/>
                <w:sz w:val="24"/>
                <w:szCs w:val="24"/>
              </w:rPr>
            </w:pPr>
            <w:r>
              <w:rPr>
                <w:rFonts w:hint="eastAsia"/>
                <w:b/>
                <w:bCs/>
                <w:sz w:val="24"/>
                <w:szCs w:val="24"/>
              </w:rPr>
              <w:t>Q</w:t>
            </w:r>
            <w:r>
              <w:rPr>
                <w:rFonts w:hint="eastAsia"/>
                <w:b/>
                <w:bCs/>
                <w:sz w:val="24"/>
                <w:szCs w:val="24"/>
                <w:lang w:val="en-US" w:eastAsia="zh-CN"/>
              </w:rPr>
              <w:t>7</w:t>
            </w:r>
            <w:r>
              <w:rPr>
                <w:rFonts w:hint="eastAsia"/>
                <w:b/>
                <w:bCs/>
                <w:sz w:val="24"/>
                <w:szCs w:val="24"/>
              </w:rPr>
              <w:t>：公司如何增加研发投入能力和未来研发投入规划？</w:t>
            </w:r>
          </w:p>
          <w:p>
            <w:pPr>
              <w:pStyle w:val="5"/>
              <w:spacing w:line="360" w:lineRule="auto"/>
              <w:ind w:firstLine="420" w:firstLineChars="200"/>
              <w:rPr>
                <w:rFonts w:hint="eastAsia"/>
                <w:sz w:val="21"/>
                <w:lang w:val="en-US" w:eastAsia="zh-CN"/>
              </w:rPr>
            </w:pPr>
            <w:r>
              <w:rPr>
                <w:rFonts w:hint="eastAsia"/>
                <w:sz w:val="21"/>
              </w:rPr>
              <w:t>A：</w:t>
            </w:r>
            <w:r>
              <w:rPr>
                <w:rFonts w:hint="eastAsia"/>
                <w:sz w:val="22"/>
                <w:szCs w:val="21"/>
                <w:lang w:val="en-US" w:eastAsia="zh-CN"/>
              </w:rPr>
              <w:t>公司一直在增强研发投入能力，通过改善研发</w:t>
            </w:r>
            <w:r>
              <w:rPr>
                <w:rFonts w:hint="eastAsia"/>
                <w:sz w:val="22"/>
                <w:szCs w:val="21"/>
              </w:rPr>
              <w:t>装备</w:t>
            </w:r>
            <w:r>
              <w:rPr>
                <w:rFonts w:hint="eastAsia"/>
                <w:sz w:val="22"/>
                <w:szCs w:val="21"/>
                <w:lang w:val="en-US" w:eastAsia="zh-CN"/>
              </w:rPr>
              <w:t>、与高校合作设立研究室、内部组建多个开发小组以及研究院所合作等方式，提高研发水平和内外部合作</w:t>
            </w:r>
            <w:r>
              <w:rPr>
                <w:rFonts w:hint="eastAsia"/>
                <w:sz w:val="22"/>
                <w:szCs w:val="21"/>
              </w:rPr>
              <w:t>落地</w:t>
            </w:r>
            <w:r>
              <w:rPr>
                <w:rFonts w:hint="eastAsia"/>
                <w:sz w:val="22"/>
                <w:szCs w:val="21"/>
                <w:lang w:val="en-US" w:eastAsia="zh-CN"/>
              </w:rPr>
              <w:t>能力，确保研发投入的有效性和精准性。</w:t>
            </w:r>
          </w:p>
          <w:p>
            <w:pPr>
              <w:pStyle w:val="5"/>
              <w:spacing w:line="360" w:lineRule="auto"/>
              <w:ind w:firstLine="420" w:firstLineChars="200"/>
              <w:rPr>
                <w:sz w:val="21"/>
              </w:rPr>
            </w:pPr>
          </w:p>
          <w:p>
            <w:pPr>
              <w:pStyle w:val="5"/>
              <w:spacing w:line="360" w:lineRule="auto"/>
              <w:ind w:firstLine="482" w:firstLineChars="200"/>
              <w:rPr>
                <w:rFonts w:hint="eastAsia"/>
                <w:b/>
                <w:bCs/>
                <w:sz w:val="24"/>
                <w:szCs w:val="24"/>
              </w:rPr>
            </w:pPr>
            <w:r>
              <w:rPr>
                <w:rFonts w:hint="eastAsia"/>
                <w:b/>
                <w:bCs/>
                <w:sz w:val="24"/>
                <w:szCs w:val="24"/>
              </w:rPr>
              <w:t>Q</w:t>
            </w:r>
            <w:r>
              <w:rPr>
                <w:rFonts w:hint="eastAsia"/>
                <w:b/>
                <w:bCs/>
                <w:sz w:val="24"/>
                <w:szCs w:val="24"/>
                <w:lang w:val="en-US" w:eastAsia="zh-CN"/>
              </w:rPr>
              <w:t>8</w:t>
            </w:r>
            <w:r>
              <w:rPr>
                <w:rFonts w:hint="eastAsia"/>
                <w:b/>
                <w:bCs/>
                <w:sz w:val="24"/>
                <w:szCs w:val="24"/>
              </w:rPr>
              <w:t>：公司是否会拓展除按摩器之外的其他健康相关赛道？</w:t>
            </w:r>
          </w:p>
          <w:p>
            <w:pPr>
              <w:pStyle w:val="5"/>
              <w:spacing w:line="360" w:lineRule="auto"/>
              <w:ind w:firstLine="420" w:firstLineChars="200"/>
              <w:rPr>
                <w:sz w:val="21"/>
              </w:rPr>
            </w:pPr>
            <w:r>
              <w:rPr>
                <w:rFonts w:hint="eastAsia"/>
                <w:sz w:val="21"/>
              </w:rPr>
              <w:t>A：</w:t>
            </w:r>
            <w:bookmarkStart w:id="0" w:name="_GoBack"/>
            <w:bookmarkEnd w:id="0"/>
            <w:r>
              <w:rPr>
                <w:rFonts w:hint="eastAsia"/>
                <w:sz w:val="22"/>
                <w:szCs w:val="21"/>
                <w:lang w:val="en-US" w:eastAsia="zh-CN"/>
              </w:rPr>
              <w:t>公司近年来将业务范围从单一的智能按摩健康便携小电器扩展至医疗器械领域、个人护理健康AI领域及泛周边产品领域，形成了多元化的发展模式。</w:t>
            </w:r>
            <w:r>
              <w:rPr>
                <w:rFonts w:hint="eastAsia"/>
                <w:sz w:val="22"/>
                <w:szCs w:val="21"/>
              </w:rPr>
              <w:t>并对公司</w:t>
            </w:r>
            <w:r>
              <w:rPr>
                <w:rFonts w:hint="eastAsia"/>
                <w:sz w:val="22"/>
                <w:szCs w:val="21"/>
                <w:lang w:val="en-US" w:eastAsia="zh-CN"/>
              </w:rPr>
              <w:t>近期</w:t>
            </w:r>
            <w:r>
              <w:rPr>
                <w:rFonts w:hint="eastAsia"/>
                <w:sz w:val="22"/>
                <w:szCs w:val="21"/>
              </w:rPr>
              <w:t>新上市产品“晨时光”品牌大路灯（L8 PRO）进行了介绍。</w:t>
            </w:r>
          </w:p>
          <w:p>
            <w:pPr>
              <w:pStyle w:val="5"/>
              <w:spacing w:line="360" w:lineRule="auto"/>
              <w:ind w:firstLine="420" w:firstLineChars="200"/>
              <w:rPr>
                <w:rFonts w:hint="eastAsia"/>
                <w:sz w:val="21"/>
                <w:lang w:val="en-US" w:eastAsia="zh-CN"/>
              </w:rPr>
            </w:pPr>
          </w:p>
          <w:p>
            <w:pPr>
              <w:pStyle w:val="5"/>
              <w:spacing w:line="360" w:lineRule="auto"/>
              <w:ind w:firstLine="420" w:firstLineChars="20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526" w:type="dxa"/>
            <w:vAlign w:val="center"/>
          </w:tcPr>
          <w:p>
            <w:pPr>
              <w:spacing w:line="480" w:lineRule="atLeast"/>
              <w:rPr>
                <w:b/>
                <w:bCs/>
                <w:iCs/>
                <w:color w:val="000000"/>
                <w:sz w:val="24"/>
              </w:rPr>
            </w:pPr>
            <w:r>
              <w:rPr>
                <w:rFonts w:hAnsi="宋体"/>
                <w:b/>
                <w:bCs/>
                <w:iCs/>
                <w:color w:val="000000"/>
                <w:sz w:val="24"/>
              </w:rPr>
              <w:t>附件清单（如有）</w:t>
            </w:r>
          </w:p>
        </w:tc>
        <w:tc>
          <w:tcPr>
            <w:tcW w:w="7087" w:type="dxa"/>
          </w:tcPr>
          <w:p>
            <w:pPr>
              <w:spacing w:line="480" w:lineRule="atLeast"/>
              <w:rPr>
                <w:bCs/>
                <w:iCs/>
                <w:color w:val="000000"/>
                <w:sz w:val="24"/>
              </w:rPr>
            </w:pPr>
          </w:p>
        </w:tc>
      </w:tr>
    </w:tbl>
    <w:p>
      <w:pPr>
        <w:spacing w:line="480" w:lineRule="atLeast"/>
      </w:pPr>
    </w:p>
    <w:sectPr>
      <w:footerReference r:id="rId3" w:type="default"/>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5MDI4M2QxOWM1MjQ0ODBiNzM1MDE0NzRiMmU1MDYifQ=="/>
  </w:docVars>
  <w:rsids>
    <w:rsidRoot w:val="00172A27"/>
    <w:rsid w:val="00007FA2"/>
    <w:rsid w:val="00014E56"/>
    <w:rsid w:val="000339D2"/>
    <w:rsid w:val="00055846"/>
    <w:rsid w:val="00075C98"/>
    <w:rsid w:val="000843E5"/>
    <w:rsid w:val="000B64CF"/>
    <w:rsid w:val="000C40C7"/>
    <w:rsid w:val="000D580D"/>
    <w:rsid w:val="000E221F"/>
    <w:rsid w:val="000E3E2A"/>
    <w:rsid w:val="000E7713"/>
    <w:rsid w:val="000F0BB0"/>
    <w:rsid w:val="000F5CC1"/>
    <w:rsid w:val="000F6467"/>
    <w:rsid w:val="0010717F"/>
    <w:rsid w:val="001145CE"/>
    <w:rsid w:val="00114FBE"/>
    <w:rsid w:val="00115106"/>
    <w:rsid w:val="00117012"/>
    <w:rsid w:val="001263CA"/>
    <w:rsid w:val="00140CED"/>
    <w:rsid w:val="00147E51"/>
    <w:rsid w:val="00165B75"/>
    <w:rsid w:val="00166D29"/>
    <w:rsid w:val="00172A27"/>
    <w:rsid w:val="00174E61"/>
    <w:rsid w:val="00184288"/>
    <w:rsid w:val="001A67A1"/>
    <w:rsid w:val="001C413B"/>
    <w:rsid w:val="001D1FF5"/>
    <w:rsid w:val="001D5C41"/>
    <w:rsid w:val="001D5D67"/>
    <w:rsid w:val="001E1699"/>
    <w:rsid w:val="001E31A9"/>
    <w:rsid w:val="001E53C9"/>
    <w:rsid w:val="0024044D"/>
    <w:rsid w:val="002422BE"/>
    <w:rsid w:val="00254E9F"/>
    <w:rsid w:val="0026070F"/>
    <w:rsid w:val="00264E86"/>
    <w:rsid w:val="0028462D"/>
    <w:rsid w:val="002B1903"/>
    <w:rsid w:val="002C6D2F"/>
    <w:rsid w:val="00302D08"/>
    <w:rsid w:val="00314FD5"/>
    <w:rsid w:val="003374A3"/>
    <w:rsid w:val="00346B85"/>
    <w:rsid w:val="00350EC7"/>
    <w:rsid w:val="00362EAF"/>
    <w:rsid w:val="003A4F18"/>
    <w:rsid w:val="003B3132"/>
    <w:rsid w:val="003C6540"/>
    <w:rsid w:val="003E4369"/>
    <w:rsid w:val="003E6FB7"/>
    <w:rsid w:val="00427F5E"/>
    <w:rsid w:val="00435066"/>
    <w:rsid w:val="00453A1E"/>
    <w:rsid w:val="0047657D"/>
    <w:rsid w:val="004A51DD"/>
    <w:rsid w:val="004D4D3D"/>
    <w:rsid w:val="004E2617"/>
    <w:rsid w:val="004E3F77"/>
    <w:rsid w:val="004E6447"/>
    <w:rsid w:val="004F777F"/>
    <w:rsid w:val="00501FD8"/>
    <w:rsid w:val="0051067B"/>
    <w:rsid w:val="0051391E"/>
    <w:rsid w:val="005151AC"/>
    <w:rsid w:val="00534FCA"/>
    <w:rsid w:val="0055347E"/>
    <w:rsid w:val="00580F88"/>
    <w:rsid w:val="005A237F"/>
    <w:rsid w:val="005A267D"/>
    <w:rsid w:val="005D3C70"/>
    <w:rsid w:val="005E30DB"/>
    <w:rsid w:val="00622216"/>
    <w:rsid w:val="00631122"/>
    <w:rsid w:val="00640EDB"/>
    <w:rsid w:val="006728DB"/>
    <w:rsid w:val="00683FED"/>
    <w:rsid w:val="006A0B47"/>
    <w:rsid w:val="006B164F"/>
    <w:rsid w:val="006B71C8"/>
    <w:rsid w:val="006C1C46"/>
    <w:rsid w:val="007063C7"/>
    <w:rsid w:val="00706C3C"/>
    <w:rsid w:val="007238C1"/>
    <w:rsid w:val="00724126"/>
    <w:rsid w:val="0076265E"/>
    <w:rsid w:val="00762C4B"/>
    <w:rsid w:val="0079116B"/>
    <w:rsid w:val="00796585"/>
    <w:rsid w:val="007B26FB"/>
    <w:rsid w:val="007C338F"/>
    <w:rsid w:val="007C352D"/>
    <w:rsid w:val="007C3F6C"/>
    <w:rsid w:val="007E2CD7"/>
    <w:rsid w:val="00800036"/>
    <w:rsid w:val="00800873"/>
    <w:rsid w:val="00800DE3"/>
    <w:rsid w:val="00803640"/>
    <w:rsid w:val="008154BB"/>
    <w:rsid w:val="00816656"/>
    <w:rsid w:val="00820223"/>
    <w:rsid w:val="008361A9"/>
    <w:rsid w:val="008701C4"/>
    <w:rsid w:val="00887153"/>
    <w:rsid w:val="008D1938"/>
    <w:rsid w:val="008D7A2D"/>
    <w:rsid w:val="008E3052"/>
    <w:rsid w:val="00914631"/>
    <w:rsid w:val="009322A1"/>
    <w:rsid w:val="0093647E"/>
    <w:rsid w:val="00936881"/>
    <w:rsid w:val="009416D5"/>
    <w:rsid w:val="00942B29"/>
    <w:rsid w:val="009800B7"/>
    <w:rsid w:val="00981084"/>
    <w:rsid w:val="009A3F4B"/>
    <w:rsid w:val="009A677E"/>
    <w:rsid w:val="009A6A0C"/>
    <w:rsid w:val="009F0C4B"/>
    <w:rsid w:val="009F473E"/>
    <w:rsid w:val="00A05FE5"/>
    <w:rsid w:val="00A072BB"/>
    <w:rsid w:val="00A10CB5"/>
    <w:rsid w:val="00A2717A"/>
    <w:rsid w:val="00A315DE"/>
    <w:rsid w:val="00A6238D"/>
    <w:rsid w:val="00A633BF"/>
    <w:rsid w:val="00A642EA"/>
    <w:rsid w:val="00A8623C"/>
    <w:rsid w:val="00A902B1"/>
    <w:rsid w:val="00A95EE9"/>
    <w:rsid w:val="00AB3700"/>
    <w:rsid w:val="00AE13D6"/>
    <w:rsid w:val="00AF1B44"/>
    <w:rsid w:val="00AF6F79"/>
    <w:rsid w:val="00B009C0"/>
    <w:rsid w:val="00B009C4"/>
    <w:rsid w:val="00B0444A"/>
    <w:rsid w:val="00B203F7"/>
    <w:rsid w:val="00B33532"/>
    <w:rsid w:val="00B40122"/>
    <w:rsid w:val="00B41E3A"/>
    <w:rsid w:val="00B47BD3"/>
    <w:rsid w:val="00B54F3B"/>
    <w:rsid w:val="00B8046E"/>
    <w:rsid w:val="00B81FB7"/>
    <w:rsid w:val="00BA0715"/>
    <w:rsid w:val="00BA7F0A"/>
    <w:rsid w:val="00BC0FCD"/>
    <w:rsid w:val="00BD4FCC"/>
    <w:rsid w:val="00BE00B5"/>
    <w:rsid w:val="00BE61DE"/>
    <w:rsid w:val="00BF3CF1"/>
    <w:rsid w:val="00C14413"/>
    <w:rsid w:val="00C20449"/>
    <w:rsid w:val="00C2138E"/>
    <w:rsid w:val="00C3326B"/>
    <w:rsid w:val="00C60143"/>
    <w:rsid w:val="00C65821"/>
    <w:rsid w:val="00C706FD"/>
    <w:rsid w:val="00CB67C8"/>
    <w:rsid w:val="00CC3CFC"/>
    <w:rsid w:val="00CD3CE5"/>
    <w:rsid w:val="00CE1329"/>
    <w:rsid w:val="00CE65E1"/>
    <w:rsid w:val="00CF7CB0"/>
    <w:rsid w:val="00D06B3A"/>
    <w:rsid w:val="00D33FBB"/>
    <w:rsid w:val="00D3497C"/>
    <w:rsid w:val="00D35303"/>
    <w:rsid w:val="00D44D06"/>
    <w:rsid w:val="00D5472F"/>
    <w:rsid w:val="00D66E89"/>
    <w:rsid w:val="00D77B70"/>
    <w:rsid w:val="00D80A29"/>
    <w:rsid w:val="00D80C8F"/>
    <w:rsid w:val="00D81D93"/>
    <w:rsid w:val="00D87672"/>
    <w:rsid w:val="00D92CF7"/>
    <w:rsid w:val="00DA6617"/>
    <w:rsid w:val="00DB14BC"/>
    <w:rsid w:val="00DC6684"/>
    <w:rsid w:val="00DD3DC1"/>
    <w:rsid w:val="00DF1F95"/>
    <w:rsid w:val="00DF2F52"/>
    <w:rsid w:val="00DF7AE3"/>
    <w:rsid w:val="00E004A1"/>
    <w:rsid w:val="00E10734"/>
    <w:rsid w:val="00E13D55"/>
    <w:rsid w:val="00E41BCC"/>
    <w:rsid w:val="00E4651A"/>
    <w:rsid w:val="00E66795"/>
    <w:rsid w:val="00E80249"/>
    <w:rsid w:val="00E931E5"/>
    <w:rsid w:val="00EB2225"/>
    <w:rsid w:val="00EB6AF2"/>
    <w:rsid w:val="00EB6B07"/>
    <w:rsid w:val="00ED0D47"/>
    <w:rsid w:val="00ED6D34"/>
    <w:rsid w:val="00EF13AC"/>
    <w:rsid w:val="00EF2697"/>
    <w:rsid w:val="00F03B9C"/>
    <w:rsid w:val="00F119FC"/>
    <w:rsid w:val="00F51B5E"/>
    <w:rsid w:val="00F625B7"/>
    <w:rsid w:val="00F62C86"/>
    <w:rsid w:val="00F67CEF"/>
    <w:rsid w:val="00F75CE2"/>
    <w:rsid w:val="00FB49FA"/>
    <w:rsid w:val="00FD0D7C"/>
    <w:rsid w:val="00FD12FB"/>
    <w:rsid w:val="00FD290F"/>
    <w:rsid w:val="00FD5518"/>
    <w:rsid w:val="00FD5B56"/>
    <w:rsid w:val="00FF373C"/>
    <w:rsid w:val="00FF4ACE"/>
    <w:rsid w:val="021E497E"/>
    <w:rsid w:val="0D5C636E"/>
    <w:rsid w:val="100624ED"/>
    <w:rsid w:val="25A504F9"/>
    <w:rsid w:val="287153DB"/>
    <w:rsid w:val="2DD80E6F"/>
    <w:rsid w:val="33D43F81"/>
    <w:rsid w:val="34A66311"/>
    <w:rsid w:val="3A9424B6"/>
    <w:rsid w:val="4240335C"/>
    <w:rsid w:val="426F53E0"/>
    <w:rsid w:val="4D822B1B"/>
    <w:rsid w:val="50507457"/>
    <w:rsid w:val="51F2387E"/>
    <w:rsid w:val="58C27562"/>
    <w:rsid w:val="5B1E58A3"/>
    <w:rsid w:val="63F31E28"/>
    <w:rsid w:val="6502071E"/>
    <w:rsid w:val="6A8F6D47"/>
    <w:rsid w:val="6C8251EB"/>
    <w:rsid w:val="70AB7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annotation subject"/>
    <w:basedOn w:val="2"/>
    <w:next w:val="2"/>
    <w:link w:val="21"/>
    <w:qFormat/>
    <w:uiPriority w:val="0"/>
    <w:rPr>
      <w:b/>
      <w:bCs/>
    </w:rPr>
  </w:style>
  <w:style w:type="character" w:styleId="10">
    <w:name w:val="page number"/>
    <w:basedOn w:val="9"/>
    <w:qFormat/>
    <w:uiPriority w:val="0"/>
  </w:style>
  <w:style w:type="character" w:styleId="11">
    <w:name w:val="Emphasis"/>
    <w:qFormat/>
    <w:uiPriority w:val="20"/>
    <w:rPr>
      <w:color w:val="CC0000"/>
    </w:rPr>
  </w:style>
  <w:style w:type="character" w:styleId="12">
    <w:name w:val="Hyperlink"/>
    <w:unhideWhenUsed/>
    <w:uiPriority w:val="99"/>
    <w:rPr>
      <w:color w:val="0000FF"/>
      <w:u w:val="single"/>
    </w:rPr>
  </w:style>
  <w:style w:type="character" w:styleId="13">
    <w:name w:val="annotation reference"/>
    <w:basedOn w:val="9"/>
    <w:qFormat/>
    <w:uiPriority w:val="0"/>
    <w:rPr>
      <w:sz w:val="21"/>
      <w:szCs w:val="21"/>
    </w:rPr>
  </w:style>
  <w:style w:type="paragraph" w:customStyle="1" w:styleId="14">
    <w:name w:val="p0"/>
    <w:basedOn w:val="1"/>
    <w:qFormat/>
    <w:uiPriority w:val="0"/>
    <w:pPr>
      <w:widowControl/>
    </w:pPr>
    <w:rPr>
      <w:kern w:val="0"/>
      <w:szCs w:val="21"/>
    </w:rPr>
  </w:style>
  <w:style w:type="character" w:customStyle="1" w:styleId="15">
    <w:name w:val="西矿招股书正文 Char"/>
    <w:link w:val="16"/>
    <w:qFormat/>
    <w:uiPriority w:val="0"/>
    <w:rPr>
      <w:rFonts w:eastAsia="宋体"/>
      <w:kern w:val="2"/>
      <w:sz w:val="24"/>
      <w:szCs w:val="24"/>
      <w:lang w:val="en-US" w:eastAsia="zh-CN" w:bidi="ar-SA"/>
    </w:rPr>
  </w:style>
  <w:style w:type="paragraph" w:customStyle="1" w:styleId="16">
    <w:name w:val="西矿招股书正文"/>
    <w:basedOn w:val="1"/>
    <w:link w:val="15"/>
    <w:qFormat/>
    <w:uiPriority w:val="0"/>
    <w:pPr>
      <w:overflowPunct w:val="0"/>
      <w:autoSpaceDE w:val="0"/>
      <w:autoSpaceDN w:val="0"/>
      <w:adjustRightInd w:val="0"/>
      <w:snapToGrid w:val="0"/>
      <w:spacing w:before="120" w:line="360" w:lineRule="auto"/>
      <w:ind w:firstLine="200" w:firstLineChars="200"/>
      <w:jc w:val="left"/>
    </w:pPr>
    <w:rPr>
      <w:sz w:val="24"/>
      <w:szCs w:val="24"/>
    </w:rPr>
  </w:style>
  <w:style w:type="paragraph" w:customStyle="1" w:styleId="17">
    <w:name w:val="Char"/>
    <w:basedOn w:val="1"/>
    <w:qFormat/>
    <w:uiPriority w:val="0"/>
    <w:pPr>
      <w:tabs>
        <w:tab w:val="left" w:pos="360"/>
      </w:tabs>
    </w:p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列表段落1"/>
    <w:basedOn w:val="1"/>
    <w:qFormat/>
    <w:uiPriority w:val="34"/>
    <w:pPr>
      <w:ind w:firstLine="420" w:firstLineChars="200"/>
    </w:pPr>
    <w:rPr>
      <w:rFonts w:ascii="Calibri" w:hAnsi="Calibri"/>
      <w:szCs w:val="22"/>
    </w:rPr>
  </w:style>
  <w:style w:type="character" w:customStyle="1" w:styleId="20">
    <w:name w:val="批注文字 字符"/>
    <w:basedOn w:val="9"/>
    <w:link w:val="2"/>
    <w:qFormat/>
    <w:uiPriority w:val="0"/>
    <w:rPr>
      <w:kern w:val="2"/>
      <w:sz w:val="21"/>
    </w:rPr>
  </w:style>
  <w:style w:type="character" w:customStyle="1" w:styleId="21">
    <w:name w:val="批注主题 字符"/>
    <w:basedOn w:val="20"/>
    <w:link w:val="7"/>
    <w:qFormat/>
    <w:uiPriority w:val="0"/>
    <w:rPr>
      <w:b/>
      <w:bCs/>
      <w:kern w:val="2"/>
      <w:sz w:val="21"/>
    </w:rPr>
  </w:style>
  <w:style w:type="paragraph" w:customStyle="1" w:styleId="22">
    <w:name w:val="修订1"/>
    <w:hidden/>
    <w:semiHidden/>
    <w:qFormat/>
    <w:uiPriority w:val="99"/>
    <w:rPr>
      <w:rFonts w:ascii="Times New Roman" w:hAnsi="Times New Roman" w:eastAsia="宋体" w:cs="Times New Roman"/>
      <w:kern w:val="2"/>
      <w:sz w:val="21"/>
      <w:lang w:val="en-US" w:eastAsia="zh-CN" w:bidi="ar-SA"/>
    </w:rPr>
  </w:style>
  <w:style w:type="paragraph" w:customStyle="1" w:styleId="23">
    <w:name w:val="修订2"/>
    <w:hidden/>
    <w:semiHidden/>
    <w:qFormat/>
    <w:uiPriority w:val="99"/>
    <w:rPr>
      <w:rFonts w:ascii="Times New Roman" w:hAnsi="Times New Roman" w:eastAsia="宋体" w:cs="Times New Roman"/>
      <w:kern w:val="2"/>
      <w:sz w:val="21"/>
      <w:lang w:val="en-US" w:eastAsia="zh-CN" w:bidi="ar-SA"/>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2072</Words>
  <Characters>2142</Characters>
  <Lines>15</Lines>
  <Paragraphs>4</Paragraphs>
  <TotalTime>15</TotalTime>
  <ScaleCrop>false</ScaleCrop>
  <LinksUpToDate>false</LinksUpToDate>
  <CharactersWithSpaces>2254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2023-09-13T07:30:00Z</dcterms:created>
  <dc:creator>User</dc:creator>
  <cp:lastModifiedBy>Brittany</cp:lastModifiedBy>
  <cp:lastPrinted>2017-11-28T08:20:00Z</cp:lastPrinted>
  <dcterms:modified xsi:type="dcterms:W3CDTF">2024-07-19T12:18:03Z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2DDEC8559B41459CB5F961786D7E972A_13</vt:lpwstr>
  </property>
</Properties>
</file>