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77" w:rsidRDefault="00DA433D" w:rsidP="000A3707">
      <w:pPr>
        <w:spacing w:beforeLines="50" w:afterLines="50" w:line="400" w:lineRule="exact"/>
        <w:rPr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600717                            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color w:val="000000"/>
          <w:sz w:val="24"/>
        </w:rPr>
        <w:t>天津港</w:t>
      </w:r>
    </w:p>
    <w:p w:rsidR="00C17277" w:rsidRDefault="00DA433D" w:rsidP="000A3707">
      <w:pPr>
        <w:spacing w:beforeLines="50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/>
          <w:b/>
          <w:bCs/>
          <w:iCs/>
          <w:color w:val="000000"/>
          <w:sz w:val="32"/>
          <w:szCs w:val="32"/>
        </w:rPr>
        <w:t>天津港股份有限公司</w:t>
      </w: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:rsidR="00C17277" w:rsidRDefault="00DA433D">
      <w:pPr>
        <w:spacing w:line="400" w:lineRule="exact"/>
        <w:rPr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847"/>
      </w:tblGrid>
      <w:tr w:rsidR="00C172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77" w:rsidRDefault="00DA433D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  <w:p w:rsidR="00C17277" w:rsidRDefault="00C17277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77" w:rsidRDefault="00870637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ascii="MS Mincho" w:eastAsia="MS Mincho" w:hAnsi="MS Mincho" w:cs="MS Mincho" w:hint="eastAsia"/>
                <w:bCs/>
                <w:iCs/>
                <w:color w:val="000000"/>
                <w:kern w:val="0"/>
                <w:sz w:val="24"/>
              </w:rPr>
              <w:t>☑</w:t>
            </w:r>
            <w:r w:rsidR="00DA433D">
              <w:rPr>
                <w:rFonts w:hAnsi="宋体"/>
                <w:kern w:val="0"/>
                <w:sz w:val="24"/>
              </w:rPr>
              <w:t>特定对象调研</w:t>
            </w:r>
            <w:r w:rsidR="00DA433D">
              <w:rPr>
                <w:kern w:val="0"/>
                <w:sz w:val="24"/>
              </w:rPr>
              <w:t xml:space="preserve">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="00DA433D">
              <w:rPr>
                <w:kern w:val="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 w:rsidR="00DA433D"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="00DA433D">
              <w:rPr>
                <w:rFonts w:hAnsi="宋体"/>
                <w:kern w:val="0"/>
                <w:sz w:val="24"/>
              </w:rPr>
              <w:t>分析师会议</w:t>
            </w:r>
          </w:p>
          <w:p w:rsidR="00C17277" w:rsidRDefault="00DA433D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媒体采访</w:t>
            </w:r>
            <w:r>
              <w:rPr>
                <w:kern w:val="0"/>
                <w:sz w:val="24"/>
              </w:rPr>
              <w:t xml:space="preserve">  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业绩说明会</w:t>
            </w:r>
          </w:p>
          <w:p w:rsidR="00C17277" w:rsidRDefault="00DA433D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新闻发布会</w:t>
            </w:r>
            <w:r>
              <w:rPr>
                <w:kern w:val="0"/>
                <w:sz w:val="24"/>
              </w:rPr>
              <w:t xml:space="preserve">          </w:t>
            </w:r>
            <w:r w:rsidR="006B7CE7">
              <w:rPr>
                <w:bCs/>
                <w:iCs/>
                <w:color w:val="000000"/>
                <w:kern w:val="0"/>
                <w:sz w:val="24"/>
              </w:rPr>
              <w:t>□</w:t>
            </w:r>
            <w:r w:rsidR="004E1BB3"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路演活动</w:t>
            </w:r>
          </w:p>
          <w:p w:rsidR="00C17277" w:rsidRDefault="00DA433D">
            <w:pPr>
              <w:tabs>
                <w:tab w:val="left" w:pos="3045"/>
                <w:tab w:val="center" w:pos="3199"/>
              </w:tabs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现场参观</w:t>
            </w:r>
            <w:r>
              <w:rPr>
                <w:bCs/>
                <w:iCs/>
                <w:color w:val="000000"/>
                <w:kern w:val="0"/>
                <w:sz w:val="24"/>
              </w:rPr>
              <w:tab/>
            </w:r>
          </w:p>
          <w:p w:rsidR="00C17277" w:rsidRDefault="00DA433D">
            <w:pPr>
              <w:tabs>
                <w:tab w:val="center" w:pos="3199"/>
              </w:tabs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（</w:t>
            </w:r>
            <w:proofErr w:type="gramStart"/>
            <w:r>
              <w:rPr>
                <w:rFonts w:hAnsi="宋体"/>
                <w:kern w:val="0"/>
                <w:sz w:val="24"/>
                <w:u w:val="single"/>
              </w:rPr>
              <w:t>请文字</w:t>
            </w:r>
            <w:proofErr w:type="gramEnd"/>
            <w:r>
              <w:rPr>
                <w:rFonts w:hAnsi="宋体"/>
                <w:kern w:val="0"/>
                <w:sz w:val="24"/>
                <w:u w:val="single"/>
              </w:rPr>
              <w:t>说明其他活动内容）</w:t>
            </w:r>
          </w:p>
        </w:tc>
      </w:tr>
      <w:tr w:rsidR="00C172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77" w:rsidRDefault="00DA433D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7C" w:rsidRDefault="008F427C" w:rsidP="000A3707">
            <w:pPr>
              <w:spacing w:beforeLines="50" w:afterLines="50"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4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7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 w:rsidR="00B350CC">
              <w:rPr>
                <w:rFonts w:hint="eastAsia"/>
                <w:bCs/>
                <w:iCs/>
                <w:color w:val="000000"/>
                <w:sz w:val="24"/>
              </w:rPr>
              <w:t>22</w:t>
            </w:r>
            <w:r>
              <w:rPr>
                <w:bCs/>
                <w:iCs/>
                <w:color w:val="000000"/>
                <w:sz w:val="24"/>
              </w:rPr>
              <w:t>日</w:t>
            </w:r>
            <w:r>
              <w:rPr>
                <w:bCs/>
                <w:iCs/>
                <w:color w:val="000000"/>
                <w:sz w:val="24"/>
              </w:rPr>
              <w:t xml:space="preserve"> (</w:t>
            </w:r>
            <w:r>
              <w:rPr>
                <w:bCs/>
                <w:iCs/>
                <w:color w:val="000000"/>
                <w:sz w:val="24"/>
              </w:rPr>
              <w:t>周</w:t>
            </w:r>
            <w:r w:rsidR="00B350CC">
              <w:rPr>
                <w:rFonts w:hint="eastAsia"/>
                <w:bCs/>
                <w:iCs/>
                <w:color w:val="000000"/>
                <w:sz w:val="24"/>
              </w:rPr>
              <w:t>一</w:t>
            </w:r>
            <w:r>
              <w:rPr>
                <w:bCs/>
                <w:iCs/>
                <w:color w:val="000000"/>
                <w:sz w:val="24"/>
              </w:rPr>
              <w:t>) 1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: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0</w:t>
            </w:r>
            <w:r>
              <w:rPr>
                <w:bCs/>
                <w:iCs/>
                <w:color w:val="000000"/>
                <w:sz w:val="24"/>
              </w:rPr>
              <w:t>0~1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6</w:t>
            </w:r>
            <w:r>
              <w:rPr>
                <w:bCs/>
                <w:iCs/>
                <w:color w:val="000000"/>
                <w:sz w:val="24"/>
              </w:rPr>
              <w:t>: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3</w:t>
            </w:r>
            <w:r>
              <w:rPr>
                <w:bCs/>
                <w:iCs/>
                <w:color w:val="000000"/>
                <w:sz w:val="24"/>
              </w:rPr>
              <w:t>0</w:t>
            </w:r>
          </w:p>
          <w:p w:rsidR="008F427C" w:rsidRDefault="00161916" w:rsidP="000A3707">
            <w:pPr>
              <w:spacing w:beforeLines="50" w:afterLines="50" w:line="420" w:lineRule="exact"/>
              <w:rPr>
                <w:bCs/>
                <w:iCs/>
                <w:color w:val="000000"/>
                <w:sz w:val="24"/>
              </w:rPr>
            </w:pPr>
            <w:r w:rsidRPr="00161916">
              <w:rPr>
                <w:rFonts w:hint="eastAsia"/>
                <w:bCs/>
                <w:iCs/>
                <w:color w:val="000000"/>
                <w:sz w:val="24"/>
              </w:rPr>
              <w:t>华创证券梁婉怡、海通资管张宇清</w:t>
            </w:r>
          </w:p>
          <w:p w:rsidR="00C17277" w:rsidRDefault="00DA433D" w:rsidP="000A3707">
            <w:pPr>
              <w:spacing w:beforeLines="50" w:afterLines="50"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4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 w:rsidR="008F427C">
              <w:rPr>
                <w:rFonts w:hint="eastAsia"/>
                <w:bCs/>
                <w:iCs/>
                <w:color w:val="000000"/>
                <w:sz w:val="24"/>
              </w:rPr>
              <w:t>7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 w:rsidR="008F427C">
              <w:rPr>
                <w:rFonts w:hint="eastAsia"/>
                <w:bCs/>
                <w:iCs/>
                <w:color w:val="000000"/>
                <w:sz w:val="24"/>
              </w:rPr>
              <w:t>2</w:t>
            </w:r>
            <w:r w:rsidR="00B350CC">
              <w:rPr>
                <w:rFonts w:hint="eastAsia"/>
                <w:bCs/>
                <w:iCs/>
                <w:color w:val="000000"/>
                <w:sz w:val="24"/>
              </w:rPr>
              <w:t>3</w:t>
            </w:r>
            <w:r>
              <w:rPr>
                <w:bCs/>
                <w:iCs/>
                <w:color w:val="000000"/>
                <w:sz w:val="24"/>
              </w:rPr>
              <w:t>日</w:t>
            </w:r>
            <w:r>
              <w:rPr>
                <w:bCs/>
                <w:iCs/>
                <w:color w:val="000000"/>
                <w:sz w:val="24"/>
              </w:rPr>
              <w:t xml:space="preserve"> (</w:t>
            </w:r>
            <w:r>
              <w:rPr>
                <w:bCs/>
                <w:iCs/>
                <w:color w:val="000000"/>
                <w:sz w:val="24"/>
              </w:rPr>
              <w:t>周</w:t>
            </w:r>
            <w:r w:rsidR="00B350CC">
              <w:rPr>
                <w:rFonts w:hint="eastAsia"/>
                <w:bCs/>
                <w:iCs/>
                <w:color w:val="000000"/>
                <w:sz w:val="24"/>
              </w:rPr>
              <w:t>二</w:t>
            </w:r>
            <w:r>
              <w:rPr>
                <w:bCs/>
                <w:iCs/>
                <w:color w:val="000000"/>
                <w:sz w:val="24"/>
              </w:rPr>
              <w:t xml:space="preserve">) </w:t>
            </w:r>
            <w:r w:rsidR="00B350CC">
              <w:rPr>
                <w:rFonts w:hint="eastAsia"/>
                <w:bCs/>
                <w:iCs/>
                <w:color w:val="000000"/>
                <w:sz w:val="24"/>
              </w:rPr>
              <w:t>9</w:t>
            </w:r>
            <w:r>
              <w:rPr>
                <w:bCs/>
                <w:iCs/>
                <w:color w:val="000000"/>
                <w:sz w:val="24"/>
              </w:rPr>
              <w:t>:</w:t>
            </w:r>
            <w:r w:rsidR="00B350CC">
              <w:rPr>
                <w:rFonts w:hint="eastAsia"/>
                <w:bCs/>
                <w:iCs/>
                <w:color w:val="000000"/>
                <w:sz w:val="24"/>
              </w:rPr>
              <w:t>0</w:t>
            </w:r>
            <w:r>
              <w:rPr>
                <w:bCs/>
                <w:iCs/>
                <w:color w:val="000000"/>
                <w:sz w:val="24"/>
              </w:rPr>
              <w:t>0~1</w:t>
            </w:r>
            <w:r w:rsidR="00B350CC">
              <w:rPr>
                <w:rFonts w:hint="eastAsia"/>
                <w:bCs/>
                <w:iCs/>
                <w:color w:val="000000"/>
                <w:sz w:val="24"/>
              </w:rPr>
              <w:t>0</w:t>
            </w:r>
            <w:r>
              <w:rPr>
                <w:bCs/>
                <w:iCs/>
                <w:color w:val="000000"/>
                <w:sz w:val="24"/>
              </w:rPr>
              <w:t>:</w:t>
            </w:r>
            <w:r w:rsidR="00B350CC">
              <w:rPr>
                <w:rFonts w:hint="eastAsia"/>
                <w:bCs/>
                <w:iCs/>
                <w:color w:val="000000"/>
                <w:sz w:val="24"/>
              </w:rPr>
              <w:t>2</w:t>
            </w:r>
            <w:r>
              <w:rPr>
                <w:bCs/>
                <w:iCs/>
                <w:color w:val="000000"/>
                <w:sz w:val="24"/>
              </w:rPr>
              <w:t>0</w:t>
            </w:r>
          </w:p>
          <w:p w:rsidR="00B228F1" w:rsidRDefault="00B350CC" w:rsidP="000A3707">
            <w:pPr>
              <w:spacing w:beforeLines="50" w:afterLines="50" w:line="420" w:lineRule="exact"/>
              <w:rPr>
                <w:bCs/>
                <w:iCs/>
                <w:color w:val="000000"/>
                <w:sz w:val="24"/>
              </w:rPr>
            </w:pPr>
            <w:r w:rsidRPr="00B350CC">
              <w:rPr>
                <w:rFonts w:hint="eastAsia"/>
                <w:bCs/>
                <w:iCs/>
                <w:color w:val="000000"/>
                <w:sz w:val="24"/>
              </w:rPr>
              <w:t>中国信达匡培钦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 w:rsidRPr="00B350CC">
              <w:rPr>
                <w:rFonts w:hint="eastAsia"/>
                <w:bCs/>
                <w:iCs/>
                <w:color w:val="000000"/>
                <w:sz w:val="24"/>
              </w:rPr>
              <w:t>黄安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proofErr w:type="gramStart"/>
            <w:r w:rsidRPr="00B350CC">
              <w:rPr>
                <w:rFonts w:hint="eastAsia"/>
                <w:bCs/>
                <w:iCs/>
                <w:color w:val="000000"/>
                <w:sz w:val="24"/>
              </w:rPr>
              <w:t>永赢基金耿</w:t>
            </w:r>
            <w:proofErr w:type="gramEnd"/>
            <w:r w:rsidRPr="00B350CC">
              <w:rPr>
                <w:rFonts w:hint="eastAsia"/>
                <w:bCs/>
                <w:iCs/>
                <w:color w:val="000000"/>
                <w:sz w:val="24"/>
              </w:rPr>
              <w:t>烁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 w:rsidRPr="00B350CC">
              <w:rPr>
                <w:rFonts w:hint="eastAsia"/>
                <w:bCs/>
                <w:iCs/>
                <w:color w:val="000000"/>
                <w:sz w:val="24"/>
              </w:rPr>
              <w:t>宝</w:t>
            </w:r>
            <w:proofErr w:type="gramStart"/>
            <w:r w:rsidRPr="00B350CC">
              <w:rPr>
                <w:rFonts w:hint="eastAsia"/>
                <w:bCs/>
                <w:iCs/>
                <w:color w:val="000000"/>
                <w:sz w:val="24"/>
              </w:rPr>
              <w:t>盈基金李</w:t>
            </w:r>
            <w:proofErr w:type="gramEnd"/>
            <w:r w:rsidRPr="00B350CC">
              <w:rPr>
                <w:rFonts w:hint="eastAsia"/>
                <w:bCs/>
                <w:iCs/>
                <w:color w:val="000000"/>
                <w:sz w:val="24"/>
              </w:rPr>
              <w:t>亚凡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 w:rsidRPr="00B350CC">
              <w:rPr>
                <w:rFonts w:hint="eastAsia"/>
                <w:bCs/>
                <w:iCs/>
                <w:color w:val="000000"/>
                <w:sz w:val="24"/>
              </w:rPr>
              <w:t>太保资产魏巍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 w:rsidRPr="00B350CC">
              <w:rPr>
                <w:rFonts w:hint="eastAsia"/>
                <w:bCs/>
                <w:iCs/>
                <w:color w:val="000000"/>
                <w:sz w:val="24"/>
              </w:rPr>
              <w:t>人保集团王焕清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 w:rsidRPr="00B350CC">
              <w:rPr>
                <w:rFonts w:hint="eastAsia"/>
                <w:bCs/>
                <w:iCs/>
                <w:color w:val="000000"/>
                <w:sz w:val="24"/>
              </w:rPr>
              <w:t>董诗佳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 w:rsidRPr="00B350CC">
              <w:rPr>
                <w:rFonts w:hint="eastAsia"/>
                <w:bCs/>
                <w:iCs/>
                <w:color w:val="000000"/>
                <w:sz w:val="24"/>
              </w:rPr>
              <w:t>人保养老</w:t>
            </w:r>
            <w:proofErr w:type="gramStart"/>
            <w:r w:rsidRPr="00B350CC">
              <w:rPr>
                <w:rFonts w:hint="eastAsia"/>
                <w:bCs/>
                <w:iCs/>
                <w:color w:val="000000"/>
                <w:sz w:val="24"/>
              </w:rPr>
              <w:t>竺</w:t>
            </w:r>
            <w:proofErr w:type="gramEnd"/>
            <w:r w:rsidRPr="00B350CC">
              <w:rPr>
                <w:rFonts w:hint="eastAsia"/>
                <w:bCs/>
                <w:iCs/>
                <w:color w:val="000000"/>
                <w:sz w:val="24"/>
              </w:rPr>
              <w:t>文</w:t>
            </w:r>
            <w:proofErr w:type="gramStart"/>
            <w:r w:rsidRPr="00B350CC">
              <w:rPr>
                <w:rFonts w:hint="eastAsia"/>
                <w:bCs/>
                <w:iCs/>
                <w:color w:val="000000"/>
                <w:sz w:val="24"/>
              </w:rPr>
              <w:t>彬</w:t>
            </w:r>
            <w:proofErr w:type="gramEnd"/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 w:rsidRPr="00B350CC">
              <w:rPr>
                <w:rFonts w:hint="eastAsia"/>
                <w:bCs/>
                <w:iCs/>
                <w:color w:val="000000"/>
                <w:sz w:val="24"/>
              </w:rPr>
              <w:t>陈小虎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 w:rsidRPr="00B350CC">
              <w:rPr>
                <w:rFonts w:hint="eastAsia"/>
                <w:bCs/>
                <w:iCs/>
                <w:color w:val="000000"/>
                <w:sz w:val="24"/>
              </w:rPr>
              <w:t>建信养老尚廷鲲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 w:rsidRPr="00B350CC">
              <w:rPr>
                <w:rFonts w:hint="eastAsia"/>
                <w:bCs/>
                <w:iCs/>
                <w:color w:val="000000"/>
                <w:sz w:val="24"/>
              </w:rPr>
              <w:t>刘洋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 w:rsidRPr="00B350CC">
              <w:rPr>
                <w:rFonts w:hint="eastAsia"/>
                <w:bCs/>
                <w:iCs/>
                <w:color w:val="000000"/>
                <w:sz w:val="24"/>
              </w:rPr>
              <w:t>长江养老李慧勇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proofErr w:type="gramStart"/>
            <w:r w:rsidRPr="00B350CC">
              <w:rPr>
                <w:rFonts w:hint="eastAsia"/>
                <w:bCs/>
                <w:iCs/>
                <w:color w:val="000000"/>
                <w:sz w:val="24"/>
              </w:rPr>
              <w:t>首创资管杨小萱</w:t>
            </w:r>
            <w:proofErr w:type="gramEnd"/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 w:rsidRPr="00B350CC">
              <w:rPr>
                <w:rFonts w:hint="eastAsia"/>
                <w:bCs/>
                <w:iCs/>
                <w:color w:val="000000"/>
                <w:sz w:val="24"/>
              </w:rPr>
              <w:t>泰康资产王子昂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 w:rsidRPr="00B350CC">
              <w:rPr>
                <w:rFonts w:hint="eastAsia"/>
                <w:bCs/>
                <w:iCs/>
                <w:color w:val="000000"/>
                <w:sz w:val="24"/>
              </w:rPr>
              <w:t>广发基金蔡尚佑</w:t>
            </w:r>
          </w:p>
        </w:tc>
      </w:tr>
      <w:tr w:rsidR="00C17277" w:rsidTr="00EB2E28">
        <w:trPr>
          <w:trHeight w:val="56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77" w:rsidRDefault="00DA433D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77" w:rsidRDefault="00B350CC" w:rsidP="000A3707">
            <w:pPr>
              <w:spacing w:beforeLines="50" w:afterLines="50"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公司</w:t>
            </w:r>
          </w:p>
        </w:tc>
      </w:tr>
      <w:tr w:rsidR="00C172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77" w:rsidRDefault="00DA433D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77" w:rsidRDefault="00DA433D" w:rsidP="000A3707">
            <w:pPr>
              <w:adjustRightInd w:val="0"/>
              <w:snapToGrid w:val="0"/>
              <w:spacing w:beforeLines="50"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1、董事会秘书：郭小薇</w:t>
            </w:r>
          </w:p>
          <w:p w:rsidR="00C17277" w:rsidRDefault="00DA433D" w:rsidP="000A3707">
            <w:pPr>
              <w:adjustRightInd w:val="0"/>
              <w:snapToGrid w:val="0"/>
              <w:spacing w:beforeLines="50"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="006B7CE7">
              <w:rPr>
                <w:rFonts w:ascii="宋体" w:hAnsi="宋体" w:hint="eastAsia"/>
                <w:sz w:val="24"/>
              </w:rPr>
              <w:t>资本运作</w:t>
            </w:r>
            <w:r>
              <w:rPr>
                <w:rFonts w:ascii="宋体" w:hAnsi="宋体" w:hint="eastAsia"/>
                <w:sz w:val="24"/>
              </w:rPr>
              <w:t>管理经理：张</w:t>
            </w:r>
            <w:r w:rsidR="006B7CE7">
              <w:rPr>
                <w:rFonts w:ascii="宋体" w:hAnsi="宋体" w:hint="eastAsia"/>
                <w:sz w:val="24"/>
              </w:rPr>
              <w:t>伟</w:t>
            </w:r>
          </w:p>
        </w:tc>
      </w:tr>
      <w:tr w:rsidR="00C172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77" w:rsidRDefault="00DA433D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 w:rsidR="00C17277" w:rsidRDefault="00C17277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77" w:rsidRDefault="00ED7F01" w:rsidP="000A3707">
            <w:pPr>
              <w:spacing w:beforeLines="50" w:line="460" w:lineRule="exact"/>
              <w:ind w:firstLineChars="249" w:firstLine="60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机构</w:t>
            </w:r>
            <w:r w:rsidR="00DA433D">
              <w:rPr>
                <w:rFonts w:ascii="宋体" w:hAnsi="宋体"/>
                <w:b/>
                <w:sz w:val="24"/>
              </w:rPr>
              <w:t>投资者提出的问题及公司回复情况</w:t>
            </w:r>
          </w:p>
          <w:p w:rsidR="00623396" w:rsidRPr="00F72042" w:rsidRDefault="00DA433D" w:rsidP="00870637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F72042">
              <w:rPr>
                <w:rFonts w:asciiTheme="minorEastAsia" w:eastAsiaTheme="minorEastAsia" w:hAnsiTheme="minorEastAsia"/>
                <w:sz w:val="24"/>
              </w:rPr>
              <w:t>1</w:t>
            </w:r>
            <w:r w:rsidR="00623396" w:rsidRPr="00F72042">
              <w:rPr>
                <w:rFonts w:asciiTheme="minorEastAsia" w:eastAsiaTheme="minorEastAsia" w:hAnsiTheme="minorEastAsia" w:hint="eastAsia"/>
                <w:sz w:val="24"/>
              </w:rPr>
              <w:t>.公司的主要货类情况</w:t>
            </w:r>
          </w:p>
          <w:p w:rsidR="00623396" w:rsidRDefault="00623396" w:rsidP="00036D9D">
            <w:pPr>
              <w:pStyle w:val="Style6"/>
            </w:pPr>
            <w:r w:rsidRPr="00AD61A3">
              <w:rPr>
                <w:rFonts w:hint="eastAsia"/>
              </w:rPr>
              <w:t>天津港的主要货类有集装箱、铁矿石、有色矿、油品、钢材、 煤炭、焦炭、汽车、粮食、化肥、设备</w:t>
            </w:r>
            <w:r>
              <w:rPr>
                <w:rFonts w:hint="eastAsia"/>
              </w:rPr>
              <w:t>等</w:t>
            </w:r>
            <w:r w:rsidR="00A92D96">
              <w:rPr>
                <w:rFonts w:hint="eastAsia"/>
              </w:rPr>
              <w:t>。</w:t>
            </w:r>
          </w:p>
          <w:p w:rsidR="00623396" w:rsidRDefault="00623396" w:rsidP="00036D9D">
            <w:pPr>
              <w:pStyle w:val="Style6"/>
            </w:pPr>
            <w:r w:rsidRPr="00036D9D">
              <w:rPr>
                <w:rFonts w:hint="eastAsia"/>
              </w:rPr>
              <w:t>2024年公司</w:t>
            </w:r>
            <w:r>
              <w:rPr>
                <w:rFonts w:hint="eastAsia"/>
              </w:rPr>
              <w:t>经营计划</w:t>
            </w:r>
            <w:r w:rsidRPr="00036D9D">
              <w:rPr>
                <w:rFonts w:hint="eastAsia"/>
              </w:rPr>
              <w:t>完成货物吞吐量4.48亿吨，其中：集装箱吞吐量2066万TEU。今年</w:t>
            </w:r>
            <w:r w:rsidR="00A92D96">
              <w:rPr>
                <w:rFonts w:hint="eastAsia"/>
              </w:rPr>
              <w:t>以来，</w:t>
            </w:r>
            <w:r w:rsidRPr="00036D9D">
              <w:rPr>
                <w:rFonts w:hint="eastAsia"/>
              </w:rPr>
              <w:t>公司</w:t>
            </w:r>
            <w:r w:rsidR="00A92D96" w:rsidRPr="00A92D96">
              <w:rPr>
                <w:rFonts w:hint="eastAsia"/>
              </w:rPr>
              <w:t>持续加大市场开发力度，</w:t>
            </w:r>
            <w:r>
              <w:rPr>
                <w:rFonts w:hint="eastAsia"/>
              </w:rPr>
              <w:t>部分</w:t>
            </w:r>
            <w:r w:rsidRPr="00036D9D">
              <w:rPr>
                <w:rFonts w:hint="eastAsia"/>
              </w:rPr>
              <w:t>货</w:t>
            </w:r>
            <w:proofErr w:type="gramStart"/>
            <w:r w:rsidRPr="00036D9D">
              <w:rPr>
                <w:rFonts w:hint="eastAsia"/>
              </w:rPr>
              <w:t>类</w:t>
            </w:r>
            <w:r w:rsidR="00A92D96">
              <w:rPr>
                <w:rFonts w:hint="eastAsia"/>
              </w:rPr>
              <w:t>实现</w:t>
            </w:r>
            <w:proofErr w:type="gramEnd"/>
            <w:r w:rsidR="00A92D96">
              <w:rPr>
                <w:rFonts w:hint="eastAsia"/>
              </w:rPr>
              <w:t>同比增长</w:t>
            </w:r>
            <w:r w:rsidRPr="00036D9D">
              <w:rPr>
                <w:rFonts w:hint="eastAsia"/>
              </w:rPr>
              <w:t>。</w:t>
            </w:r>
          </w:p>
          <w:p w:rsidR="0066433C" w:rsidRDefault="00623396" w:rsidP="00623396">
            <w:pPr>
              <w:pStyle w:val="Style6"/>
            </w:pPr>
            <w:bookmarkStart w:id="0" w:name="_GoBack"/>
            <w:bookmarkEnd w:id="0"/>
            <w:r>
              <w:rPr>
                <w:rFonts w:hint="eastAsia"/>
              </w:rPr>
              <w:t>2.</w:t>
            </w:r>
            <w:r w:rsidR="0066433C">
              <w:rPr>
                <w:rFonts w:hint="eastAsia"/>
              </w:rPr>
              <w:t>公司码头泊位情况</w:t>
            </w:r>
          </w:p>
          <w:p w:rsidR="0066433C" w:rsidRDefault="0066433C" w:rsidP="0066433C">
            <w:pPr>
              <w:pStyle w:val="Style6"/>
            </w:pPr>
            <w:r w:rsidRPr="0066433C">
              <w:rPr>
                <w:rFonts w:hint="eastAsia"/>
              </w:rPr>
              <w:t>目前公司共有泊位7</w:t>
            </w:r>
            <w:r>
              <w:rPr>
                <w:rFonts w:hint="eastAsia"/>
              </w:rPr>
              <w:t>0余</w:t>
            </w:r>
            <w:r w:rsidRPr="0066433C">
              <w:rPr>
                <w:rFonts w:hint="eastAsia"/>
              </w:rPr>
              <w:t>个，泊位长度21.97千米，其中集</w:t>
            </w:r>
            <w:r w:rsidRPr="0066433C">
              <w:rPr>
                <w:rFonts w:hint="eastAsia"/>
              </w:rPr>
              <w:lastRenderedPageBreak/>
              <w:t>装箱泊位2</w:t>
            </w:r>
            <w:r>
              <w:rPr>
                <w:rFonts w:hint="eastAsia"/>
              </w:rPr>
              <w:t>0余</w:t>
            </w:r>
            <w:r w:rsidRPr="0066433C">
              <w:rPr>
                <w:rFonts w:hint="eastAsia"/>
              </w:rPr>
              <w:t>个、散杂货泊位4</w:t>
            </w:r>
            <w:r>
              <w:rPr>
                <w:rFonts w:hint="eastAsia"/>
              </w:rPr>
              <w:t>0余</w:t>
            </w:r>
            <w:r w:rsidRPr="0066433C">
              <w:rPr>
                <w:rFonts w:hint="eastAsia"/>
              </w:rPr>
              <w:t>个。</w:t>
            </w:r>
          </w:p>
          <w:p w:rsidR="0066433C" w:rsidRDefault="000E4C6C" w:rsidP="0066433C">
            <w:pPr>
              <w:pStyle w:val="Style6"/>
            </w:pPr>
            <w:r>
              <w:rPr>
                <w:rFonts w:hint="eastAsia"/>
              </w:rPr>
              <w:t>3.公司集装箱航线情况</w:t>
            </w:r>
          </w:p>
          <w:p w:rsidR="000E4C6C" w:rsidRDefault="000E4C6C" w:rsidP="000E4C6C">
            <w:pPr>
              <w:pStyle w:val="Style6"/>
            </w:pPr>
            <w:r w:rsidRPr="000E4C6C">
              <w:rPr>
                <w:rFonts w:hint="eastAsia"/>
              </w:rPr>
              <w:t>截至目前公司拥有集装箱航线147条，</w:t>
            </w:r>
            <w:r>
              <w:rPr>
                <w:rFonts w:hint="eastAsia"/>
              </w:rPr>
              <w:t>今年以来</w:t>
            </w:r>
            <w:r w:rsidRPr="000E4C6C">
              <w:rPr>
                <w:rFonts w:hint="eastAsia"/>
              </w:rPr>
              <w:t>新增了5条</w:t>
            </w:r>
            <w:r w:rsidR="004D1001">
              <w:rPr>
                <w:rFonts w:hint="eastAsia"/>
              </w:rPr>
              <w:t>至南美、美东、中美</w:t>
            </w:r>
            <w:r w:rsidR="0034372F">
              <w:rPr>
                <w:rFonts w:hint="eastAsia"/>
              </w:rPr>
              <w:t>的</w:t>
            </w:r>
            <w:r w:rsidRPr="000E4C6C">
              <w:rPr>
                <w:rFonts w:hint="eastAsia"/>
              </w:rPr>
              <w:t>重要航线。</w:t>
            </w:r>
          </w:p>
          <w:p w:rsidR="00981759" w:rsidRPr="00287F4F" w:rsidRDefault="00981759" w:rsidP="00981759">
            <w:pPr>
              <w:pStyle w:val="Style6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4.</w:t>
            </w:r>
            <w:r w:rsidRPr="00287F4F">
              <w:rPr>
                <w:rFonts w:asciiTheme="minorEastAsia" w:eastAsiaTheme="minorEastAsia" w:hAnsiTheme="minorEastAsia" w:hint="eastAsia"/>
              </w:rPr>
              <w:t>公司的铁路运输能力</w:t>
            </w:r>
          </w:p>
          <w:p w:rsidR="000E4C6C" w:rsidRDefault="00981759" w:rsidP="00981759">
            <w:pPr>
              <w:pStyle w:val="Style6"/>
            </w:pPr>
            <w:r w:rsidRPr="00287F4F">
              <w:rPr>
                <w:rFonts w:asciiTheme="minorEastAsia" w:eastAsiaTheme="minorEastAsia" w:hAnsiTheme="minorEastAsia" w:hint="eastAsia"/>
              </w:rPr>
              <w:t>公司铁路主要集中在北疆港区和南疆港区，合计拥有铁路道线70余条，装卸能力超过亿吨，天津港煤炭</w:t>
            </w:r>
            <w:proofErr w:type="gramStart"/>
            <w:r w:rsidRPr="00287F4F">
              <w:rPr>
                <w:rFonts w:asciiTheme="minorEastAsia" w:eastAsiaTheme="minorEastAsia" w:hAnsiTheme="minorEastAsia" w:hint="eastAsia"/>
              </w:rPr>
              <w:t>货类道线</w:t>
            </w:r>
            <w:proofErr w:type="gramEnd"/>
            <w:r w:rsidRPr="00287F4F">
              <w:rPr>
                <w:rFonts w:asciiTheme="minorEastAsia" w:eastAsiaTheme="minorEastAsia" w:hAnsiTheme="minorEastAsia" w:hint="eastAsia"/>
              </w:rPr>
              <w:t>及堆场运转良好，相关资源总量保持稳定。</w:t>
            </w:r>
          </w:p>
          <w:p w:rsidR="00623396" w:rsidRPr="00287F4F" w:rsidRDefault="00EB2E28" w:rsidP="00623396">
            <w:pPr>
              <w:pStyle w:val="Style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  <w:r w:rsidR="0034372F">
              <w:rPr>
                <w:rFonts w:asciiTheme="minorEastAsia" w:eastAsiaTheme="minorEastAsia" w:hAnsiTheme="minorEastAsia" w:hint="eastAsia"/>
              </w:rPr>
              <w:t>.</w:t>
            </w:r>
            <w:r w:rsidR="00623396" w:rsidRPr="00287F4F">
              <w:rPr>
                <w:rFonts w:asciiTheme="minorEastAsia" w:eastAsiaTheme="minorEastAsia" w:hAnsiTheme="minorEastAsia" w:hint="eastAsia"/>
              </w:rPr>
              <w:t>公司费率</w:t>
            </w:r>
            <w:r w:rsidR="000A3707">
              <w:rPr>
                <w:rFonts w:asciiTheme="minorEastAsia" w:eastAsiaTheme="minorEastAsia" w:hAnsiTheme="minorEastAsia" w:hint="eastAsia"/>
              </w:rPr>
              <w:t>情况</w:t>
            </w:r>
          </w:p>
          <w:p w:rsidR="00623396" w:rsidRPr="00287F4F" w:rsidRDefault="00623396" w:rsidP="00623396">
            <w:pPr>
              <w:pStyle w:val="Style6"/>
              <w:rPr>
                <w:rFonts w:asciiTheme="minorEastAsia" w:eastAsiaTheme="minorEastAsia" w:hAnsiTheme="minorEastAsia"/>
              </w:rPr>
            </w:pPr>
            <w:r w:rsidRPr="00287F4F">
              <w:rPr>
                <w:rFonts w:asciiTheme="minorEastAsia" w:eastAsiaTheme="minorEastAsia" w:hAnsiTheme="minorEastAsia" w:hint="eastAsia"/>
              </w:rPr>
              <w:t>一是按照交通运输部下发的《港口计费收费办法》，公司实行清单化模式，对收费价格进行公示，确保收费工作依法透明。</w:t>
            </w:r>
          </w:p>
          <w:p w:rsidR="00623396" w:rsidRPr="00287F4F" w:rsidRDefault="00623396" w:rsidP="00623396">
            <w:pPr>
              <w:pStyle w:val="Style6"/>
              <w:rPr>
                <w:rFonts w:asciiTheme="minorEastAsia" w:eastAsiaTheme="minorEastAsia" w:hAnsiTheme="minorEastAsia"/>
              </w:rPr>
            </w:pPr>
            <w:r w:rsidRPr="00287F4F">
              <w:rPr>
                <w:rFonts w:asciiTheme="minorEastAsia" w:eastAsiaTheme="minorEastAsia" w:hAnsiTheme="minorEastAsia" w:hint="eastAsia"/>
              </w:rPr>
              <w:t>二是公司制定商务价格体系政策，具体价格会根据不同的货类、内外贸、作业工艺、作业环节而有所区别，结合客户对公司航线、吞吐量的贡献度，公司会有不同的优惠政策。</w:t>
            </w:r>
          </w:p>
          <w:p w:rsidR="00C17277" w:rsidRDefault="00623396" w:rsidP="00623396">
            <w:pPr>
              <w:pStyle w:val="Style6"/>
              <w:rPr>
                <w:rFonts w:asciiTheme="minorEastAsia" w:eastAsiaTheme="minorEastAsia" w:hAnsiTheme="minorEastAsia"/>
              </w:rPr>
            </w:pPr>
            <w:r w:rsidRPr="00287F4F">
              <w:rPr>
                <w:rFonts w:asciiTheme="minorEastAsia" w:eastAsiaTheme="minorEastAsia" w:hAnsiTheme="minorEastAsia" w:hint="eastAsia"/>
              </w:rPr>
              <w:t>三是公司综合考虑具体装卸作业方式、硬件投入成本、服务内容差异、腹地经济水平、周边港口费率情况、客户的接受度等方面因素，对价格进行相应调整。</w:t>
            </w:r>
          </w:p>
          <w:p w:rsidR="00623396" w:rsidRPr="00036D9D" w:rsidRDefault="00EB2E28" w:rsidP="00623396">
            <w:pPr>
              <w:pStyle w:val="Style6"/>
            </w:pPr>
            <w:r>
              <w:rPr>
                <w:rFonts w:hint="eastAsia"/>
              </w:rPr>
              <w:t>6</w:t>
            </w:r>
            <w:r w:rsidR="00623396">
              <w:rPr>
                <w:rFonts w:hint="eastAsia"/>
              </w:rPr>
              <w:t>.公司危化品货类情况</w:t>
            </w:r>
          </w:p>
          <w:p w:rsidR="00C17277" w:rsidRDefault="0024470D" w:rsidP="0024470D">
            <w:pPr>
              <w:pStyle w:val="Style6"/>
            </w:pPr>
            <w:r>
              <w:rPr>
                <w:rFonts w:hint="eastAsia"/>
              </w:rPr>
              <w:t>按照</w:t>
            </w:r>
            <w:r w:rsidRPr="0024470D">
              <w:rPr>
                <w:rFonts w:hint="eastAsia"/>
              </w:rPr>
              <w:t>2022年10月天津市交通运输委发布《有序放开天津港第2至6类危险货物集装箱作业工作实施方案》</w:t>
            </w:r>
            <w:r>
              <w:rPr>
                <w:rFonts w:hint="eastAsia"/>
              </w:rPr>
              <w:t>，公司获得</w:t>
            </w:r>
            <w:r w:rsidRPr="0024470D">
              <w:rPr>
                <w:rFonts w:hint="eastAsia"/>
              </w:rPr>
              <w:t>第2至6类危险</w:t>
            </w:r>
            <w:r>
              <w:rPr>
                <w:rFonts w:hint="eastAsia"/>
              </w:rPr>
              <w:t>品的作业和堆存资质。</w:t>
            </w:r>
            <w:r w:rsidR="00623396" w:rsidRPr="00623396">
              <w:rPr>
                <w:rFonts w:hint="eastAsia"/>
              </w:rPr>
              <w:t>目前公司能够进行8、9类危险货物作业</w:t>
            </w:r>
            <w:r w:rsidR="00623396">
              <w:rPr>
                <w:rFonts w:hint="eastAsia"/>
              </w:rPr>
              <w:t>，</w:t>
            </w:r>
            <w:r w:rsidR="00623396" w:rsidRPr="00623396">
              <w:rPr>
                <w:rFonts w:hint="eastAsia"/>
              </w:rPr>
              <w:t>2-6类危险货物中的23个品名作业顺畅。南港新建危险货物集装箱堆场已具备运营条件，主要承担第2至第6类危险货物集装箱，及少量第8至第9类危险货物集装箱装卸任务。</w:t>
            </w:r>
          </w:p>
          <w:p w:rsidR="0034372F" w:rsidRPr="00287F4F" w:rsidRDefault="00EB2E28" w:rsidP="0034372F">
            <w:pPr>
              <w:pStyle w:val="Style6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7</w:t>
            </w:r>
            <w:r w:rsidR="00090C36">
              <w:rPr>
                <w:rFonts w:hint="eastAsia"/>
              </w:rPr>
              <w:t>.</w:t>
            </w:r>
            <w:r w:rsidR="0034372F" w:rsidRPr="00287F4F">
              <w:rPr>
                <w:rFonts w:asciiTheme="minorEastAsia" w:eastAsiaTheme="minorEastAsia" w:hAnsiTheme="minorEastAsia" w:hint="eastAsia"/>
              </w:rPr>
              <w:t>公司销售业务情况</w:t>
            </w:r>
          </w:p>
          <w:p w:rsidR="0034372F" w:rsidRDefault="0034372F" w:rsidP="0034372F">
            <w:pPr>
              <w:pStyle w:val="Style6"/>
            </w:pPr>
            <w:r w:rsidRPr="00287F4F">
              <w:rPr>
                <w:rFonts w:asciiTheme="minorEastAsia" w:eastAsiaTheme="minorEastAsia" w:hAnsiTheme="minorEastAsia" w:hint="eastAsia"/>
              </w:rPr>
              <w:t>2023年实现销售收入31.96亿元，销售成本31.71亿元，销售毛利2,516万元。公司目前主要销售商品为煤炭，是由所属物流发展公司下属的中铁公司为主体开展贸易业务。</w:t>
            </w:r>
          </w:p>
          <w:p w:rsidR="00EB2E28" w:rsidRPr="0041012E" w:rsidRDefault="00EB2E28" w:rsidP="00EB2E28">
            <w:pPr>
              <w:pStyle w:val="Style6"/>
            </w:pPr>
            <w:r>
              <w:rPr>
                <w:rFonts w:hint="eastAsia"/>
              </w:rPr>
              <w:t>8</w:t>
            </w:r>
            <w:r w:rsidR="0034372F">
              <w:rPr>
                <w:rFonts w:hint="eastAsia"/>
              </w:rPr>
              <w:t>.</w:t>
            </w:r>
            <w:r>
              <w:rPr>
                <w:rFonts w:hint="eastAsia"/>
              </w:rPr>
              <w:t>公司与周边港口的竞争情况</w:t>
            </w:r>
          </w:p>
          <w:p w:rsidR="006B278E" w:rsidRDefault="00EB2E28" w:rsidP="00EB2E28">
            <w:pPr>
              <w:pStyle w:val="Style6"/>
            </w:pPr>
            <w:r>
              <w:rPr>
                <w:rFonts w:hint="eastAsia"/>
              </w:rPr>
              <w:t>按照</w:t>
            </w:r>
            <w:proofErr w:type="gramStart"/>
            <w:r w:rsidRPr="00B350AD">
              <w:rPr>
                <w:rFonts w:hint="eastAsia"/>
              </w:rPr>
              <w:t>国家发改委</w:t>
            </w:r>
            <w:proofErr w:type="gramEnd"/>
            <w:r w:rsidRPr="00B350AD">
              <w:rPr>
                <w:rFonts w:hint="eastAsia"/>
              </w:rPr>
              <w:t>、交通运输部发布《关于加快天津北方国际</w:t>
            </w:r>
            <w:r w:rsidRPr="00B350AD">
              <w:rPr>
                <w:rFonts w:hint="eastAsia"/>
              </w:rPr>
              <w:lastRenderedPageBreak/>
              <w:t>航运枢纽建设的意见》</w:t>
            </w:r>
            <w:r>
              <w:rPr>
                <w:rFonts w:hint="eastAsia"/>
              </w:rPr>
              <w:t>，对天津</w:t>
            </w:r>
            <w:r w:rsidR="00812E79">
              <w:rPr>
                <w:rFonts w:hint="eastAsia"/>
              </w:rPr>
              <w:t>港及河北港口有</w:t>
            </w:r>
            <w:r>
              <w:rPr>
                <w:rFonts w:hint="eastAsia"/>
              </w:rPr>
              <w:t>明确的定位。</w:t>
            </w:r>
            <w:r w:rsidRPr="00AD61A3">
              <w:rPr>
                <w:rFonts w:hint="eastAsia"/>
              </w:rPr>
              <w:t>天津港的主要货类有集装箱、铁矿石、有色矿、油品、钢材、 煤炭、焦炭、汽车、粮食、化肥、设备</w:t>
            </w:r>
            <w:r>
              <w:rPr>
                <w:rFonts w:hint="eastAsia"/>
              </w:rPr>
              <w:t>等</w:t>
            </w:r>
            <w:r w:rsidRPr="00AD61A3">
              <w:rPr>
                <w:rFonts w:hint="eastAsia"/>
              </w:rPr>
              <w:t>，</w:t>
            </w:r>
            <w:proofErr w:type="gramStart"/>
            <w:r w:rsidRPr="00AD61A3">
              <w:rPr>
                <w:rFonts w:hint="eastAsia"/>
              </w:rPr>
              <w:t>唐山港</w:t>
            </w:r>
            <w:proofErr w:type="gramEnd"/>
            <w:r w:rsidRPr="00AD61A3">
              <w:rPr>
                <w:rFonts w:hint="eastAsia"/>
              </w:rPr>
              <w:t>的主要货类有矿石、煤炭、钢材、砂石</w:t>
            </w:r>
            <w:r>
              <w:rPr>
                <w:rFonts w:hint="eastAsia"/>
              </w:rPr>
              <w:t>等</w:t>
            </w:r>
            <w:r w:rsidRPr="00AD61A3">
              <w:rPr>
                <w:rFonts w:hint="eastAsia"/>
              </w:rPr>
              <w:t>，秦港股份的主要货类有煤炭、金属矿石、油品及液体化工、杂货及集装箱</w:t>
            </w:r>
            <w:r>
              <w:rPr>
                <w:rFonts w:hint="eastAsia"/>
              </w:rPr>
              <w:t>等</w:t>
            </w:r>
            <w:r w:rsidRPr="00AD61A3">
              <w:rPr>
                <w:rFonts w:hint="eastAsia"/>
              </w:rPr>
              <w:t>。</w:t>
            </w:r>
            <w:r>
              <w:rPr>
                <w:rFonts w:hint="eastAsia"/>
              </w:rPr>
              <w:t>天津港与河北港口之间既有合作又有竞争，致力于实现错位发展、联动发展、融合发展，共同构建现代化的津冀港口群。</w:t>
            </w:r>
          </w:p>
          <w:p w:rsidR="006B278E" w:rsidRPr="00287F4F" w:rsidRDefault="00111E72" w:rsidP="006B278E">
            <w:pPr>
              <w:pStyle w:val="Style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  <w:r w:rsidR="00EB2E28">
              <w:rPr>
                <w:rFonts w:asciiTheme="minorEastAsia" w:eastAsiaTheme="minorEastAsia" w:hAnsiTheme="minorEastAsia" w:hint="eastAsia"/>
              </w:rPr>
              <w:t>.</w:t>
            </w:r>
            <w:r w:rsidR="006B278E" w:rsidRPr="00287F4F">
              <w:rPr>
                <w:rFonts w:asciiTheme="minorEastAsia" w:eastAsiaTheme="minorEastAsia" w:hAnsiTheme="minorEastAsia" w:hint="eastAsia"/>
              </w:rPr>
              <w:t>现金分红安排</w:t>
            </w:r>
          </w:p>
          <w:p w:rsidR="006B278E" w:rsidRPr="00287F4F" w:rsidRDefault="006B278E" w:rsidP="006B278E">
            <w:pPr>
              <w:pStyle w:val="Style6"/>
              <w:rPr>
                <w:rFonts w:asciiTheme="minorEastAsia" w:eastAsiaTheme="minorEastAsia" w:hAnsiTheme="minorEastAsia"/>
              </w:rPr>
            </w:pPr>
            <w:r w:rsidRPr="00287F4F">
              <w:rPr>
                <w:rFonts w:asciiTheme="minorEastAsia" w:eastAsiaTheme="minorEastAsia" w:hAnsiTheme="minorEastAsia" w:hint="eastAsia"/>
              </w:rPr>
              <w:t>公司目前严格按照中国证监会《上市公司监管指引第3号——上市公司现金分红》、《上海证券交易所上市公司自律监管指引第1号——规范运作》等相关监管规则及《公司章程》要求，开展公司现金分红的相关工作。《公司章程》作为公司开展利润分配的制度保障，明确了利润分配的基本原则、具体政策、审议程序及实施等内容。公司自1996年上市以来始终坚持回馈投资者，在公司上市的28年里，累计完成现金分红25次，分红金额达到48亿元，近五年通过现金和送股方式分红，实施的分红金额达到了同期</w:t>
            </w:r>
            <w:proofErr w:type="gramStart"/>
            <w:r w:rsidRPr="00287F4F">
              <w:rPr>
                <w:rFonts w:asciiTheme="minorEastAsia" w:eastAsiaTheme="minorEastAsia" w:hAnsiTheme="minorEastAsia" w:hint="eastAsia"/>
              </w:rPr>
              <w:t>归母净利润</w:t>
            </w:r>
            <w:proofErr w:type="gramEnd"/>
            <w:r w:rsidRPr="00287F4F">
              <w:rPr>
                <w:rFonts w:asciiTheme="minorEastAsia" w:eastAsiaTheme="minorEastAsia" w:hAnsiTheme="minorEastAsia" w:hint="eastAsia"/>
              </w:rPr>
              <w:t>的52%。</w:t>
            </w:r>
          </w:p>
          <w:p w:rsidR="00C17277" w:rsidRDefault="006B278E" w:rsidP="00EB2E28">
            <w:pPr>
              <w:pStyle w:val="Style6"/>
              <w:rPr>
                <w:rFonts w:asciiTheme="minorEastAsia" w:eastAsiaTheme="minorEastAsia" w:hAnsiTheme="minorEastAsia" w:hint="eastAsia"/>
              </w:rPr>
            </w:pPr>
            <w:r w:rsidRPr="00287F4F">
              <w:rPr>
                <w:rFonts w:asciiTheme="minorEastAsia" w:eastAsiaTheme="minorEastAsia" w:hAnsiTheme="minorEastAsia" w:hint="eastAsia"/>
              </w:rPr>
              <w:t>公司未来将继续按照监管规则及《公司章程》要求，采取现金分红、送转股份等方式开展利润分配相关工作。</w:t>
            </w:r>
          </w:p>
          <w:p w:rsidR="00111E72" w:rsidRDefault="00111E72" w:rsidP="00EB2E28">
            <w:pPr>
              <w:pStyle w:val="Style6"/>
              <w:rPr>
                <w:rFonts w:asciiTheme="minorEastAsia" w:eastAsiaTheme="minorEastAsia" w:hAnsiTheme="minorEastAsia" w:hint="eastAsia"/>
              </w:rPr>
            </w:pPr>
          </w:p>
          <w:p w:rsidR="00111E72" w:rsidRDefault="00111E72" w:rsidP="00EB2E28">
            <w:pPr>
              <w:pStyle w:val="Style6"/>
              <w:rPr>
                <w:rFonts w:asciiTheme="minorEastAsia" w:eastAsiaTheme="minorEastAsia" w:hAnsiTheme="minorEastAsia" w:hint="eastAsia"/>
              </w:rPr>
            </w:pPr>
          </w:p>
          <w:p w:rsidR="00111E72" w:rsidRDefault="00111E72" w:rsidP="00EB2E28">
            <w:pPr>
              <w:pStyle w:val="Style6"/>
              <w:rPr>
                <w:rFonts w:asciiTheme="minorEastAsia" w:eastAsiaTheme="minorEastAsia" w:hAnsiTheme="minorEastAsia" w:hint="eastAsia"/>
              </w:rPr>
            </w:pPr>
          </w:p>
          <w:p w:rsidR="00111E72" w:rsidRDefault="00111E72" w:rsidP="00EB2E28">
            <w:pPr>
              <w:pStyle w:val="Style6"/>
              <w:rPr>
                <w:rFonts w:asciiTheme="minorEastAsia" w:eastAsiaTheme="minorEastAsia" w:hAnsiTheme="minorEastAsia" w:hint="eastAsia"/>
              </w:rPr>
            </w:pPr>
          </w:p>
          <w:p w:rsidR="00111E72" w:rsidRDefault="00111E72" w:rsidP="00EB2E28">
            <w:pPr>
              <w:pStyle w:val="Style6"/>
              <w:rPr>
                <w:rFonts w:asciiTheme="minorEastAsia" w:eastAsiaTheme="minorEastAsia" w:hAnsiTheme="minorEastAsia" w:hint="eastAsia"/>
              </w:rPr>
            </w:pPr>
          </w:p>
          <w:p w:rsidR="00111E72" w:rsidRDefault="00111E72" w:rsidP="00EB2E28">
            <w:pPr>
              <w:pStyle w:val="Style6"/>
              <w:rPr>
                <w:rFonts w:asciiTheme="minorEastAsia" w:eastAsiaTheme="minorEastAsia" w:hAnsiTheme="minorEastAsia" w:hint="eastAsia"/>
              </w:rPr>
            </w:pPr>
          </w:p>
          <w:p w:rsidR="00111E72" w:rsidRDefault="00111E72" w:rsidP="00EB2E28">
            <w:pPr>
              <w:pStyle w:val="Style6"/>
              <w:rPr>
                <w:rFonts w:asciiTheme="minorEastAsia" w:eastAsiaTheme="minorEastAsia" w:hAnsiTheme="minorEastAsia" w:hint="eastAsia"/>
              </w:rPr>
            </w:pPr>
          </w:p>
          <w:p w:rsidR="00111E72" w:rsidRDefault="00111E72" w:rsidP="00EB2E28">
            <w:pPr>
              <w:pStyle w:val="Style6"/>
              <w:rPr>
                <w:rFonts w:asciiTheme="minorEastAsia" w:eastAsiaTheme="minorEastAsia" w:hAnsiTheme="minorEastAsia" w:hint="eastAsia"/>
              </w:rPr>
            </w:pPr>
          </w:p>
          <w:p w:rsidR="00111E72" w:rsidRDefault="00111E72" w:rsidP="00EB2E28">
            <w:pPr>
              <w:pStyle w:val="Style6"/>
              <w:rPr>
                <w:rFonts w:asciiTheme="minorEastAsia" w:eastAsiaTheme="minorEastAsia" w:hAnsiTheme="minorEastAsia" w:hint="eastAsia"/>
              </w:rPr>
            </w:pPr>
          </w:p>
          <w:p w:rsidR="00111E72" w:rsidRDefault="00111E72" w:rsidP="00EB2E28">
            <w:pPr>
              <w:pStyle w:val="Style6"/>
            </w:pPr>
          </w:p>
        </w:tc>
      </w:tr>
    </w:tbl>
    <w:p w:rsidR="00C17277" w:rsidRDefault="00C17277"/>
    <w:sectPr w:rsidR="00C17277" w:rsidSect="00C17277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727" w:rsidRDefault="00593727" w:rsidP="00C17277">
      <w:r>
        <w:separator/>
      </w:r>
    </w:p>
  </w:endnote>
  <w:endnote w:type="continuationSeparator" w:id="0">
    <w:p w:rsidR="00593727" w:rsidRDefault="00593727" w:rsidP="00C17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727" w:rsidRDefault="00593727" w:rsidP="00C17277">
      <w:r>
        <w:separator/>
      </w:r>
    </w:p>
  </w:footnote>
  <w:footnote w:type="continuationSeparator" w:id="0">
    <w:p w:rsidR="00593727" w:rsidRDefault="00593727" w:rsidP="00C172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277" w:rsidRDefault="00C17277">
    <w:pPr>
      <w:pStyle w:val="a4"/>
      <w:pBdr>
        <w:bottom w:val="none" w:sz="0" w:space="0" w:color="auto"/>
      </w:pBdr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Dk1NzQzMzBiM2IyN2YxMjM0NjFkY2UzMzNiZDMzMjEifQ=="/>
  </w:docVars>
  <w:rsids>
    <w:rsidRoot w:val="006861C7"/>
    <w:rsid w:val="B7DDD54D"/>
    <w:rsid w:val="E3FFE6ED"/>
    <w:rsid w:val="F5DB8A63"/>
    <w:rsid w:val="F797912E"/>
    <w:rsid w:val="FE7B4896"/>
    <w:rsid w:val="000268C0"/>
    <w:rsid w:val="00026A12"/>
    <w:rsid w:val="000363B5"/>
    <w:rsid w:val="00036D9D"/>
    <w:rsid w:val="000375D7"/>
    <w:rsid w:val="00043015"/>
    <w:rsid w:val="00046DDE"/>
    <w:rsid w:val="000479D0"/>
    <w:rsid w:val="00047EB9"/>
    <w:rsid w:val="00060A74"/>
    <w:rsid w:val="00067110"/>
    <w:rsid w:val="00090C36"/>
    <w:rsid w:val="0009298A"/>
    <w:rsid w:val="000A2808"/>
    <w:rsid w:val="000A3707"/>
    <w:rsid w:val="000A3BAC"/>
    <w:rsid w:val="000C26FD"/>
    <w:rsid w:val="000C2D85"/>
    <w:rsid w:val="000C6E35"/>
    <w:rsid w:val="000E4C6C"/>
    <w:rsid w:val="000E5700"/>
    <w:rsid w:val="000F0C4B"/>
    <w:rsid w:val="000F0E22"/>
    <w:rsid w:val="000F179D"/>
    <w:rsid w:val="00105A04"/>
    <w:rsid w:val="00111E72"/>
    <w:rsid w:val="001169A9"/>
    <w:rsid w:val="00125EB2"/>
    <w:rsid w:val="00132DAF"/>
    <w:rsid w:val="00142A4C"/>
    <w:rsid w:val="00144279"/>
    <w:rsid w:val="001452FF"/>
    <w:rsid w:val="001526E8"/>
    <w:rsid w:val="00154EA0"/>
    <w:rsid w:val="00161916"/>
    <w:rsid w:val="0016617A"/>
    <w:rsid w:val="00167E99"/>
    <w:rsid w:val="0019658A"/>
    <w:rsid w:val="001975AB"/>
    <w:rsid w:val="001A00F5"/>
    <w:rsid w:val="001A1F65"/>
    <w:rsid w:val="001A5CE9"/>
    <w:rsid w:val="001C50AD"/>
    <w:rsid w:val="001D198C"/>
    <w:rsid w:val="001D22EE"/>
    <w:rsid w:val="001D4C89"/>
    <w:rsid w:val="001E1838"/>
    <w:rsid w:val="001E3145"/>
    <w:rsid w:val="001E6509"/>
    <w:rsid w:val="001E71FF"/>
    <w:rsid w:val="001E7968"/>
    <w:rsid w:val="001F60CA"/>
    <w:rsid w:val="0022180A"/>
    <w:rsid w:val="00223ABC"/>
    <w:rsid w:val="002241B9"/>
    <w:rsid w:val="002274D9"/>
    <w:rsid w:val="0023455A"/>
    <w:rsid w:val="00237994"/>
    <w:rsid w:val="0024470D"/>
    <w:rsid w:val="00251D58"/>
    <w:rsid w:val="002530EE"/>
    <w:rsid w:val="002549E6"/>
    <w:rsid w:val="00256602"/>
    <w:rsid w:val="00271C8D"/>
    <w:rsid w:val="00273B53"/>
    <w:rsid w:val="0028080C"/>
    <w:rsid w:val="00295257"/>
    <w:rsid w:val="00297703"/>
    <w:rsid w:val="002A0826"/>
    <w:rsid w:val="002A0984"/>
    <w:rsid w:val="002A589B"/>
    <w:rsid w:val="002B1184"/>
    <w:rsid w:val="002B71B8"/>
    <w:rsid w:val="002B7469"/>
    <w:rsid w:val="002C22C6"/>
    <w:rsid w:val="002C6568"/>
    <w:rsid w:val="002C723B"/>
    <w:rsid w:val="002D39BC"/>
    <w:rsid w:val="002E1B15"/>
    <w:rsid w:val="002E1D3A"/>
    <w:rsid w:val="003005F0"/>
    <w:rsid w:val="00302497"/>
    <w:rsid w:val="003030BF"/>
    <w:rsid w:val="00304F89"/>
    <w:rsid w:val="00306023"/>
    <w:rsid w:val="00311823"/>
    <w:rsid w:val="003226FD"/>
    <w:rsid w:val="00327D5D"/>
    <w:rsid w:val="0034372F"/>
    <w:rsid w:val="00344914"/>
    <w:rsid w:val="00345B51"/>
    <w:rsid w:val="00346917"/>
    <w:rsid w:val="0035084D"/>
    <w:rsid w:val="00354A7B"/>
    <w:rsid w:val="00360FDA"/>
    <w:rsid w:val="00363075"/>
    <w:rsid w:val="0036329C"/>
    <w:rsid w:val="00365BD1"/>
    <w:rsid w:val="00367D18"/>
    <w:rsid w:val="00372A1C"/>
    <w:rsid w:val="0037435A"/>
    <w:rsid w:val="00376CE5"/>
    <w:rsid w:val="00377D8F"/>
    <w:rsid w:val="00383679"/>
    <w:rsid w:val="003A1E68"/>
    <w:rsid w:val="003B0122"/>
    <w:rsid w:val="003B0BE5"/>
    <w:rsid w:val="003B4F6E"/>
    <w:rsid w:val="003D18F1"/>
    <w:rsid w:val="003E001E"/>
    <w:rsid w:val="003F0DEA"/>
    <w:rsid w:val="003F297A"/>
    <w:rsid w:val="003F7C4D"/>
    <w:rsid w:val="0040075F"/>
    <w:rsid w:val="00403300"/>
    <w:rsid w:val="0041012E"/>
    <w:rsid w:val="004118C0"/>
    <w:rsid w:val="00417A31"/>
    <w:rsid w:val="0042004B"/>
    <w:rsid w:val="00433384"/>
    <w:rsid w:val="0043777D"/>
    <w:rsid w:val="00441F3B"/>
    <w:rsid w:val="00444828"/>
    <w:rsid w:val="0045767F"/>
    <w:rsid w:val="00463E9B"/>
    <w:rsid w:val="00464924"/>
    <w:rsid w:val="00467414"/>
    <w:rsid w:val="00473F30"/>
    <w:rsid w:val="0048591A"/>
    <w:rsid w:val="00486D86"/>
    <w:rsid w:val="0048721A"/>
    <w:rsid w:val="004A0BD5"/>
    <w:rsid w:val="004A1BBF"/>
    <w:rsid w:val="004A73E5"/>
    <w:rsid w:val="004A7EAE"/>
    <w:rsid w:val="004C19BF"/>
    <w:rsid w:val="004D1001"/>
    <w:rsid w:val="004D7640"/>
    <w:rsid w:val="004E1A9B"/>
    <w:rsid w:val="004E1BB3"/>
    <w:rsid w:val="004F0E07"/>
    <w:rsid w:val="00500AB6"/>
    <w:rsid w:val="005155FB"/>
    <w:rsid w:val="00522763"/>
    <w:rsid w:val="005228A2"/>
    <w:rsid w:val="00523907"/>
    <w:rsid w:val="00535D86"/>
    <w:rsid w:val="00537C53"/>
    <w:rsid w:val="00540787"/>
    <w:rsid w:val="005438F5"/>
    <w:rsid w:val="00544901"/>
    <w:rsid w:val="005474D3"/>
    <w:rsid w:val="00550737"/>
    <w:rsid w:val="00555DD2"/>
    <w:rsid w:val="00565ED9"/>
    <w:rsid w:val="005760C6"/>
    <w:rsid w:val="00585A1B"/>
    <w:rsid w:val="00587AC2"/>
    <w:rsid w:val="00591260"/>
    <w:rsid w:val="00591314"/>
    <w:rsid w:val="00593727"/>
    <w:rsid w:val="00593D40"/>
    <w:rsid w:val="00595187"/>
    <w:rsid w:val="00595F1B"/>
    <w:rsid w:val="005A3BE0"/>
    <w:rsid w:val="005B1026"/>
    <w:rsid w:val="005B642F"/>
    <w:rsid w:val="005C04C1"/>
    <w:rsid w:val="005C1785"/>
    <w:rsid w:val="005D2D87"/>
    <w:rsid w:val="005D6A09"/>
    <w:rsid w:val="005E2B4B"/>
    <w:rsid w:val="005E5F63"/>
    <w:rsid w:val="005E6BA1"/>
    <w:rsid w:val="005F344E"/>
    <w:rsid w:val="005F6CCF"/>
    <w:rsid w:val="006039E2"/>
    <w:rsid w:val="0060779A"/>
    <w:rsid w:val="00610534"/>
    <w:rsid w:val="00622F13"/>
    <w:rsid w:val="00623396"/>
    <w:rsid w:val="00625503"/>
    <w:rsid w:val="0062662D"/>
    <w:rsid w:val="00632E78"/>
    <w:rsid w:val="006344F1"/>
    <w:rsid w:val="00637186"/>
    <w:rsid w:val="0064616F"/>
    <w:rsid w:val="00646DF4"/>
    <w:rsid w:val="00651DE6"/>
    <w:rsid w:val="006523BB"/>
    <w:rsid w:val="0065347E"/>
    <w:rsid w:val="00654B49"/>
    <w:rsid w:val="00662505"/>
    <w:rsid w:val="0066433C"/>
    <w:rsid w:val="0066674C"/>
    <w:rsid w:val="00674B14"/>
    <w:rsid w:val="006760F7"/>
    <w:rsid w:val="006861C7"/>
    <w:rsid w:val="00686DDF"/>
    <w:rsid w:val="00697B12"/>
    <w:rsid w:val="006A55BB"/>
    <w:rsid w:val="006A7613"/>
    <w:rsid w:val="006B0CC1"/>
    <w:rsid w:val="006B278E"/>
    <w:rsid w:val="006B661A"/>
    <w:rsid w:val="006B7CE7"/>
    <w:rsid w:val="006B7D00"/>
    <w:rsid w:val="006C6BC5"/>
    <w:rsid w:val="006D0C68"/>
    <w:rsid w:val="006D61A2"/>
    <w:rsid w:val="006E1DB4"/>
    <w:rsid w:val="00712CE1"/>
    <w:rsid w:val="00753DB6"/>
    <w:rsid w:val="00763847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E354A"/>
    <w:rsid w:val="007E69C8"/>
    <w:rsid w:val="0080525B"/>
    <w:rsid w:val="00805F53"/>
    <w:rsid w:val="008062C5"/>
    <w:rsid w:val="00806B50"/>
    <w:rsid w:val="0080741A"/>
    <w:rsid w:val="00812E79"/>
    <w:rsid w:val="00814B5B"/>
    <w:rsid w:val="00836F34"/>
    <w:rsid w:val="00843E73"/>
    <w:rsid w:val="00844EBF"/>
    <w:rsid w:val="00854F61"/>
    <w:rsid w:val="00864202"/>
    <w:rsid w:val="00870637"/>
    <w:rsid w:val="00873B59"/>
    <w:rsid w:val="00876DC1"/>
    <w:rsid w:val="0087701F"/>
    <w:rsid w:val="0089283D"/>
    <w:rsid w:val="008949D9"/>
    <w:rsid w:val="0089627C"/>
    <w:rsid w:val="008A0ADC"/>
    <w:rsid w:val="008A1BAB"/>
    <w:rsid w:val="008A255F"/>
    <w:rsid w:val="008A30E1"/>
    <w:rsid w:val="008B38B7"/>
    <w:rsid w:val="008B458E"/>
    <w:rsid w:val="008C4D4A"/>
    <w:rsid w:val="008E0A0F"/>
    <w:rsid w:val="008E11AE"/>
    <w:rsid w:val="008E1708"/>
    <w:rsid w:val="008E4844"/>
    <w:rsid w:val="008F427C"/>
    <w:rsid w:val="00904492"/>
    <w:rsid w:val="00904DFB"/>
    <w:rsid w:val="00910774"/>
    <w:rsid w:val="0091457B"/>
    <w:rsid w:val="00923763"/>
    <w:rsid w:val="00930ED6"/>
    <w:rsid w:val="0093293F"/>
    <w:rsid w:val="00933105"/>
    <w:rsid w:val="00936C19"/>
    <w:rsid w:val="009474EF"/>
    <w:rsid w:val="00951C24"/>
    <w:rsid w:val="00962626"/>
    <w:rsid w:val="00975A2C"/>
    <w:rsid w:val="009767DD"/>
    <w:rsid w:val="00977AF2"/>
    <w:rsid w:val="00981759"/>
    <w:rsid w:val="00985FC5"/>
    <w:rsid w:val="00993BDD"/>
    <w:rsid w:val="00993D05"/>
    <w:rsid w:val="009A6DFB"/>
    <w:rsid w:val="009B3036"/>
    <w:rsid w:val="009B6EC0"/>
    <w:rsid w:val="009C7FAF"/>
    <w:rsid w:val="009D4199"/>
    <w:rsid w:val="009E5E6A"/>
    <w:rsid w:val="009F01A2"/>
    <w:rsid w:val="009F0DD5"/>
    <w:rsid w:val="009F1B95"/>
    <w:rsid w:val="009F6C05"/>
    <w:rsid w:val="00A13CB6"/>
    <w:rsid w:val="00A14A1A"/>
    <w:rsid w:val="00A22CDD"/>
    <w:rsid w:val="00A25AEE"/>
    <w:rsid w:val="00A31EB1"/>
    <w:rsid w:val="00A33AEA"/>
    <w:rsid w:val="00A461CD"/>
    <w:rsid w:val="00A469C5"/>
    <w:rsid w:val="00A5317D"/>
    <w:rsid w:val="00A6284E"/>
    <w:rsid w:val="00A63E81"/>
    <w:rsid w:val="00A6692E"/>
    <w:rsid w:val="00A8775A"/>
    <w:rsid w:val="00A9184E"/>
    <w:rsid w:val="00A92D96"/>
    <w:rsid w:val="00AA5998"/>
    <w:rsid w:val="00AB07E7"/>
    <w:rsid w:val="00AD1BA8"/>
    <w:rsid w:val="00AD61A3"/>
    <w:rsid w:val="00AF7C89"/>
    <w:rsid w:val="00B02A29"/>
    <w:rsid w:val="00B03522"/>
    <w:rsid w:val="00B04AD6"/>
    <w:rsid w:val="00B14CAA"/>
    <w:rsid w:val="00B228F1"/>
    <w:rsid w:val="00B257CE"/>
    <w:rsid w:val="00B350AD"/>
    <w:rsid w:val="00B350CC"/>
    <w:rsid w:val="00B4746C"/>
    <w:rsid w:val="00B54527"/>
    <w:rsid w:val="00B6265E"/>
    <w:rsid w:val="00B65354"/>
    <w:rsid w:val="00B71A0E"/>
    <w:rsid w:val="00B76D61"/>
    <w:rsid w:val="00B81765"/>
    <w:rsid w:val="00B832F5"/>
    <w:rsid w:val="00B91A0A"/>
    <w:rsid w:val="00BA1895"/>
    <w:rsid w:val="00BA2FAB"/>
    <w:rsid w:val="00BB5E28"/>
    <w:rsid w:val="00BD15F3"/>
    <w:rsid w:val="00BD53EF"/>
    <w:rsid w:val="00BD7986"/>
    <w:rsid w:val="00BD79D3"/>
    <w:rsid w:val="00BF5884"/>
    <w:rsid w:val="00C04F82"/>
    <w:rsid w:val="00C15AC0"/>
    <w:rsid w:val="00C17277"/>
    <w:rsid w:val="00C23847"/>
    <w:rsid w:val="00C26030"/>
    <w:rsid w:val="00C40681"/>
    <w:rsid w:val="00C41091"/>
    <w:rsid w:val="00C4401B"/>
    <w:rsid w:val="00C51D58"/>
    <w:rsid w:val="00C63056"/>
    <w:rsid w:val="00C661D1"/>
    <w:rsid w:val="00C7553C"/>
    <w:rsid w:val="00C775BA"/>
    <w:rsid w:val="00C85331"/>
    <w:rsid w:val="00C85500"/>
    <w:rsid w:val="00C85A50"/>
    <w:rsid w:val="00C94D46"/>
    <w:rsid w:val="00CA443A"/>
    <w:rsid w:val="00CB2461"/>
    <w:rsid w:val="00CB37FD"/>
    <w:rsid w:val="00CC4D65"/>
    <w:rsid w:val="00CC61E7"/>
    <w:rsid w:val="00CD25AD"/>
    <w:rsid w:val="00CD3FFC"/>
    <w:rsid w:val="00CE61BF"/>
    <w:rsid w:val="00CF565C"/>
    <w:rsid w:val="00D016A3"/>
    <w:rsid w:val="00D14E74"/>
    <w:rsid w:val="00D251AA"/>
    <w:rsid w:val="00D512E3"/>
    <w:rsid w:val="00D573C1"/>
    <w:rsid w:val="00D602C9"/>
    <w:rsid w:val="00D807DA"/>
    <w:rsid w:val="00DA26A9"/>
    <w:rsid w:val="00DA433D"/>
    <w:rsid w:val="00DB01FF"/>
    <w:rsid w:val="00DB5AA6"/>
    <w:rsid w:val="00DC261A"/>
    <w:rsid w:val="00DC7778"/>
    <w:rsid w:val="00DD366B"/>
    <w:rsid w:val="00DE7391"/>
    <w:rsid w:val="00DF2DB5"/>
    <w:rsid w:val="00DF6560"/>
    <w:rsid w:val="00E04CC0"/>
    <w:rsid w:val="00E136FF"/>
    <w:rsid w:val="00E32528"/>
    <w:rsid w:val="00E35F26"/>
    <w:rsid w:val="00E53165"/>
    <w:rsid w:val="00E61EF7"/>
    <w:rsid w:val="00E663B4"/>
    <w:rsid w:val="00E71759"/>
    <w:rsid w:val="00E73C19"/>
    <w:rsid w:val="00E80CEB"/>
    <w:rsid w:val="00E816ED"/>
    <w:rsid w:val="00EA5103"/>
    <w:rsid w:val="00EA6FB9"/>
    <w:rsid w:val="00EB2E28"/>
    <w:rsid w:val="00EB5E6A"/>
    <w:rsid w:val="00EC2AD7"/>
    <w:rsid w:val="00ED7DE0"/>
    <w:rsid w:val="00ED7F01"/>
    <w:rsid w:val="00EE171D"/>
    <w:rsid w:val="00EE7891"/>
    <w:rsid w:val="00EF49FE"/>
    <w:rsid w:val="00EF5341"/>
    <w:rsid w:val="00EF5E71"/>
    <w:rsid w:val="00F01D38"/>
    <w:rsid w:val="00F022C1"/>
    <w:rsid w:val="00F04908"/>
    <w:rsid w:val="00F07C21"/>
    <w:rsid w:val="00F12EF6"/>
    <w:rsid w:val="00F21065"/>
    <w:rsid w:val="00F225A5"/>
    <w:rsid w:val="00F24CB4"/>
    <w:rsid w:val="00F31E44"/>
    <w:rsid w:val="00F43465"/>
    <w:rsid w:val="00F45475"/>
    <w:rsid w:val="00F64E72"/>
    <w:rsid w:val="00F65424"/>
    <w:rsid w:val="00F70C7D"/>
    <w:rsid w:val="00F72042"/>
    <w:rsid w:val="00F9272E"/>
    <w:rsid w:val="00F97743"/>
    <w:rsid w:val="00FA6DAF"/>
    <w:rsid w:val="00FC6884"/>
    <w:rsid w:val="00FE62F3"/>
    <w:rsid w:val="00FF71D2"/>
    <w:rsid w:val="05C14C3D"/>
    <w:rsid w:val="06D870D9"/>
    <w:rsid w:val="09293304"/>
    <w:rsid w:val="0DB43078"/>
    <w:rsid w:val="13877630"/>
    <w:rsid w:val="140C1569"/>
    <w:rsid w:val="19040FC4"/>
    <w:rsid w:val="1B2418A5"/>
    <w:rsid w:val="1DB63878"/>
    <w:rsid w:val="1FBFC074"/>
    <w:rsid w:val="20243BCC"/>
    <w:rsid w:val="21283172"/>
    <w:rsid w:val="255F2A47"/>
    <w:rsid w:val="25652EDE"/>
    <w:rsid w:val="31014425"/>
    <w:rsid w:val="33645A78"/>
    <w:rsid w:val="33B14BC3"/>
    <w:rsid w:val="35902FA2"/>
    <w:rsid w:val="36C720A4"/>
    <w:rsid w:val="36FB9E1F"/>
    <w:rsid w:val="381946E1"/>
    <w:rsid w:val="39B003B6"/>
    <w:rsid w:val="3A50345B"/>
    <w:rsid w:val="3B9D79CE"/>
    <w:rsid w:val="3BFA3B96"/>
    <w:rsid w:val="3CEF3472"/>
    <w:rsid w:val="3E120292"/>
    <w:rsid w:val="3EFF16E9"/>
    <w:rsid w:val="420E5181"/>
    <w:rsid w:val="434A043B"/>
    <w:rsid w:val="47FA75D9"/>
    <w:rsid w:val="4A8232F8"/>
    <w:rsid w:val="519A07DF"/>
    <w:rsid w:val="567D5022"/>
    <w:rsid w:val="5A0C5FF2"/>
    <w:rsid w:val="5B7F07AB"/>
    <w:rsid w:val="5DA14CA4"/>
    <w:rsid w:val="63100A20"/>
    <w:rsid w:val="644A563F"/>
    <w:rsid w:val="64AA4AE5"/>
    <w:rsid w:val="71954707"/>
    <w:rsid w:val="7206621D"/>
    <w:rsid w:val="73AF2A42"/>
    <w:rsid w:val="76676633"/>
    <w:rsid w:val="77CF73AC"/>
    <w:rsid w:val="78FF0116"/>
    <w:rsid w:val="7B91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2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17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17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rsid w:val="00C17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Style6">
    <w:name w:val="_Style 6"/>
    <w:basedOn w:val="a"/>
    <w:autoRedefine/>
    <w:uiPriority w:val="34"/>
    <w:qFormat/>
    <w:rsid w:val="00036D9D"/>
    <w:pPr>
      <w:spacing w:line="460" w:lineRule="exact"/>
      <w:ind w:firstLineChars="200" w:firstLine="480"/>
    </w:pPr>
    <w:rPr>
      <w:rFonts w:ascii="宋体" w:hAnsi="宋体"/>
      <w:sz w:val="24"/>
    </w:rPr>
  </w:style>
  <w:style w:type="paragraph" w:customStyle="1" w:styleId="CharCharChar">
    <w:name w:val="Char Char Char"/>
    <w:basedOn w:val="a"/>
    <w:autoRedefine/>
    <w:qFormat/>
    <w:rsid w:val="00C17277"/>
    <w:rPr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autoRedefine/>
    <w:qFormat/>
    <w:rsid w:val="00C17277"/>
  </w:style>
  <w:style w:type="paragraph" w:customStyle="1" w:styleId="CharCharChar1">
    <w:name w:val="Char Char Char1"/>
    <w:basedOn w:val="a"/>
    <w:autoRedefine/>
    <w:qFormat/>
    <w:rsid w:val="00C17277"/>
  </w:style>
  <w:style w:type="character" w:customStyle="1" w:styleId="Char">
    <w:name w:val="页脚 Char"/>
    <w:basedOn w:val="a0"/>
    <w:link w:val="a3"/>
    <w:autoRedefine/>
    <w:qFormat/>
    <w:rsid w:val="00C17277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sid w:val="00C17277"/>
    <w:rPr>
      <w:kern w:val="2"/>
      <w:sz w:val="18"/>
      <w:szCs w:val="18"/>
    </w:rPr>
  </w:style>
  <w:style w:type="paragraph" w:styleId="a5">
    <w:name w:val="List Paragraph"/>
    <w:basedOn w:val="a"/>
    <w:autoRedefine/>
    <w:uiPriority w:val="99"/>
    <w:qFormat/>
    <w:rsid w:val="00C17277"/>
    <w:pPr>
      <w:ind w:firstLineChars="200" w:firstLine="420"/>
    </w:pPr>
  </w:style>
  <w:style w:type="character" w:customStyle="1" w:styleId="HTMLChar">
    <w:name w:val="HTML 预设格式 Char"/>
    <w:basedOn w:val="a0"/>
    <w:link w:val="HTML"/>
    <w:autoRedefine/>
    <w:uiPriority w:val="99"/>
    <w:qFormat/>
    <w:rsid w:val="00C17277"/>
    <w:rPr>
      <w:rFonts w:ascii="宋体" w:hAnsi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275</Words>
  <Characters>1573</Characters>
  <Application>Microsoft Office Word</Application>
  <DocSecurity>0</DocSecurity>
  <Lines>13</Lines>
  <Paragraphs>3</Paragraphs>
  <ScaleCrop>false</ScaleCrop>
  <Company>微软中国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gyb1</cp:lastModifiedBy>
  <cp:revision>31</cp:revision>
  <cp:lastPrinted>2024-07-26T07:14:00Z</cp:lastPrinted>
  <dcterms:created xsi:type="dcterms:W3CDTF">2024-07-23T08:01:00Z</dcterms:created>
  <dcterms:modified xsi:type="dcterms:W3CDTF">2024-07-26T07:30:00Z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0E976B954EC54E30B9BB8A1672504CA1_13</vt:lpwstr>
  </property>
</Properties>
</file>