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F9EA" w14:textId="77777777" w:rsidR="00DE40A8" w:rsidRDefault="00000000">
      <w:pPr>
        <w:pStyle w:val="a3"/>
        <w:spacing w:before="1" w:line="500" w:lineRule="exact"/>
        <w:ind w:left="0" w:right="453" w:firstLineChars="100" w:firstLine="241"/>
        <w:rPr>
          <w:rFonts w:hint="eastAsia"/>
          <w:b/>
          <w:lang w:val="en-US"/>
        </w:rPr>
      </w:pPr>
      <w:r>
        <w:rPr>
          <w:b/>
        </w:rPr>
        <w:t>证券代码：</w:t>
      </w:r>
      <w:r>
        <w:rPr>
          <w:rFonts w:ascii="Times New Roman" w:eastAsia="Times New Roman"/>
          <w:b/>
        </w:rPr>
        <w:t>6</w:t>
      </w:r>
      <w:r>
        <w:rPr>
          <w:rFonts w:ascii="Times New Roman" w:hint="eastAsia"/>
          <w:b/>
          <w:lang w:val="en-US"/>
        </w:rPr>
        <w:t>03477</w:t>
      </w:r>
      <w:r>
        <w:rPr>
          <w:rFonts w:ascii="Times New Roman" w:eastAsia="等线"/>
          <w:b/>
        </w:rPr>
        <w:t xml:space="preserve">                             </w:t>
      </w:r>
      <w:r>
        <w:rPr>
          <w:b/>
        </w:rPr>
        <w:t>证券简称：</w:t>
      </w:r>
      <w:r>
        <w:rPr>
          <w:rFonts w:hint="eastAsia"/>
          <w:b/>
          <w:lang w:val="en-US"/>
        </w:rPr>
        <w:t>巨星农牧</w:t>
      </w:r>
    </w:p>
    <w:p w14:paraId="461851F0" w14:textId="77777777" w:rsidR="00DE40A8" w:rsidRDefault="00000000">
      <w:pPr>
        <w:pStyle w:val="a3"/>
        <w:spacing w:before="1" w:line="500" w:lineRule="exact"/>
        <w:ind w:left="0" w:right="453" w:firstLineChars="100" w:firstLine="241"/>
        <w:rPr>
          <w:rFonts w:hint="eastAsia"/>
          <w:b/>
          <w:lang w:val="en-US"/>
        </w:rPr>
      </w:pPr>
      <w:r>
        <w:rPr>
          <w:rFonts w:hint="eastAsia"/>
          <w:b/>
          <w:lang w:val="en-US"/>
        </w:rPr>
        <w:t>债券代码：</w:t>
      </w:r>
      <w:r>
        <w:rPr>
          <w:rFonts w:ascii="Times New Roman" w:hint="eastAsia"/>
          <w:b/>
          <w:lang w:val="en-US"/>
        </w:rPr>
        <w:t>113648</w:t>
      </w:r>
      <w:r>
        <w:rPr>
          <w:rFonts w:hint="eastAsia"/>
          <w:b/>
          <w:lang w:val="en-US"/>
        </w:rPr>
        <w:t xml:space="preserve">                             债券简称：巨星转债</w:t>
      </w:r>
    </w:p>
    <w:p w14:paraId="50AAB99F" w14:textId="77777777" w:rsidR="00DE40A8" w:rsidRDefault="00DE40A8">
      <w:pPr>
        <w:pStyle w:val="a3"/>
        <w:spacing w:before="1" w:line="500" w:lineRule="exact"/>
        <w:ind w:left="0" w:right="453"/>
        <w:rPr>
          <w:rFonts w:hint="eastAsia"/>
          <w:b/>
        </w:rPr>
      </w:pPr>
    </w:p>
    <w:p w14:paraId="61E2C99E" w14:textId="77777777" w:rsidR="00DE40A8" w:rsidRDefault="00000000">
      <w:pPr>
        <w:pStyle w:val="a3"/>
        <w:spacing w:before="1" w:line="50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/>
        </w:rPr>
        <w:t>乐山巨星农牧</w:t>
      </w:r>
      <w:r>
        <w:rPr>
          <w:b/>
          <w:bCs/>
          <w:sz w:val="36"/>
          <w:szCs w:val="36"/>
        </w:rPr>
        <w:t>股份有限公司</w:t>
      </w:r>
    </w:p>
    <w:p w14:paraId="1598D8FD" w14:textId="77777777" w:rsidR="00DE40A8" w:rsidRDefault="00000000">
      <w:pPr>
        <w:pStyle w:val="a3"/>
        <w:spacing w:before="1" w:line="500" w:lineRule="exact"/>
        <w:ind w:right="453" w:firstLine="479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投资者关系活动记录表</w:t>
      </w:r>
    </w:p>
    <w:p w14:paraId="470EC161" w14:textId="77777777" w:rsidR="00DE40A8" w:rsidRDefault="00DE40A8">
      <w:pPr>
        <w:tabs>
          <w:tab w:val="left" w:pos="6306"/>
        </w:tabs>
        <w:spacing w:before="74" w:line="500" w:lineRule="exact"/>
        <w:rPr>
          <w:rFonts w:eastAsia="等线" w:hint="eastAsia"/>
          <w:b/>
          <w:bCs/>
          <w:sz w:val="21"/>
          <w:szCs w:val="21"/>
        </w:rPr>
      </w:pPr>
    </w:p>
    <w:tbl>
      <w:tblPr>
        <w:tblW w:w="60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507"/>
        <w:gridCol w:w="2418"/>
        <w:gridCol w:w="2657"/>
      </w:tblGrid>
      <w:tr w:rsidR="00DE40A8" w14:paraId="1BB1698B" w14:textId="77777777">
        <w:trPr>
          <w:trHeight w:val="1161"/>
          <w:jc w:val="center"/>
        </w:trPr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C48937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投资者关系活动类别</w:t>
            </w:r>
          </w:p>
        </w:tc>
        <w:tc>
          <w:tcPr>
            <w:tcW w:w="1245" w:type="pct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CC306FA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t xml:space="preserve">□特定对象调研 </w:t>
            </w:r>
          </w:p>
          <w:p w14:paraId="29814E37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t xml:space="preserve">业绩说明会 </w:t>
            </w:r>
          </w:p>
          <w:p w14:paraId="444CF877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sym w:font="Wingdings 2" w:char="0052"/>
            </w:r>
            <w:r>
              <w:t xml:space="preserve">现场参观 </w:t>
            </w:r>
          </w:p>
        </w:tc>
        <w:tc>
          <w:tcPr>
            <w:tcW w:w="1201" w:type="pct"/>
            <w:tcBorders>
              <w:left w:val="nil"/>
              <w:bottom w:val="single" w:sz="6" w:space="0" w:color="000000"/>
              <w:right w:val="nil"/>
            </w:tcBorders>
          </w:tcPr>
          <w:p w14:paraId="2FA9870B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sym w:font="Wingdings 2" w:char="0052"/>
            </w:r>
            <w:r>
              <w:t xml:space="preserve">分析师会议 </w:t>
            </w:r>
          </w:p>
          <w:p w14:paraId="32AC16FA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t xml:space="preserve">□新闻发布会 </w:t>
            </w:r>
          </w:p>
          <w:p w14:paraId="529D3998" w14:textId="77777777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r>
              <w:sym w:font="Wingdings 2" w:char="0052"/>
            </w:r>
            <w: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电话会议、</w:t>
            </w:r>
          </w:p>
          <w:p w14:paraId="25C13922" w14:textId="77777777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反路演</w:t>
            </w:r>
            <w:proofErr w:type="gramEnd"/>
            <w:r>
              <w:rPr>
                <w:rFonts w:hint="eastAsia"/>
                <w:lang w:val="en-US"/>
              </w:rPr>
              <w:t>活动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/>
              </w:rPr>
              <w:t xml:space="preserve">       </w:t>
            </w:r>
          </w:p>
        </w:tc>
        <w:tc>
          <w:tcPr>
            <w:tcW w:w="1319" w:type="pct"/>
            <w:tcBorders>
              <w:left w:val="nil"/>
              <w:bottom w:val="single" w:sz="6" w:space="0" w:color="000000"/>
            </w:tcBorders>
          </w:tcPr>
          <w:p w14:paraId="424068A5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sym w:font="Wingdings 2" w:char="00A3"/>
            </w:r>
            <w:r>
              <w:t>媒</w:t>
            </w:r>
            <w:r>
              <w:rPr>
                <w:rFonts w:hint="eastAsia"/>
              </w:rPr>
              <w:t>体采访</w:t>
            </w:r>
          </w:p>
          <w:p w14:paraId="4B313C4E" w14:textId="77777777" w:rsidR="00DE40A8" w:rsidRDefault="00000000">
            <w:pPr>
              <w:pStyle w:val="TableParagraph"/>
              <w:spacing w:line="456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路</w:t>
            </w:r>
            <w:r>
              <w:rPr>
                <w:rFonts w:hint="eastAsia"/>
              </w:rPr>
              <w:t>演</w:t>
            </w:r>
            <w:r>
              <w:t xml:space="preserve">活动 </w:t>
            </w:r>
          </w:p>
          <w:p w14:paraId="41898D4A" w14:textId="77777777" w:rsidR="00DE40A8" w:rsidRDefault="00DE40A8">
            <w:pPr>
              <w:pStyle w:val="TableParagraph"/>
              <w:spacing w:line="456" w:lineRule="auto"/>
              <w:rPr>
                <w:rFonts w:hint="eastAsia"/>
              </w:rPr>
            </w:pPr>
          </w:p>
        </w:tc>
      </w:tr>
      <w:tr w:rsidR="00DE40A8" w:rsidRPr="00DD58F9" w14:paraId="06B6B7B8" w14:textId="77777777">
        <w:trPr>
          <w:trHeight w:val="748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FAEE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参与单位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092DB1" w14:textId="761A8503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中信证券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/>
              </w:rPr>
              <w:t>中金公司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/>
              </w:rPr>
              <w:t>华泰证券、方正证券、广发证券、招商证券、国海证券、艾希资本、</w:t>
            </w:r>
            <w:proofErr w:type="gramStart"/>
            <w:r>
              <w:rPr>
                <w:rFonts w:hint="eastAsia"/>
                <w:lang w:val="en-US"/>
              </w:rPr>
              <w:t>合远基金</w:t>
            </w:r>
            <w:proofErr w:type="gramEnd"/>
            <w:r>
              <w:rPr>
                <w:rFonts w:hint="eastAsia"/>
                <w:lang w:val="en-US"/>
              </w:rPr>
              <w:t>、国投创意、国寿安保基金、银华基金、鹏华基金、华商基金、华夏基金、</w:t>
            </w:r>
            <w:proofErr w:type="gramStart"/>
            <w:r>
              <w:rPr>
                <w:rFonts w:hint="eastAsia"/>
                <w:lang w:val="en-US"/>
              </w:rPr>
              <w:t>工银瑞信</w:t>
            </w:r>
            <w:proofErr w:type="gramEnd"/>
            <w:r>
              <w:rPr>
                <w:rFonts w:hint="eastAsia"/>
                <w:lang w:val="en-US"/>
              </w:rPr>
              <w:t>基金、国寿养老、嘉实基金、远信投资、鼎</w:t>
            </w:r>
            <w:proofErr w:type="gramStart"/>
            <w:r>
              <w:rPr>
                <w:rFonts w:hint="eastAsia"/>
                <w:lang w:val="en-US"/>
              </w:rPr>
              <w:t>绎</w:t>
            </w:r>
            <w:proofErr w:type="gramEnd"/>
            <w:r>
              <w:rPr>
                <w:rFonts w:hint="eastAsia"/>
                <w:lang w:val="en-US"/>
              </w:rPr>
              <w:t>投资、中</w:t>
            </w:r>
            <w:proofErr w:type="gramStart"/>
            <w:r>
              <w:rPr>
                <w:rFonts w:hint="eastAsia"/>
                <w:lang w:val="en-US"/>
              </w:rPr>
              <w:t>赓</w:t>
            </w:r>
            <w:proofErr w:type="gramEnd"/>
            <w:r>
              <w:rPr>
                <w:rFonts w:hint="eastAsia"/>
                <w:lang w:val="en-US"/>
              </w:rPr>
              <w:t>基金、万家基金、摩根基金、中欧基金、华泰柏瑞基金、兴全基金、交银施罗德基金、华安基金、长信基金、华泰资产、财</w:t>
            </w:r>
            <w:proofErr w:type="gramStart"/>
            <w:r>
              <w:rPr>
                <w:rFonts w:hint="eastAsia"/>
                <w:lang w:val="en-US"/>
              </w:rPr>
              <w:t>通资管、汇添富</w:t>
            </w:r>
            <w:proofErr w:type="gramEnd"/>
            <w:r>
              <w:rPr>
                <w:rFonts w:hint="eastAsia"/>
                <w:lang w:val="en-US"/>
              </w:rPr>
              <w:t>基金、东吴基金、长江养老、中金投资、广发基金、招商基金</w:t>
            </w:r>
          </w:p>
          <w:p w14:paraId="3FB25BED" w14:textId="77777777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（以上排名不分先后）</w:t>
            </w:r>
          </w:p>
        </w:tc>
      </w:tr>
      <w:tr w:rsidR="00DE40A8" w14:paraId="069CFE5D" w14:textId="77777777">
        <w:trPr>
          <w:trHeight w:val="748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FD5E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8D633E" w14:textId="77777777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024</w:t>
            </w:r>
            <w:r>
              <w:rPr>
                <w:rFonts w:hint="eastAsia"/>
                <w:lang w:val="en-US"/>
              </w:rPr>
              <w:t>年7月16日至26日</w:t>
            </w:r>
          </w:p>
        </w:tc>
      </w:tr>
      <w:tr w:rsidR="00DE40A8" w14:paraId="34EE4916" w14:textId="77777777">
        <w:trPr>
          <w:trHeight w:val="705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A71B4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50019C" w14:textId="77777777" w:rsidR="00DE40A8" w:rsidRDefault="00000000">
            <w:pPr>
              <w:pStyle w:val="TableParagraph"/>
              <w:spacing w:line="456" w:lineRule="auto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成都、北京、上海、广州、深圳</w:t>
            </w:r>
          </w:p>
        </w:tc>
      </w:tr>
      <w:tr w:rsidR="00DE40A8" w14:paraId="5FC7A75E" w14:textId="77777777">
        <w:trPr>
          <w:trHeight w:val="832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2736B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上市</w:t>
            </w:r>
            <w:r>
              <w:rPr>
                <w:rFonts w:hint="eastAsia"/>
                <w:b/>
                <w:bCs/>
              </w:rPr>
              <w:t>公司</w:t>
            </w:r>
          </w:p>
          <w:p w14:paraId="241A3B1E" w14:textId="77777777" w:rsidR="00DE40A8" w:rsidRDefault="00000000">
            <w:pPr>
              <w:pStyle w:val="TableParagraph"/>
              <w:spacing w:line="456" w:lineRule="auto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接待人员姓名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2729B4" w14:textId="77777777" w:rsidR="00DE40A8" w:rsidRDefault="00000000">
            <w:pPr>
              <w:pStyle w:val="TableParagraph"/>
              <w:spacing w:line="456" w:lineRule="auto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战略管理负责人：龚思远</w:t>
            </w:r>
          </w:p>
          <w:p w14:paraId="0B0DFC7E" w14:textId="77777777" w:rsidR="00DE40A8" w:rsidRDefault="00000000">
            <w:pPr>
              <w:pStyle w:val="TableParagraph"/>
              <w:spacing w:line="456" w:lineRule="auto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副总经理：徐成聪</w:t>
            </w:r>
          </w:p>
          <w:p w14:paraId="1AB3254D" w14:textId="77777777" w:rsidR="00DE40A8" w:rsidRDefault="00000000">
            <w:pPr>
              <w:pStyle w:val="TableParagraph"/>
              <w:spacing w:line="456" w:lineRule="auto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  <w:lang w:val="en-US"/>
              </w:rPr>
              <w:t>总监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/>
              </w:rPr>
              <w:t>陈丽青</w:t>
            </w:r>
          </w:p>
          <w:p w14:paraId="6A274755" w14:textId="77777777" w:rsidR="00DE40A8" w:rsidRDefault="00000000">
            <w:pPr>
              <w:pStyle w:val="TableParagraph"/>
              <w:spacing w:line="456" w:lineRule="auto"/>
              <w:ind w:right="227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董事会秘书：</w:t>
            </w:r>
            <w:r>
              <w:rPr>
                <w:rFonts w:hint="eastAsia"/>
                <w:lang w:val="en-US"/>
              </w:rPr>
              <w:t>张耕</w:t>
            </w:r>
          </w:p>
        </w:tc>
      </w:tr>
      <w:tr w:rsidR="00DE40A8" w14:paraId="20D16E0E" w14:textId="77777777">
        <w:trPr>
          <w:trHeight w:val="569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7EDE" w14:textId="77777777" w:rsidR="00DE40A8" w:rsidRDefault="00000000">
            <w:pPr>
              <w:pStyle w:val="TableParagrap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lastRenderedPageBreak/>
              <w:t xml:space="preserve">  </w:t>
            </w:r>
            <w:r>
              <w:rPr>
                <w:rFonts w:hint="eastAsia"/>
                <w:b/>
                <w:bCs/>
              </w:rPr>
              <w:t>投资者关系活动</w:t>
            </w:r>
          </w:p>
          <w:p w14:paraId="40A36E98" w14:textId="77777777" w:rsidR="00DE40A8" w:rsidRDefault="00000000">
            <w:pPr>
              <w:pStyle w:val="TableParagraph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主要内容介绍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FFB723" w14:textId="77777777" w:rsidR="00DE40A8" w:rsidRDefault="00000000">
            <w:pPr>
              <w:spacing w:line="520" w:lineRule="exact"/>
              <w:jc w:val="both"/>
              <w:rPr>
                <w:rFonts w:hint="eastAsia"/>
                <w:b/>
                <w:bCs/>
                <w:lang w:val="en-US"/>
              </w:rPr>
            </w:pPr>
            <w:bookmarkStart w:id="0" w:name="7182-1592134663918"/>
            <w:bookmarkEnd w:id="0"/>
            <w:r>
              <w:rPr>
                <w:rFonts w:hint="eastAsia"/>
                <w:b/>
                <w:bCs/>
                <w:lang w:val="en-US"/>
              </w:rPr>
              <w:t>会议交流主要内容</w:t>
            </w:r>
          </w:p>
          <w:p w14:paraId="25FD423D" w14:textId="77777777" w:rsidR="00DE40A8" w:rsidRDefault="00DE40A8">
            <w:pPr>
              <w:spacing w:line="520" w:lineRule="exact"/>
              <w:jc w:val="both"/>
              <w:rPr>
                <w:rFonts w:hint="eastAsia"/>
              </w:rPr>
            </w:pPr>
          </w:p>
          <w:p w14:paraId="2E482AD9" w14:textId="77777777" w:rsidR="00DE40A8" w:rsidRDefault="00000000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/>
              </w:rPr>
              <w:t>公司生猪养殖</w:t>
            </w:r>
            <w:r>
              <w:rPr>
                <w:b/>
                <w:bCs/>
              </w:rPr>
              <w:t>业务</w:t>
            </w:r>
            <w:r>
              <w:rPr>
                <w:rFonts w:hint="eastAsia"/>
                <w:b/>
                <w:bCs/>
                <w:lang w:val="en-US"/>
              </w:rPr>
              <w:t>模式</w:t>
            </w:r>
            <w:r>
              <w:rPr>
                <w:rFonts w:hint="eastAsia"/>
                <w:b/>
                <w:bCs/>
              </w:rPr>
              <w:t>？</w:t>
            </w:r>
          </w:p>
          <w:p w14:paraId="4818EB08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公司养殖业务采用紧密型“公司+农户”模式和一体化自主养殖两种模式，在生猪育肥环节主要采用紧密型“公司+农户”模式，今年以来逐步扩大紧密型“公司+农户”的养殖规模，目前紧密型“公司+农户”在公司养殖规模占比达到八成以上，能够有效支持公司的养殖规模持续发展和提供高质量商品猪产品。</w:t>
            </w:r>
            <w:r>
              <w:br/>
            </w:r>
          </w:p>
          <w:p w14:paraId="388BCF11" w14:textId="77777777" w:rsidR="00DE40A8" w:rsidRDefault="00000000">
            <w:pPr>
              <w:spacing w:line="520" w:lineRule="exact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二、</w:t>
            </w:r>
            <w:r>
              <w:rPr>
                <w:rFonts w:hint="eastAsia"/>
                <w:b/>
                <w:bCs/>
                <w:lang w:val="en-US"/>
              </w:rPr>
              <w:t>公司生猪养殖</w:t>
            </w:r>
            <w:r>
              <w:rPr>
                <w:b/>
                <w:bCs/>
              </w:rPr>
              <w:t>成本</w:t>
            </w:r>
            <w:r>
              <w:rPr>
                <w:rFonts w:hint="eastAsia"/>
                <w:b/>
                <w:bCs/>
                <w:lang w:val="en-US"/>
              </w:rPr>
              <w:t>下降路径和主要因素</w:t>
            </w:r>
            <w:r>
              <w:rPr>
                <w:rFonts w:hint="eastAsia"/>
                <w:b/>
                <w:bCs/>
              </w:rPr>
              <w:t>？</w:t>
            </w:r>
          </w:p>
          <w:p w14:paraId="0C1D7858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公司通过“技术+管理”双轮驱动持续改进生产管理和推动降本增效，严格执行落实生物安全防控措施，加强遗传基因、猪群健康管理并优化养殖流程管理，对成本的持续下降作用明显，具体如下：</w:t>
            </w:r>
          </w:p>
          <w:p w14:paraId="1230F3C2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1、遗传基因管理</w:t>
            </w:r>
          </w:p>
          <w:p w14:paraId="1A7034B2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通过</w:t>
            </w:r>
            <w:r>
              <w:rPr>
                <w:rFonts w:hint="eastAsia"/>
              </w:rPr>
              <w:t>加强遗传基因管理和种场</w:t>
            </w:r>
            <w:proofErr w:type="gramStart"/>
            <w:r>
              <w:rPr>
                <w:rFonts w:hint="eastAsia"/>
              </w:rPr>
              <w:t>后备猪入群</w:t>
            </w:r>
            <w:proofErr w:type="gramEnd"/>
            <w:r>
              <w:rPr>
                <w:rFonts w:hint="eastAsia"/>
              </w:rPr>
              <w:t>管理，</w:t>
            </w:r>
            <w:r>
              <w:rPr>
                <w:rFonts w:hint="eastAsia"/>
                <w:lang w:val="en-US"/>
              </w:rPr>
              <w:t>降低种猪成本，提升PSY，降低仔猪成本。</w:t>
            </w:r>
          </w:p>
          <w:p w14:paraId="33772A0C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2、猪群健康管理</w:t>
            </w:r>
          </w:p>
          <w:p w14:paraId="115658BD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通过加强生物安全</w:t>
            </w:r>
            <w:r>
              <w:rPr>
                <w:rFonts w:hint="eastAsia"/>
                <w:lang w:val="en-US"/>
              </w:rPr>
              <w:t>防控，提高猪群健康度</w:t>
            </w:r>
            <w:r>
              <w:rPr>
                <w:rFonts w:hint="eastAsia"/>
              </w:rPr>
              <w:t>，降低猪只死亡率，提高</w:t>
            </w:r>
            <w:r>
              <w:rPr>
                <w:rFonts w:hint="eastAsia"/>
                <w:lang w:val="en-US"/>
              </w:rPr>
              <w:t>仔猪存活率和</w:t>
            </w:r>
            <w:r>
              <w:rPr>
                <w:rFonts w:hint="eastAsia"/>
              </w:rPr>
              <w:t>育肥猪的出栏率。</w:t>
            </w:r>
          </w:p>
          <w:p w14:paraId="2D1EEB6B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3、养殖流程管理</w:t>
            </w:r>
          </w:p>
          <w:p w14:paraId="4FA459F8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通过加强健康保障管理、猪舍环境控制管理和精准饲喂管理，降低中大猪死亡率和料肉比，提高日增重和出栏率。</w:t>
            </w:r>
            <w:r>
              <w:br/>
            </w:r>
          </w:p>
          <w:p w14:paraId="5A8E4454" w14:textId="77777777" w:rsidR="00DE40A8" w:rsidRDefault="00000000">
            <w:pPr>
              <w:spacing w:line="520" w:lineRule="exact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三、</w:t>
            </w:r>
            <w:r>
              <w:rPr>
                <w:rFonts w:hint="eastAsia"/>
                <w:b/>
                <w:bCs/>
                <w:lang w:val="en-US"/>
              </w:rPr>
              <w:t>公司德昌巨星生猪繁育一体化项目运营情况？</w:t>
            </w:r>
          </w:p>
          <w:p w14:paraId="6E385546" w14:textId="77777777" w:rsidR="00DE40A8" w:rsidRDefault="00000000">
            <w:pPr>
              <w:spacing w:line="520" w:lineRule="exact"/>
              <w:ind w:firstLineChars="200" w:firstLine="440"/>
              <w:jc w:val="both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德昌巨星生猪繁育一体化项目引种工作完成后，按计划于2024年6月完成第一批后备母猪的配种工作，预计将于2024年四季度完成全部计划后备母猪的配种工作并达到满产状态。</w:t>
            </w:r>
            <w:r>
              <w:br/>
            </w:r>
            <w:r>
              <w:rPr>
                <w:b/>
                <w:bCs/>
              </w:rPr>
              <w:lastRenderedPageBreak/>
              <w:t>四、</w:t>
            </w:r>
            <w:r>
              <w:rPr>
                <w:rFonts w:hint="eastAsia"/>
                <w:b/>
                <w:bCs/>
                <w:lang w:val="en-US"/>
              </w:rPr>
              <w:t>公司产能发展与投资</w:t>
            </w:r>
            <w:r>
              <w:rPr>
                <w:b/>
                <w:bCs/>
              </w:rPr>
              <w:t>计划</w:t>
            </w:r>
            <w:r>
              <w:rPr>
                <w:rFonts w:hint="eastAsia"/>
                <w:b/>
                <w:bCs/>
              </w:rPr>
              <w:t>？</w:t>
            </w:r>
          </w:p>
          <w:p w14:paraId="1026252C" w14:textId="77777777" w:rsidR="00DE40A8" w:rsidRDefault="00000000">
            <w:pPr>
              <w:spacing w:line="500" w:lineRule="exact"/>
              <w:ind w:firstLineChars="200" w:firstLine="440"/>
              <w:jc w:val="both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公司将继续加强轻资产扩产方式，以价值区域布局产能和开展投资为导向，</w:t>
            </w:r>
            <w:r>
              <w:rPr>
                <w:rFonts w:hint="eastAsia"/>
              </w:rPr>
              <w:t>通过租赁、收购、新建及改扩建猪场扩大产能，</w:t>
            </w:r>
            <w:r>
              <w:rPr>
                <w:rFonts w:hint="eastAsia"/>
                <w:lang w:val="en-US"/>
              </w:rPr>
              <w:t>整合优质产能资源和提高产能利用率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/>
              </w:rPr>
              <w:t>专项推进养殖场项目交付和引种</w:t>
            </w:r>
            <w:r>
              <w:rPr>
                <w:rFonts w:hint="eastAsia"/>
              </w:rPr>
              <w:t>，实现公司</w:t>
            </w:r>
            <w:r>
              <w:rPr>
                <w:rFonts w:hint="eastAsia"/>
                <w:lang w:val="en-US"/>
              </w:rPr>
              <w:t>持续规模增长和高质量</w:t>
            </w:r>
            <w:r>
              <w:rPr>
                <w:rFonts w:hint="eastAsia"/>
              </w:rPr>
              <w:t>发展。</w:t>
            </w:r>
          </w:p>
          <w:p w14:paraId="29C41968" w14:textId="77777777" w:rsidR="00DE40A8" w:rsidRDefault="00000000">
            <w:pPr>
              <w:spacing w:line="50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在持续</w:t>
            </w:r>
            <w:r>
              <w:rPr>
                <w:rFonts w:hint="eastAsia"/>
              </w:rPr>
              <w:t>提高养殖效率</w:t>
            </w:r>
            <w:r>
              <w:rPr>
                <w:rFonts w:hint="eastAsia"/>
                <w:lang w:val="en-US"/>
              </w:rPr>
              <w:t>和</w:t>
            </w:r>
            <w:r>
              <w:rPr>
                <w:rFonts w:hint="eastAsia"/>
              </w:rPr>
              <w:t>降低养殖成本</w:t>
            </w:r>
            <w:r>
              <w:rPr>
                <w:rFonts w:hint="eastAsia"/>
                <w:lang w:val="en-US"/>
              </w:rPr>
              <w:t>基础上，有序推进“崇州林秀公猪站建设项目、雅安巨星三江智慧化养猪园区、巨星农牧数字智能化建设项目”等项目的投资建设。</w:t>
            </w:r>
          </w:p>
          <w:p w14:paraId="3E65926D" w14:textId="77777777" w:rsidR="00DE40A8" w:rsidRDefault="00DE40A8">
            <w:pPr>
              <w:spacing w:line="500" w:lineRule="exact"/>
              <w:ind w:firstLineChars="200" w:firstLine="440"/>
              <w:jc w:val="both"/>
              <w:rPr>
                <w:rFonts w:hint="eastAsia"/>
              </w:rPr>
            </w:pPr>
          </w:p>
          <w:p w14:paraId="33E0B326" w14:textId="77777777" w:rsidR="00DE40A8" w:rsidRDefault="00000000">
            <w:pPr>
              <w:spacing w:line="500" w:lineRule="exact"/>
              <w:jc w:val="both"/>
              <w:rPr>
                <w:rFonts w:hint="eastAsia"/>
                <w:lang w:val="en-US"/>
              </w:rPr>
            </w:pPr>
            <w:r>
              <w:rPr>
                <w:b/>
                <w:bCs/>
              </w:rPr>
              <w:t>五、</w:t>
            </w:r>
            <w:r>
              <w:rPr>
                <w:rFonts w:hint="eastAsia"/>
                <w:b/>
                <w:bCs/>
                <w:lang w:val="en-US"/>
              </w:rPr>
              <w:t>公司</w:t>
            </w:r>
            <w:r>
              <w:rPr>
                <w:b/>
                <w:bCs/>
              </w:rPr>
              <w:t>股东回报与提升投资者获得感</w:t>
            </w:r>
            <w:r>
              <w:rPr>
                <w:rFonts w:hint="eastAsia"/>
                <w:b/>
                <w:bCs/>
                <w:lang w:val="en-US"/>
              </w:rPr>
              <w:t>计划？</w:t>
            </w:r>
          </w:p>
          <w:p w14:paraId="4F5F851F" w14:textId="77777777" w:rsidR="00DE40A8" w:rsidRDefault="00000000">
            <w:pPr>
              <w:spacing w:line="50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公司高度重视股东回报，自上市以来已连续多年实施现金分红。未来，公司将牢固树立回报股东意识，积极提升回报投资者能力和水平,公司已制定《乐山巨星农牧股份有限公司未来三年（2024年-2026年）股东分红回报规划》的中长期分红规划，努力提高分红的稳定性、计划性和</w:t>
            </w:r>
            <w:proofErr w:type="gramStart"/>
            <w:r>
              <w:rPr>
                <w:rFonts w:hint="eastAsia"/>
                <w:lang w:val="en-US"/>
              </w:rPr>
              <w:t>可</w:t>
            </w:r>
            <w:proofErr w:type="gramEnd"/>
            <w:r>
              <w:rPr>
                <w:rFonts w:hint="eastAsia"/>
                <w:lang w:val="en-US"/>
              </w:rPr>
              <w:t>预期性。</w:t>
            </w:r>
          </w:p>
          <w:p w14:paraId="47B734F4" w14:textId="77777777" w:rsidR="00DE40A8" w:rsidRDefault="00000000">
            <w:pPr>
              <w:spacing w:line="500" w:lineRule="exact"/>
              <w:ind w:firstLineChars="200" w:firstLine="440"/>
              <w:jc w:val="bot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公司高度重视与投资者的互动交流，除依法履行信息披露义务外，还通过“设立投资者专线、接待投资者现场参观与调研、开展及参加投资者交流活动、举办业绩说明会、开展路演及反路演活动、开展走进上市公司活动、回复上证E互动平台投资者提问”等多种方式，加强与投资者及潜在投资者的互动沟通，增进投资者对公司的了解和认同，建立长期、稳定、优质的投资者基础，形成尊重投资者、服务投资者的企业文化，提升公司治理水平和企业整体价值。</w:t>
            </w:r>
          </w:p>
        </w:tc>
      </w:tr>
      <w:tr w:rsidR="00DE40A8" w14:paraId="45AA3DCE" w14:textId="77777777">
        <w:trPr>
          <w:trHeight w:val="794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CCA2" w14:textId="77777777" w:rsidR="00DE40A8" w:rsidRDefault="00000000">
            <w:pPr>
              <w:pStyle w:val="TableParagraph"/>
              <w:ind w:firstLineChars="100" w:firstLine="21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w w:val="95"/>
              </w:rPr>
              <w:lastRenderedPageBreak/>
              <w:t>附件清单（如有）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C68369" w14:textId="77777777" w:rsidR="00DE40A8" w:rsidRDefault="00000000">
            <w:pPr>
              <w:pStyle w:val="TableParagraph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无</w:t>
            </w:r>
          </w:p>
        </w:tc>
      </w:tr>
      <w:tr w:rsidR="00DE40A8" w14:paraId="04BBE573" w14:textId="77777777">
        <w:trPr>
          <w:trHeight w:val="749"/>
          <w:jc w:val="center"/>
        </w:trPr>
        <w:tc>
          <w:tcPr>
            <w:tcW w:w="123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D9BB" w14:textId="77777777" w:rsidR="00DE40A8" w:rsidRDefault="00000000">
            <w:pPr>
              <w:pStyle w:val="TableParagraph"/>
              <w:ind w:firstLineChars="100" w:firstLine="22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日期</w:t>
            </w:r>
          </w:p>
        </w:tc>
        <w:tc>
          <w:tcPr>
            <w:tcW w:w="37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0EB623" w14:textId="77777777" w:rsidR="00DE40A8" w:rsidRDefault="00000000">
            <w:pPr>
              <w:pStyle w:val="TableParagraph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  <w:r>
              <w:rPr>
                <w:lang w:val="en-US"/>
              </w:rPr>
              <w:t>024</w:t>
            </w:r>
            <w:r>
              <w:rPr>
                <w:rFonts w:hint="eastAsia"/>
                <w:lang w:val="en-US"/>
              </w:rPr>
              <w:t>年7月16日至26日</w:t>
            </w:r>
          </w:p>
        </w:tc>
      </w:tr>
    </w:tbl>
    <w:p w14:paraId="409E791D" w14:textId="77777777" w:rsidR="00DE40A8" w:rsidRDefault="00DE40A8">
      <w:pPr>
        <w:rPr>
          <w:rFonts w:hint="eastAsia"/>
        </w:rPr>
      </w:pPr>
    </w:p>
    <w:sectPr w:rsidR="00DE40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FCC08"/>
    <w:multiLevelType w:val="singleLevel"/>
    <w:tmpl w:val="904FCC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569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BlZDllNjg2NDg3YjdmNzY1NjM3NTgyZGRjMTEzMWMifQ=="/>
  </w:docVars>
  <w:rsids>
    <w:rsidRoot w:val="00172A27"/>
    <w:rsid w:val="00003A23"/>
    <w:rsid w:val="00012C3C"/>
    <w:rsid w:val="0005797E"/>
    <w:rsid w:val="00066B41"/>
    <w:rsid w:val="000D401A"/>
    <w:rsid w:val="001027CE"/>
    <w:rsid w:val="00172A27"/>
    <w:rsid w:val="001777D7"/>
    <w:rsid w:val="001D6B58"/>
    <w:rsid w:val="001E1559"/>
    <w:rsid w:val="001E6FA8"/>
    <w:rsid w:val="00212EE9"/>
    <w:rsid w:val="00222182"/>
    <w:rsid w:val="00237FD3"/>
    <w:rsid w:val="00267242"/>
    <w:rsid w:val="002771C1"/>
    <w:rsid w:val="002772C9"/>
    <w:rsid w:val="00281466"/>
    <w:rsid w:val="00297859"/>
    <w:rsid w:val="002B06D1"/>
    <w:rsid w:val="002C20BC"/>
    <w:rsid w:val="002C5FED"/>
    <w:rsid w:val="002F239D"/>
    <w:rsid w:val="00325770"/>
    <w:rsid w:val="00382DEE"/>
    <w:rsid w:val="00393382"/>
    <w:rsid w:val="003A0D3D"/>
    <w:rsid w:val="00427279"/>
    <w:rsid w:val="00454B1E"/>
    <w:rsid w:val="00484D5D"/>
    <w:rsid w:val="004D3A8C"/>
    <w:rsid w:val="004F3CD1"/>
    <w:rsid w:val="00523918"/>
    <w:rsid w:val="00535CFB"/>
    <w:rsid w:val="005714C6"/>
    <w:rsid w:val="00584537"/>
    <w:rsid w:val="005B2C6A"/>
    <w:rsid w:val="005E3F93"/>
    <w:rsid w:val="005E6EE3"/>
    <w:rsid w:val="00623D63"/>
    <w:rsid w:val="00630ED4"/>
    <w:rsid w:val="00680DF4"/>
    <w:rsid w:val="00690C0F"/>
    <w:rsid w:val="00694EA3"/>
    <w:rsid w:val="006A325B"/>
    <w:rsid w:val="00706238"/>
    <w:rsid w:val="00716F9E"/>
    <w:rsid w:val="0071754D"/>
    <w:rsid w:val="0072278D"/>
    <w:rsid w:val="00741EC4"/>
    <w:rsid w:val="00761751"/>
    <w:rsid w:val="00771863"/>
    <w:rsid w:val="007A179B"/>
    <w:rsid w:val="007C7866"/>
    <w:rsid w:val="007D5E4C"/>
    <w:rsid w:val="007E773D"/>
    <w:rsid w:val="00805BB0"/>
    <w:rsid w:val="008173A4"/>
    <w:rsid w:val="0083050D"/>
    <w:rsid w:val="00837083"/>
    <w:rsid w:val="008435C7"/>
    <w:rsid w:val="00865AAD"/>
    <w:rsid w:val="00867ED8"/>
    <w:rsid w:val="00887EEF"/>
    <w:rsid w:val="008A593D"/>
    <w:rsid w:val="008B0EB1"/>
    <w:rsid w:val="008C7824"/>
    <w:rsid w:val="00953938"/>
    <w:rsid w:val="009C1ED4"/>
    <w:rsid w:val="00A662B0"/>
    <w:rsid w:val="00A775A7"/>
    <w:rsid w:val="00AE0D36"/>
    <w:rsid w:val="00B35DFB"/>
    <w:rsid w:val="00B40388"/>
    <w:rsid w:val="00B74C38"/>
    <w:rsid w:val="00BC261E"/>
    <w:rsid w:val="00BC7084"/>
    <w:rsid w:val="00C124B4"/>
    <w:rsid w:val="00C162F0"/>
    <w:rsid w:val="00C22BFF"/>
    <w:rsid w:val="00C24231"/>
    <w:rsid w:val="00C3689D"/>
    <w:rsid w:val="00C55837"/>
    <w:rsid w:val="00C62EF2"/>
    <w:rsid w:val="00C92C7A"/>
    <w:rsid w:val="00CA613C"/>
    <w:rsid w:val="00CB3418"/>
    <w:rsid w:val="00CB66CC"/>
    <w:rsid w:val="00CC29BF"/>
    <w:rsid w:val="00CD7A61"/>
    <w:rsid w:val="00CE6E5D"/>
    <w:rsid w:val="00CF599A"/>
    <w:rsid w:val="00D121DB"/>
    <w:rsid w:val="00D24451"/>
    <w:rsid w:val="00D51161"/>
    <w:rsid w:val="00D53792"/>
    <w:rsid w:val="00DB4DD3"/>
    <w:rsid w:val="00DC140D"/>
    <w:rsid w:val="00DD58F9"/>
    <w:rsid w:val="00DD6BA7"/>
    <w:rsid w:val="00DE40A8"/>
    <w:rsid w:val="00E354B5"/>
    <w:rsid w:val="00E733E4"/>
    <w:rsid w:val="00E86D43"/>
    <w:rsid w:val="00EA2F91"/>
    <w:rsid w:val="00EF5382"/>
    <w:rsid w:val="00F01814"/>
    <w:rsid w:val="00F52695"/>
    <w:rsid w:val="00FA1388"/>
    <w:rsid w:val="00FB5A77"/>
    <w:rsid w:val="00FF0827"/>
    <w:rsid w:val="01172A03"/>
    <w:rsid w:val="01396E1E"/>
    <w:rsid w:val="0147153B"/>
    <w:rsid w:val="017B7436"/>
    <w:rsid w:val="01A52705"/>
    <w:rsid w:val="01B464A4"/>
    <w:rsid w:val="020E02AA"/>
    <w:rsid w:val="02346ABB"/>
    <w:rsid w:val="024C18BD"/>
    <w:rsid w:val="02910C29"/>
    <w:rsid w:val="02C75822"/>
    <w:rsid w:val="03023B12"/>
    <w:rsid w:val="03084CFA"/>
    <w:rsid w:val="03433F84"/>
    <w:rsid w:val="03667C72"/>
    <w:rsid w:val="04073203"/>
    <w:rsid w:val="04365896"/>
    <w:rsid w:val="045C354F"/>
    <w:rsid w:val="048E6375"/>
    <w:rsid w:val="050E4DFB"/>
    <w:rsid w:val="054D733B"/>
    <w:rsid w:val="05B169EF"/>
    <w:rsid w:val="05C80770"/>
    <w:rsid w:val="064A7E58"/>
    <w:rsid w:val="069517C3"/>
    <w:rsid w:val="06A66D03"/>
    <w:rsid w:val="06C87A51"/>
    <w:rsid w:val="070954E4"/>
    <w:rsid w:val="073D0CEA"/>
    <w:rsid w:val="076444C8"/>
    <w:rsid w:val="0790350F"/>
    <w:rsid w:val="07944DAE"/>
    <w:rsid w:val="07953C33"/>
    <w:rsid w:val="0797489E"/>
    <w:rsid w:val="07FE66CB"/>
    <w:rsid w:val="080A1514"/>
    <w:rsid w:val="081C23EE"/>
    <w:rsid w:val="086A722B"/>
    <w:rsid w:val="08D13DE0"/>
    <w:rsid w:val="08EE4992"/>
    <w:rsid w:val="095523FA"/>
    <w:rsid w:val="09D02FE3"/>
    <w:rsid w:val="0A6842D0"/>
    <w:rsid w:val="0A7E1D45"/>
    <w:rsid w:val="0AB1211B"/>
    <w:rsid w:val="0B143E90"/>
    <w:rsid w:val="0B2E5519"/>
    <w:rsid w:val="0B372620"/>
    <w:rsid w:val="0BCB667F"/>
    <w:rsid w:val="0C2C33CB"/>
    <w:rsid w:val="0C3721AC"/>
    <w:rsid w:val="0C54227B"/>
    <w:rsid w:val="0C6D1CE1"/>
    <w:rsid w:val="0C7358DA"/>
    <w:rsid w:val="0C767F6B"/>
    <w:rsid w:val="0CC7352F"/>
    <w:rsid w:val="0D0D37A8"/>
    <w:rsid w:val="0D9553DC"/>
    <w:rsid w:val="0E0C5D74"/>
    <w:rsid w:val="0E4F36CC"/>
    <w:rsid w:val="0EB16245"/>
    <w:rsid w:val="0EBB5316"/>
    <w:rsid w:val="0EC3241C"/>
    <w:rsid w:val="0EDC703A"/>
    <w:rsid w:val="0F0A1DF9"/>
    <w:rsid w:val="0F184516"/>
    <w:rsid w:val="0F2E7C9C"/>
    <w:rsid w:val="0F451083"/>
    <w:rsid w:val="0F56503F"/>
    <w:rsid w:val="0F6E05DA"/>
    <w:rsid w:val="0FC621C4"/>
    <w:rsid w:val="0FC65D20"/>
    <w:rsid w:val="10305890"/>
    <w:rsid w:val="105E064F"/>
    <w:rsid w:val="108005C5"/>
    <w:rsid w:val="10B4026F"/>
    <w:rsid w:val="10D73F5D"/>
    <w:rsid w:val="11034D52"/>
    <w:rsid w:val="11365128"/>
    <w:rsid w:val="11496C09"/>
    <w:rsid w:val="1158509E"/>
    <w:rsid w:val="115E01DA"/>
    <w:rsid w:val="118E0AC0"/>
    <w:rsid w:val="11A16A45"/>
    <w:rsid w:val="11BF511D"/>
    <w:rsid w:val="1300779B"/>
    <w:rsid w:val="134753CA"/>
    <w:rsid w:val="13DD5D2E"/>
    <w:rsid w:val="14074B59"/>
    <w:rsid w:val="148F7029"/>
    <w:rsid w:val="14AE3227"/>
    <w:rsid w:val="14C747AB"/>
    <w:rsid w:val="14F74BCE"/>
    <w:rsid w:val="15001CD4"/>
    <w:rsid w:val="153E0A4F"/>
    <w:rsid w:val="161E0045"/>
    <w:rsid w:val="16210154"/>
    <w:rsid w:val="162437A1"/>
    <w:rsid w:val="169E79F7"/>
    <w:rsid w:val="169F376F"/>
    <w:rsid w:val="16B03286"/>
    <w:rsid w:val="16F05D79"/>
    <w:rsid w:val="171001C9"/>
    <w:rsid w:val="173E0892"/>
    <w:rsid w:val="1771220A"/>
    <w:rsid w:val="177D51E7"/>
    <w:rsid w:val="178D35C8"/>
    <w:rsid w:val="17C76AD9"/>
    <w:rsid w:val="17CD1C16"/>
    <w:rsid w:val="17DD00AB"/>
    <w:rsid w:val="17E21B65"/>
    <w:rsid w:val="17F3167D"/>
    <w:rsid w:val="18055854"/>
    <w:rsid w:val="18187335"/>
    <w:rsid w:val="183879D7"/>
    <w:rsid w:val="183E3F37"/>
    <w:rsid w:val="1869193F"/>
    <w:rsid w:val="18824AD6"/>
    <w:rsid w:val="18B62EA4"/>
    <w:rsid w:val="18FF22A3"/>
    <w:rsid w:val="19466E27"/>
    <w:rsid w:val="196D545F"/>
    <w:rsid w:val="197C1B46"/>
    <w:rsid w:val="19B65058"/>
    <w:rsid w:val="1A0318E8"/>
    <w:rsid w:val="1A3146DE"/>
    <w:rsid w:val="1A566023"/>
    <w:rsid w:val="1A9609E5"/>
    <w:rsid w:val="1AAE3F81"/>
    <w:rsid w:val="1AC11F06"/>
    <w:rsid w:val="1ACE4623"/>
    <w:rsid w:val="1B43291B"/>
    <w:rsid w:val="1B5667A8"/>
    <w:rsid w:val="1B796AD5"/>
    <w:rsid w:val="1B8B42C2"/>
    <w:rsid w:val="1BCA303C"/>
    <w:rsid w:val="1BD23C9F"/>
    <w:rsid w:val="1C080DA8"/>
    <w:rsid w:val="1C0A3439"/>
    <w:rsid w:val="1C856F63"/>
    <w:rsid w:val="1D2422D8"/>
    <w:rsid w:val="1D3139D9"/>
    <w:rsid w:val="1D9751A0"/>
    <w:rsid w:val="1DF86605"/>
    <w:rsid w:val="1E214681"/>
    <w:rsid w:val="1E2E78B2"/>
    <w:rsid w:val="1E470974"/>
    <w:rsid w:val="1EC73863"/>
    <w:rsid w:val="1F520C33"/>
    <w:rsid w:val="1FC436EF"/>
    <w:rsid w:val="1FD9384E"/>
    <w:rsid w:val="1FDC17F8"/>
    <w:rsid w:val="204A474C"/>
    <w:rsid w:val="20692C6F"/>
    <w:rsid w:val="209634ED"/>
    <w:rsid w:val="20D12777"/>
    <w:rsid w:val="21260D15"/>
    <w:rsid w:val="219C0FD7"/>
    <w:rsid w:val="222608A0"/>
    <w:rsid w:val="222A213F"/>
    <w:rsid w:val="22433200"/>
    <w:rsid w:val="225278E7"/>
    <w:rsid w:val="22850ED9"/>
    <w:rsid w:val="22941CAE"/>
    <w:rsid w:val="22BD3143"/>
    <w:rsid w:val="233314C7"/>
    <w:rsid w:val="2351194D"/>
    <w:rsid w:val="235D4796"/>
    <w:rsid w:val="2369313B"/>
    <w:rsid w:val="23AE6D9F"/>
    <w:rsid w:val="23C325CA"/>
    <w:rsid w:val="23C860B3"/>
    <w:rsid w:val="241C01AD"/>
    <w:rsid w:val="243F3E9B"/>
    <w:rsid w:val="246649A5"/>
    <w:rsid w:val="246C2EE2"/>
    <w:rsid w:val="24945F95"/>
    <w:rsid w:val="249E6E14"/>
    <w:rsid w:val="24D64800"/>
    <w:rsid w:val="24FD7FDE"/>
    <w:rsid w:val="25584F97"/>
    <w:rsid w:val="25D36F91"/>
    <w:rsid w:val="262670C1"/>
    <w:rsid w:val="26413EFB"/>
    <w:rsid w:val="267B565F"/>
    <w:rsid w:val="26BE554B"/>
    <w:rsid w:val="26D134D1"/>
    <w:rsid w:val="26EB3E67"/>
    <w:rsid w:val="26ED4885"/>
    <w:rsid w:val="26F45411"/>
    <w:rsid w:val="26FE003E"/>
    <w:rsid w:val="273121C1"/>
    <w:rsid w:val="27473793"/>
    <w:rsid w:val="275A389E"/>
    <w:rsid w:val="27677991"/>
    <w:rsid w:val="278B7B24"/>
    <w:rsid w:val="28700AC7"/>
    <w:rsid w:val="287E4F92"/>
    <w:rsid w:val="289C7B0E"/>
    <w:rsid w:val="292024ED"/>
    <w:rsid w:val="292F425E"/>
    <w:rsid w:val="294E0E09"/>
    <w:rsid w:val="298A6873"/>
    <w:rsid w:val="29F00112"/>
    <w:rsid w:val="2A043BBD"/>
    <w:rsid w:val="2A732C8B"/>
    <w:rsid w:val="2ADC2444"/>
    <w:rsid w:val="2AE00186"/>
    <w:rsid w:val="2B027480"/>
    <w:rsid w:val="2B3B360F"/>
    <w:rsid w:val="2B517236"/>
    <w:rsid w:val="2B9E76FA"/>
    <w:rsid w:val="2BCE6231"/>
    <w:rsid w:val="2C581F9E"/>
    <w:rsid w:val="2C8C39F6"/>
    <w:rsid w:val="2CB27900"/>
    <w:rsid w:val="2D3C366E"/>
    <w:rsid w:val="2D574004"/>
    <w:rsid w:val="2DB63420"/>
    <w:rsid w:val="2DCD42C6"/>
    <w:rsid w:val="2E7E623A"/>
    <w:rsid w:val="2EB662C1"/>
    <w:rsid w:val="2EE14754"/>
    <w:rsid w:val="2EF22236"/>
    <w:rsid w:val="2F2B1BEC"/>
    <w:rsid w:val="2F884949"/>
    <w:rsid w:val="2FC736C3"/>
    <w:rsid w:val="2FF53BE5"/>
    <w:rsid w:val="30032221"/>
    <w:rsid w:val="30332C85"/>
    <w:rsid w:val="3086532C"/>
    <w:rsid w:val="308E390F"/>
    <w:rsid w:val="30AE4883"/>
    <w:rsid w:val="30B023A9"/>
    <w:rsid w:val="30BA6F50"/>
    <w:rsid w:val="30C61BCC"/>
    <w:rsid w:val="31324B8F"/>
    <w:rsid w:val="313F7C11"/>
    <w:rsid w:val="31B47C77"/>
    <w:rsid w:val="31CD6F8B"/>
    <w:rsid w:val="31DF0848"/>
    <w:rsid w:val="31E84557"/>
    <w:rsid w:val="322841C1"/>
    <w:rsid w:val="326F1DF0"/>
    <w:rsid w:val="329D070B"/>
    <w:rsid w:val="32B617CD"/>
    <w:rsid w:val="32D06D32"/>
    <w:rsid w:val="32F21E69"/>
    <w:rsid w:val="33264BA4"/>
    <w:rsid w:val="338D69D1"/>
    <w:rsid w:val="339F3E6E"/>
    <w:rsid w:val="33A352A1"/>
    <w:rsid w:val="341669C7"/>
    <w:rsid w:val="347D6A46"/>
    <w:rsid w:val="34897674"/>
    <w:rsid w:val="349F69BC"/>
    <w:rsid w:val="34A22009"/>
    <w:rsid w:val="34AE4E51"/>
    <w:rsid w:val="34C44675"/>
    <w:rsid w:val="34E24AFB"/>
    <w:rsid w:val="35584DBD"/>
    <w:rsid w:val="35867B7C"/>
    <w:rsid w:val="36525CB0"/>
    <w:rsid w:val="36B44275"/>
    <w:rsid w:val="36E83F1F"/>
    <w:rsid w:val="36F86858"/>
    <w:rsid w:val="37135440"/>
    <w:rsid w:val="371511B8"/>
    <w:rsid w:val="371D1E1A"/>
    <w:rsid w:val="37476E97"/>
    <w:rsid w:val="37891752"/>
    <w:rsid w:val="37F80253"/>
    <w:rsid w:val="38376F0C"/>
    <w:rsid w:val="38521F98"/>
    <w:rsid w:val="38602837"/>
    <w:rsid w:val="389B56ED"/>
    <w:rsid w:val="38AF73EA"/>
    <w:rsid w:val="38E726E0"/>
    <w:rsid w:val="39180AEB"/>
    <w:rsid w:val="393D286A"/>
    <w:rsid w:val="39551D3F"/>
    <w:rsid w:val="399C796E"/>
    <w:rsid w:val="3A005299"/>
    <w:rsid w:val="3A03182B"/>
    <w:rsid w:val="3A60099C"/>
    <w:rsid w:val="3A620996"/>
    <w:rsid w:val="3A8A3C6B"/>
    <w:rsid w:val="3AB26D1E"/>
    <w:rsid w:val="3AF1337E"/>
    <w:rsid w:val="3B2220F5"/>
    <w:rsid w:val="3B871F58"/>
    <w:rsid w:val="3B8A37F6"/>
    <w:rsid w:val="3BC27434"/>
    <w:rsid w:val="3C2505B3"/>
    <w:rsid w:val="3C3245BA"/>
    <w:rsid w:val="3C494D52"/>
    <w:rsid w:val="3C552025"/>
    <w:rsid w:val="3CB60D47"/>
    <w:rsid w:val="3CB70371"/>
    <w:rsid w:val="3CC52D38"/>
    <w:rsid w:val="3D2C1326"/>
    <w:rsid w:val="3D536596"/>
    <w:rsid w:val="3D5B18EE"/>
    <w:rsid w:val="3D7F382F"/>
    <w:rsid w:val="3D7F55DD"/>
    <w:rsid w:val="3D9A41C5"/>
    <w:rsid w:val="3DCE0312"/>
    <w:rsid w:val="3E14487B"/>
    <w:rsid w:val="3E481E73"/>
    <w:rsid w:val="3E5E1696"/>
    <w:rsid w:val="3E770C94"/>
    <w:rsid w:val="3E8E35FE"/>
    <w:rsid w:val="3EBA2645"/>
    <w:rsid w:val="3F6D0AAA"/>
    <w:rsid w:val="3F8F762D"/>
    <w:rsid w:val="3FA27361"/>
    <w:rsid w:val="3FBB48C6"/>
    <w:rsid w:val="3FC96FE3"/>
    <w:rsid w:val="403D352D"/>
    <w:rsid w:val="40550877"/>
    <w:rsid w:val="405D094D"/>
    <w:rsid w:val="408F1FDB"/>
    <w:rsid w:val="40EB2F89"/>
    <w:rsid w:val="40ED4F53"/>
    <w:rsid w:val="410F31A3"/>
    <w:rsid w:val="4114603C"/>
    <w:rsid w:val="41456B3D"/>
    <w:rsid w:val="41517290"/>
    <w:rsid w:val="418E780E"/>
    <w:rsid w:val="41E9571B"/>
    <w:rsid w:val="41F540C0"/>
    <w:rsid w:val="41FA0169"/>
    <w:rsid w:val="423A5F76"/>
    <w:rsid w:val="42C615B8"/>
    <w:rsid w:val="42FE6FA4"/>
    <w:rsid w:val="433C7ACC"/>
    <w:rsid w:val="43A833B4"/>
    <w:rsid w:val="43B9736F"/>
    <w:rsid w:val="43E4263E"/>
    <w:rsid w:val="43EA7528"/>
    <w:rsid w:val="4419328C"/>
    <w:rsid w:val="442944F4"/>
    <w:rsid w:val="443E41B9"/>
    <w:rsid w:val="44DA134B"/>
    <w:rsid w:val="45C83899"/>
    <w:rsid w:val="45CF2E79"/>
    <w:rsid w:val="45D43FEC"/>
    <w:rsid w:val="46114F0F"/>
    <w:rsid w:val="464949DA"/>
    <w:rsid w:val="46D83FB0"/>
    <w:rsid w:val="47507FEA"/>
    <w:rsid w:val="477414D3"/>
    <w:rsid w:val="47897ABA"/>
    <w:rsid w:val="47A15B48"/>
    <w:rsid w:val="47AD0F98"/>
    <w:rsid w:val="48600223"/>
    <w:rsid w:val="486D24D6"/>
    <w:rsid w:val="48763A80"/>
    <w:rsid w:val="49521DF7"/>
    <w:rsid w:val="49584F34"/>
    <w:rsid w:val="495C2C76"/>
    <w:rsid w:val="496D4E83"/>
    <w:rsid w:val="49A92C07"/>
    <w:rsid w:val="49E1317B"/>
    <w:rsid w:val="49EF5898"/>
    <w:rsid w:val="49FB248F"/>
    <w:rsid w:val="4A121587"/>
    <w:rsid w:val="4A143551"/>
    <w:rsid w:val="4A4756D4"/>
    <w:rsid w:val="4A94052C"/>
    <w:rsid w:val="4B3E127F"/>
    <w:rsid w:val="4B7F0E9E"/>
    <w:rsid w:val="4BD10EBA"/>
    <w:rsid w:val="4BE56F53"/>
    <w:rsid w:val="4C242682"/>
    <w:rsid w:val="4C2630C7"/>
    <w:rsid w:val="4CA54934"/>
    <w:rsid w:val="4CAD7FC7"/>
    <w:rsid w:val="4CFB27A6"/>
    <w:rsid w:val="4D3B2BA3"/>
    <w:rsid w:val="4D502AF2"/>
    <w:rsid w:val="4D875DE8"/>
    <w:rsid w:val="4DB36BDD"/>
    <w:rsid w:val="4E437F61"/>
    <w:rsid w:val="4E516B22"/>
    <w:rsid w:val="4E5C7274"/>
    <w:rsid w:val="4E6D373C"/>
    <w:rsid w:val="4ED220E5"/>
    <w:rsid w:val="4F043B94"/>
    <w:rsid w:val="4F42290E"/>
    <w:rsid w:val="4F4421E2"/>
    <w:rsid w:val="4F894099"/>
    <w:rsid w:val="4F952A3E"/>
    <w:rsid w:val="4FCB46B2"/>
    <w:rsid w:val="50137E07"/>
    <w:rsid w:val="50327B53"/>
    <w:rsid w:val="503B6DB0"/>
    <w:rsid w:val="504A7CCC"/>
    <w:rsid w:val="505B3C87"/>
    <w:rsid w:val="509B2D47"/>
    <w:rsid w:val="514E559A"/>
    <w:rsid w:val="515B7795"/>
    <w:rsid w:val="51694182"/>
    <w:rsid w:val="516E1798"/>
    <w:rsid w:val="517B3EB5"/>
    <w:rsid w:val="518C60C3"/>
    <w:rsid w:val="51B01DB1"/>
    <w:rsid w:val="51B80C66"/>
    <w:rsid w:val="51C30BDC"/>
    <w:rsid w:val="52036385"/>
    <w:rsid w:val="52100AA2"/>
    <w:rsid w:val="521F0CE5"/>
    <w:rsid w:val="52214A5D"/>
    <w:rsid w:val="525766D1"/>
    <w:rsid w:val="52750905"/>
    <w:rsid w:val="5294522F"/>
    <w:rsid w:val="52AB5B97"/>
    <w:rsid w:val="52B23907"/>
    <w:rsid w:val="52EB26AA"/>
    <w:rsid w:val="530A54F1"/>
    <w:rsid w:val="5326258A"/>
    <w:rsid w:val="533243C3"/>
    <w:rsid w:val="53346A12"/>
    <w:rsid w:val="538F3C48"/>
    <w:rsid w:val="53964FD7"/>
    <w:rsid w:val="53DF766E"/>
    <w:rsid w:val="53EC4BF7"/>
    <w:rsid w:val="542720D3"/>
    <w:rsid w:val="54426960"/>
    <w:rsid w:val="54B55930"/>
    <w:rsid w:val="54BB2F47"/>
    <w:rsid w:val="54C94F38"/>
    <w:rsid w:val="54E83610"/>
    <w:rsid w:val="54F226E1"/>
    <w:rsid w:val="55320D2F"/>
    <w:rsid w:val="55651365"/>
    <w:rsid w:val="558F6181"/>
    <w:rsid w:val="55A56229"/>
    <w:rsid w:val="55B65FCD"/>
    <w:rsid w:val="55D10548"/>
    <w:rsid w:val="55F935FB"/>
    <w:rsid w:val="564451BE"/>
    <w:rsid w:val="566E223B"/>
    <w:rsid w:val="574D3BFE"/>
    <w:rsid w:val="5765363E"/>
    <w:rsid w:val="57BE68AA"/>
    <w:rsid w:val="57DB56AE"/>
    <w:rsid w:val="58405511"/>
    <w:rsid w:val="586E207E"/>
    <w:rsid w:val="587D5C68"/>
    <w:rsid w:val="58C3686E"/>
    <w:rsid w:val="58D00F8B"/>
    <w:rsid w:val="58D04124"/>
    <w:rsid w:val="58D75E75"/>
    <w:rsid w:val="59084281"/>
    <w:rsid w:val="592326DD"/>
    <w:rsid w:val="59305585"/>
    <w:rsid w:val="59C208D3"/>
    <w:rsid w:val="5A0233C6"/>
    <w:rsid w:val="5A655703"/>
    <w:rsid w:val="5AD25392"/>
    <w:rsid w:val="5B157290"/>
    <w:rsid w:val="5B1F3B03"/>
    <w:rsid w:val="5B70435F"/>
    <w:rsid w:val="5BC326E1"/>
    <w:rsid w:val="5BD5FD07"/>
    <w:rsid w:val="5C337866"/>
    <w:rsid w:val="5C594DF3"/>
    <w:rsid w:val="5C891B7C"/>
    <w:rsid w:val="5CCB7615"/>
    <w:rsid w:val="5CD5729F"/>
    <w:rsid w:val="5D170F36"/>
    <w:rsid w:val="5D284EF1"/>
    <w:rsid w:val="5D3D64C3"/>
    <w:rsid w:val="5D437F7D"/>
    <w:rsid w:val="5DB1138B"/>
    <w:rsid w:val="5DC53CD5"/>
    <w:rsid w:val="5DDC7654"/>
    <w:rsid w:val="5DFA2580"/>
    <w:rsid w:val="5E0E058B"/>
    <w:rsid w:val="5E116ACE"/>
    <w:rsid w:val="5E194573"/>
    <w:rsid w:val="5E316028"/>
    <w:rsid w:val="5E48511F"/>
    <w:rsid w:val="5E5341F0"/>
    <w:rsid w:val="5E6E2DD8"/>
    <w:rsid w:val="5EA63795"/>
    <w:rsid w:val="5EBD5B0D"/>
    <w:rsid w:val="5F090D52"/>
    <w:rsid w:val="5F092B01"/>
    <w:rsid w:val="5F7E529D"/>
    <w:rsid w:val="60017C7C"/>
    <w:rsid w:val="602A5424"/>
    <w:rsid w:val="60563B24"/>
    <w:rsid w:val="60620BA5"/>
    <w:rsid w:val="60A01243"/>
    <w:rsid w:val="61241E74"/>
    <w:rsid w:val="6139510F"/>
    <w:rsid w:val="61A92379"/>
    <w:rsid w:val="61BE64EE"/>
    <w:rsid w:val="61DE0274"/>
    <w:rsid w:val="61FC4B9F"/>
    <w:rsid w:val="620923F0"/>
    <w:rsid w:val="627064A9"/>
    <w:rsid w:val="628A21AA"/>
    <w:rsid w:val="62A35D2B"/>
    <w:rsid w:val="62C51434"/>
    <w:rsid w:val="62D96C8E"/>
    <w:rsid w:val="631D301E"/>
    <w:rsid w:val="63690012"/>
    <w:rsid w:val="637462DF"/>
    <w:rsid w:val="63B374DF"/>
    <w:rsid w:val="63D538F9"/>
    <w:rsid w:val="63F21DB5"/>
    <w:rsid w:val="640104D5"/>
    <w:rsid w:val="64061D04"/>
    <w:rsid w:val="6492024A"/>
    <w:rsid w:val="64AF5EF8"/>
    <w:rsid w:val="65654809"/>
    <w:rsid w:val="65C77271"/>
    <w:rsid w:val="66326ED8"/>
    <w:rsid w:val="66833198"/>
    <w:rsid w:val="66D103A8"/>
    <w:rsid w:val="66D6776C"/>
    <w:rsid w:val="66DB2FD4"/>
    <w:rsid w:val="673178C8"/>
    <w:rsid w:val="6855196A"/>
    <w:rsid w:val="68A51AEC"/>
    <w:rsid w:val="68DB3760"/>
    <w:rsid w:val="68EF0FB9"/>
    <w:rsid w:val="69196036"/>
    <w:rsid w:val="692429E9"/>
    <w:rsid w:val="69455B2B"/>
    <w:rsid w:val="696E0B50"/>
    <w:rsid w:val="6A49294B"/>
    <w:rsid w:val="6A4A2640"/>
    <w:rsid w:val="6A7774B8"/>
    <w:rsid w:val="6A8E65B0"/>
    <w:rsid w:val="6B19231D"/>
    <w:rsid w:val="6B6F1F3D"/>
    <w:rsid w:val="6BA20565"/>
    <w:rsid w:val="6C07486C"/>
    <w:rsid w:val="6C2373DC"/>
    <w:rsid w:val="6C450EF0"/>
    <w:rsid w:val="6C506213"/>
    <w:rsid w:val="6C552A2E"/>
    <w:rsid w:val="6C755A6B"/>
    <w:rsid w:val="6CE8644B"/>
    <w:rsid w:val="6D375D57"/>
    <w:rsid w:val="6D521B17"/>
    <w:rsid w:val="6D9640F9"/>
    <w:rsid w:val="6D9E2FAE"/>
    <w:rsid w:val="6DEA61F3"/>
    <w:rsid w:val="6E3B25AB"/>
    <w:rsid w:val="6E3B6A4F"/>
    <w:rsid w:val="6E5A6ED5"/>
    <w:rsid w:val="6E5D0773"/>
    <w:rsid w:val="6E6179B3"/>
    <w:rsid w:val="6E7A7577"/>
    <w:rsid w:val="6EA77C40"/>
    <w:rsid w:val="6EAC5256"/>
    <w:rsid w:val="6EF235B1"/>
    <w:rsid w:val="6F215C44"/>
    <w:rsid w:val="6F4F630E"/>
    <w:rsid w:val="6F5002D8"/>
    <w:rsid w:val="6F63000B"/>
    <w:rsid w:val="6F7E4E45"/>
    <w:rsid w:val="6FC00FB9"/>
    <w:rsid w:val="6FC84312"/>
    <w:rsid w:val="6FD20CED"/>
    <w:rsid w:val="6FE56C72"/>
    <w:rsid w:val="700A0487"/>
    <w:rsid w:val="7073427E"/>
    <w:rsid w:val="707D6EAA"/>
    <w:rsid w:val="70BC3E77"/>
    <w:rsid w:val="70C76378"/>
    <w:rsid w:val="70E4517B"/>
    <w:rsid w:val="70E76A1A"/>
    <w:rsid w:val="713B6A1E"/>
    <w:rsid w:val="714B6FA9"/>
    <w:rsid w:val="715E1D8D"/>
    <w:rsid w:val="71674675"/>
    <w:rsid w:val="71C07997"/>
    <w:rsid w:val="71DC0FEA"/>
    <w:rsid w:val="71F80EDE"/>
    <w:rsid w:val="721D0945"/>
    <w:rsid w:val="722F2426"/>
    <w:rsid w:val="724266DE"/>
    <w:rsid w:val="725D6F93"/>
    <w:rsid w:val="72D66D46"/>
    <w:rsid w:val="7315786E"/>
    <w:rsid w:val="73E55492"/>
    <w:rsid w:val="73E84F83"/>
    <w:rsid w:val="74AB1A1D"/>
    <w:rsid w:val="74D13C69"/>
    <w:rsid w:val="74EB4D2A"/>
    <w:rsid w:val="74FA4F6E"/>
    <w:rsid w:val="750E6C6B"/>
    <w:rsid w:val="753F6E24"/>
    <w:rsid w:val="75581C94"/>
    <w:rsid w:val="75814171"/>
    <w:rsid w:val="759233F8"/>
    <w:rsid w:val="75976C60"/>
    <w:rsid w:val="75CE7B37"/>
    <w:rsid w:val="75CF63FA"/>
    <w:rsid w:val="75D92DD5"/>
    <w:rsid w:val="76D8312E"/>
    <w:rsid w:val="76E41A31"/>
    <w:rsid w:val="76F8372F"/>
    <w:rsid w:val="772C33D8"/>
    <w:rsid w:val="775F7911"/>
    <w:rsid w:val="78654DF4"/>
    <w:rsid w:val="78AC52A2"/>
    <w:rsid w:val="78C22246"/>
    <w:rsid w:val="78D37FAF"/>
    <w:rsid w:val="79505FD9"/>
    <w:rsid w:val="79567BC4"/>
    <w:rsid w:val="795F7A95"/>
    <w:rsid w:val="796A01BC"/>
    <w:rsid w:val="798D2B1A"/>
    <w:rsid w:val="79AC2001"/>
    <w:rsid w:val="79F20909"/>
    <w:rsid w:val="7A546ECE"/>
    <w:rsid w:val="7A592C72"/>
    <w:rsid w:val="7A8377B3"/>
    <w:rsid w:val="7A94376E"/>
    <w:rsid w:val="7ABE4C8F"/>
    <w:rsid w:val="7AE069B4"/>
    <w:rsid w:val="7AFC3A89"/>
    <w:rsid w:val="7B095400"/>
    <w:rsid w:val="7B6E2211"/>
    <w:rsid w:val="7B75534E"/>
    <w:rsid w:val="7B767318"/>
    <w:rsid w:val="7BDC0A6A"/>
    <w:rsid w:val="7BE95D3C"/>
    <w:rsid w:val="7BFA3AA5"/>
    <w:rsid w:val="7C136915"/>
    <w:rsid w:val="7C6A0C2B"/>
    <w:rsid w:val="7C833A9B"/>
    <w:rsid w:val="7C8B294F"/>
    <w:rsid w:val="7C8E41ED"/>
    <w:rsid w:val="7CAD20F4"/>
    <w:rsid w:val="7CCF4F32"/>
    <w:rsid w:val="7CE56503"/>
    <w:rsid w:val="7D126BCC"/>
    <w:rsid w:val="7D80447E"/>
    <w:rsid w:val="7D9925BD"/>
    <w:rsid w:val="7E0724A9"/>
    <w:rsid w:val="7E250F14"/>
    <w:rsid w:val="7E266DD3"/>
    <w:rsid w:val="7E355268"/>
    <w:rsid w:val="7E3E411D"/>
    <w:rsid w:val="7E5413FF"/>
    <w:rsid w:val="7E61605D"/>
    <w:rsid w:val="7E9A331D"/>
    <w:rsid w:val="7EDC7492"/>
    <w:rsid w:val="7F637BB3"/>
    <w:rsid w:val="7F842003"/>
    <w:rsid w:val="7FC22B2C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29448"/>
  <w15:docId w15:val="{4F08A6C1-40F6-45F3-953A-3864A29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2">
    <w:name w:val="heading 2"/>
    <w:basedOn w:val="a"/>
    <w:next w:val="a"/>
    <w:autoRedefine/>
    <w:uiPriority w:val="9"/>
    <w:qFormat/>
    <w:pPr>
      <w:spacing w:before="160"/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319"/>
    </w:pPr>
    <w:rPr>
      <w:sz w:val="24"/>
      <w:szCs w:val="24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 w:hint="eastAsia"/>
      <w:sz w:val="24"/>
      <w:szCs w:val="24"/>
      <w:lang w:val="en-US" w:bidi="ar-SA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qFormat/>
    <w:rPr>
      <w:i/>
    </w:rPr>
  </w:style>
  <w:style w:type="paragraph" w:customStyle="1" w:styleId="TableParagraph">
    <w:name w:val="Table Paragraph"/>
    <w:basedOn w:val="a"/>
    <w:autoRedefine/>
    <w:uiPriority w:val="1"/>
    <w:qFormat/>
    <w:pPr>
      <w:spacing w:line="520" w:lineRule="exact"/>
      <w:ind w:right="226"/>
    </w:pPr>
  </w:style>
  <w:style w:type="table" w:customStyle="1" w:styleId="TableNormal">
    <w:name w:val="Table Normal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0">
    <w:name w:val="HTML 预设格式 字符"/>
    <w:link w:val="HTML"/>
    <w:autoRedefine/>
    <w:uiPriority w:val="99"/>
    <w:qFormat/>
    <w:rPr>
      <w:rFonts w:ascii="宋体" w:hAnsi="宋体"/>
      <w:sz w:val="24"/>
      <w:szCs w:val="24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248</Words>
  <Characters>1415</Characters>
  <Application>Microsoft Office Word</Application>
  <DocSecurity>0</DocSecurity>
  <Lines>11</Lines>
  <Paragraphs>3</Paragraphs>
  <ScaleCrop>false</ScaleCrop>
  <Company>HBSC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默沫1414148202</dc:creator>
  <cp:lastModifiedBy>诗琪 张</cp:lastModifiedBy>
  <cp:revision>8</cp:revision>
  <dcterms:created xsi:type="dcterms:W3CDTF">2024-01-05T10:18:00Z</dcterms:created>
  <dcterms:modified xsi:type="dcterms:W3CDTF">2024-07-26T08:43:00Z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1B9A36579CC6424881294E2DCDFF3113</vt:lpwstr>
  </property>
</Properties>
</file>