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6BF0F4">
      <w:pPr>
        <w:spacing w:before="156" w:beforeLines="50" w:after="156" w:afterLines="50" w:line="400" w:lineRule="exact"/>
        <w:rPr>
          <w:rFonts w:ascii="宋体" w:hAnsi="宋体"/>
          <w:bCs/>
          <w:iCs/>
          <w:color w:val="000000"/>
          <w:sz w:val="24"/>
        </w:rPr>
      </w:pPr>
      <w:r>
        <w:rPr>
          <w:rFonts w:hint="eastAsia" w:ascii="宋体" w:hAnsi="宋体"/>
          <w:bCs/>
          <w:iCs/>
          <w:color w:val="000000"/>
          <w:sz w:val="24"/>
        </w:rPr>
        <w:t>证券代码：</w:t>
      </w:r>
      <w:bookmarkStart w:id="0" w:name="Test1"/>
      <w:bookmarkEnd w:id="0"/>
      <w:r>
        <w:rPr>
          <w:rFonts w:hint="eastAsia" w:ascii="宋体" w:hAnsi="宋体"/>
          <w:bCs/>
          <w:iCs/>
          <w:color w:val="000000"/>
          <w:sz w:val="24"/>
        </w:rPr>
        <w:t>688041                                    证券简称：</w:t>
      </w:r>
      <w:bookmarkStart w:id="1" w:name="Test2"/>
      <w:bookmarkEnd w:id="1"/>
      <w:r>
        <w:rPr>
          <w:rFonts w:hint="eastAsia" w:ascii="宋体" w:hAnsi="宋体"/>
          <w:bCs/>
          <w:iCs/>
          <w:color w:val="000000"/>
          <w:sz w:val="24"/>
        </w:rPr>
        <w:t>海光信息</w:t>
      </w:r>
    </w:p>
    <w:p w14:paraId="79F38225">
      <w:pPr>
        <w:spacing w:before="156" w:beforeLines="50" w:after="156" w:afterLines="50" w:line="400" w:lineRule="exact"/>
        <w:jc w:val="center"/>
        <w:rPr>
          <w:rFonts w:ascii="宋体" w:hAnsi="宋体"/>
          <w:b/>
          <w:bCs/>
          <w:iCs/>
          <w:color w:val="000000"/>
          <w:sz w:val="32"/>
          <w:szCs w:val="32"/>
        </w:rPr>
      </w:pPr>
      <w:bookmarkStart w:id="2" w:name="Test3"/>
      <w:bookmarkEnd w:id="2"/>
      <w:r>
        <w:rPr>
          <w:rFonts w:hint="eastAsia" w:ascii="宋体" w:hAnsi="宋体"/>
          <w:b/>
          <w:bCs/>
          <w:iCs/>
          <w:color w:val="000000"/>
          <w:sz w:val="32"/>
          <w:szCs w:val="32"/>
        </w:rPr>
        <w:t>投资者关系活动记录表</w:t>
      </w:r>
    </w:p>
    <w:p w14:paraId="3B44FD50">
      <w:pPr>
        <w:spacing w:line="400" w:lineRule="exact"/>
        <w:jc w:val="left"/>
        <w:rPr>
          <w:rFonts w:ascii="宋体" w:hAnsi="宋体"/>
          <w:bCs/>
          <w:iCs/>
          <w:color w:val="000000"/>
          <w:sz w:val="24"/>
        </w:rPr>
      </w:pPr>
      <w:r>
        <w:rPr>
          <w:rFonts w:hint="eastAsia" w:ascii="宋体" w:hAnsi="宋体"/>
          <w:bCs/>
          <w:iCs/>
          <w:color w:val="000000"/>
          <w:sz w:val="24"/>
        </w:rPr>
        <w:t xml:space="preserve">                                                      编号：2024-03   </w:t>
      </w:r>
    </w:p>
    <w:tbl>
      <w:tblPr>
        <w:tblStyle w:val="5"/>
        <w:tblW w:w="9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7131"/>
      </w:tblGrid>
      <w:tr w14:paraId="0A146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vAlign w:val="center"/>
          </w:tcPr>
          <w:p w14:paraId="6B0F0CEC">
            <w:pPr>
              <w:spacing w:line="480" w:lineRule="atLeast"/>
              <w:jc w:val="left"/>
              <w:rPr>
                <w:b/>
                <w:bCs/>
                <w:iCs/>
                <w:color w:val="000000"/>
                <w:sz w:val="24"/>
              </w:rPr>
            </w:pPr>
            <w:r>
              <w:rPr>
                <w:rFonts w:hAnsi="宋体"/>
                <w:b/>
                <w:bCs/>
                <w:iCs/>
                <w:color w:val="000000"/>
                <w:sz w:val="24"/>
              </w:rPr>
              <w:t>投资者关系活动类别</w:t>
            </w:r>
          </w:p>
        </w:tc>
        <w:tc>
          <w:tcPr>
            <w:tcW w:w="7131" w:type="dxa"/>
          </w:tcPr>
          <w:p w14:paraId="4694D733">
            <w:pPr>
              <w:spacing w:line="480" w:lineRule="atLeast"/>
              <w:rPr>
                <w:rFonts w:ascii="宋体" w:hAnsi="宋体"/>
                <w:bCs/>
                <w:iCs/>
                <w:color w:val="000000"/>
                <w:sz w:val="24"/>
              </w:rPr>
            </w:pPr>
            <w:bookmarkStart w:id="3" w:name="Type1"/>
            <w:bookmarkEnd w:id="3"/>
            <w:r>
              <w:rPr>
                <w:rFonts w:hint="eastAsia" w:ascii="宋体" w:hAnsi="宋体"/>
                <w:bCs/>
                <w:iCs/>
                <w:color w:val="000000"/>
                <w:sz w:val="24"/>
              </w:rPr>
              <w:t>☑特定对象调研        □分析师会议</w:t>
            </w:r>
          </w:p>
          <w:p w14:paraId="32601B0C">
            <w:pPr>
              <w:spacing w:line="480" w:lineRule="atLeast"/>
              <w:rPr>
                <w:rFonts w:ascii="宋体" w:hAnsi="宋体"/>
                <w:bCs/>
                <w:iCs/>
                <w:color w:val="000000"/>
                <w:sz w:val="24"/>
              </w:rPr>
            </w:pPr>
            <w:r>
              <w:rPr>
                <w:rFonts w:hint="eastAsia" w:ascii="宋体" w:hAnsi="宋体"/>
                <w:bCs/>
                <w:iCs/>
                <w:color w:val="000000"/>
                <w:sz w:val="24"/>
              </w:rPr>
              <w:sym w:font="Wingdings 2" w:char="00A3"/>
            </w:r>
            <w:r>
              <w:rPr>
                <w:rFonts w:hint="eastAsia" w:ascii="宋体" w:hAnsi="宋体"/>
                <w:bCs/>
                <w:iCs/>
                <w:color w:val="000000"/>
                <w:sz w:val="24"/>
              </w:rPr>
              <w:t>媒体采访            □业绩说明会</w:t>
            </w:r>
          </w:p>
          <w:p w14:paraId="62F8758E">
            <w:pPr>
              <w:spacing w:line="480" w:lineRule="atLeast"/>
              <w:rPr>
                <w:rFonts w:ascii="宋体" w:hAnsi="宋体"/>
                <w:bCs/>
                <w:iCs/>
                <w:color w:val="000000"/>
                <w:sz w:val="24"/>
              </w:rPr>
            </w:pPr>
            <w:r>
              <w:rPr>
                <w:rFonts w:hint="eastAsia" w:ascii="宋体" w:hAnsi="宋体"/>
                <w:bCs/>
                <w:iCs/>
                <w:color w:val="000000"/>
                <w:sz w:val="24"/>
              </w:rPr>
              <w:t>□新闻发布会          □路演活动</w:t>
            </w:r>
          </w:p>
          <w:p w14:paraId="3DEEE530">
            <w:pPr>
              <w:tabs>
                <w:tab w:val="left" w:pos="2565"/>
                <w:tab w:val="center" w:pos="3199"/>
              </w:tabs>
              <w:spacing w:line="480" w:lineRule="atLeast"/>
              <w:rPr>
                <w:rFonts w:ascii="宋体" w:hAnsi="宋体"/>
                <w:bCs/>
                <w:iCs/>
                <w:color w:val="000000"/>
                <w:sz w:val="24"/>
              </w:rPr>
            </w:pPr>
            <w:r>
              <w:rPr>
                <w:rFonts w:hint="eastAsia" w:ascii="宋体" w:hAnsi="宋体"/>
                <w:bCs/>
                <w:iCs/>
                <w:color w:val="000000"/>
                <w:sz w:val="24"/>
              </w:rPr>
              <w:t>□现场参观</w:t>
            </w:r>
          </w:p>
          <w:p w14:paraId="51627FB7">
            <w:pPr>
              <w:tabs>
                <w:tab w:val="center" w:pos="3199"/>
              </w:tabs>
              <w:spacing w:line="480" w:lineRule="atLeast"/>
              <w:rPr>
                <w:bCs/>
                <w:iCs/>
                <w:color w:val="000000"/>
                <w:sz w:val="24"/>
              </w:rPr>
            </w:pPr>
            <w:r>
              <w:rPr>
                <w:rFonts w:hint="eastAsia" w:ascii="宋体" w:hAnsi="宋体"/>
                <w:bCs/>
                <w:iCs/>
                <w:color w:val="000000"/>
                <w:sz w:val="24"/>
              </w:rPr>
              <w:sym w:font="Wingdings 2" w:char="00A3"/>
            </w:r>
            <w:r>
              <w:rPr>
                <w:rFonts w:hint="eastAsia" w:ascii="宋体" w:hAnsi="宋体"/>
                <w:bCs/>
                <w:iCs/>
                <w:color w:val="000000"/>
                <w:sz w:val="24"/>
              </w:rPr>
              <w:t>其他_________________</w:t>
            </w:r>
          </w:p>
        </w:tc>
      </w:tr>
      <w:tr w14:paraId="4659D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tcPr>
          <w:p w14:paraId="7253BC23">
            <w:pPr>
              <w:spacing w:line="480" w:lineRule="atLeast"/>
              <w:rPr>
                <w:b/>
                <w:bCs/>
                <w:iCs/>
                <w:color w:val="000000"/>
                <w:sz w:val="24"/>
              </w:rPr>
            </w:pPr>
            <w:r>
              <w:rPr>
                <w:rFonts w:hAnsi="宋体"/>
                <w:b/>
                <w:bCs/>
                <w:iCs/>
                <w:color w:val="000000"/>
                <w:sz w:val="24"/>
              </w:rPr>
              <w:t>参与单位</w:t>
            </w:r>
            <w:r>
              <w:rPr>
                <w:rFonts w:hint="eastAsia" w:hAnsi="宋体"/>
                <w:b/>
                <w:bCs/>
                <w:iCs/>
                <w:color w:val="000000"/>
                <w:sz w:val="24"/>
              </w:rPr>
              <w:t>及人员</w:t>
            </w:r>
          </w:p>
        </w:tc>
        <w:tc>
          <w:tcPr>
            <w:tcW w:w="7131" w:type="dxa"/>
            <w:vAlign w:val="center"/>
          </w:tcPr>
          <w:p w14:paraId="46780DD1">
            <w:pPr>
              <w:spacing w:line="480" w:lineRule="atLeast"/>
              <w:jc w:val="left"/>
              <w:rPr>
                <w:bCs/>
                <w:iCs/>
                <w:color w:val="000000"/>
                <w:sz w:val="24"/>
              </w:rPr>
            </w:pPr>
            <w:r>
              <w:rPr>
                <w:rFonts w:hint="eastAsia" w:cs="Times New Roman"/>
                <w:bCs/>
                <w:iCs/>
                <w:color w:val="000000"/>
                <w:sz w:val="24"/>
                <w:lang w:val="en-US" w:eastAsia="zh-CN"/>
              </w:rPr>
              <w:t>惠升基金、广发证券、中信建投基金、民生加银基金、嘉实基金、中信证券、国盛证券、华夏基金、兴全基金、大成基金、海富通基金、中泰证券、大家资产、平安证券、华泰证券、国新投资、泰康资管、诺安基金、仁桥资产、华安基金、兴业证券、淡水泉投资、天弘基金、宏利基金</w:t>
            </w:r>
            <w:bookmarkStart w:id="10" w:name="_GoBack"/>
            <w:bookmarkEnd w:id="10"/>
          </w:p>
        </w:tc>
      </w:tr>
      <w:tr w14:paraId="5A95C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908" w:type="dxa"/>
          </w:tcPr>
          <w:p w14:paraId="2D6921E4">
            <w:pPr>
              <w:spacing w:line="480" w:lineRule="atLeast"/>
              <w:rPr>
                <w:b/>
                <w:bCs/>
                <w:iCs/>
                <w:color w:val="000000"/>
                <w:sz w:val="24"/>
              </w:rPr>
            </w:pPr>
            <w:r>
              <w:rPr>
                <w:rFonts w:hAnsi="宋体"/>
                <w:b/>
                <w:bCs/>
                <w:iCs/>
                <w:color w:val="000000"/>
                <w:sz w:val="24"/>
              </w:rPr>
              <w:t>时间</w:t>
            </w:r>
          </w:p>
        </w:tc>
        <w:tc>
          <w:tcPr>
            <w:tcW w:w="7131" w:type="dxa"/>
            <w:vAlign w:val="center"/>
          </w:tcPr>
          <w:p w14:paraId="36AE0AA5">
            <w:pPr>
              <w:spacing w:line="480" w:lineRule="atLeast"/>
              <w:rPr>
                <w:bCs/>
                <w:iCs/>
                <w:color w:val="000000"/>
                <w:sz w:val="24"/>
              </w:rPr>
            </w:pPr>
            <w:bookmarkStart w:id="4" w:name="Test6"/>
            <w:bookmarkEnd w:id="4"/>
            <w:r>
              <w:rPr>
                <w:rFonts w:hint="eastAsia"/>
                <w:bCs/>
                <w:iCs/>
                <w:color w:val="000000"/>
                <w:sz w:val="24"/>
              </w:rPr>
              <w:t>2024年8月19日、8月20日</w:t>
            </w:r>
          </w:p>
        </w:tc>
      </w:tr>
      <w:tr w14:paraId="17F0A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tcPr>
          <w:p w14:paraId="67B4CED4">
            <w:pPr>
              <w:spacing w:line="480" w:lineRule="atLeast"/>
              <w:rPr>
                <w:b/>
                <w:bCs/>
                <w:iCs/>
                <w:color w:val="000000"/>
                <w:sz w:val="24"/>
              </w:rPr>
            </w:pPr>
            <w:r>
              <w:rPr>
                <w:rFonts w:hAnsi="宋体"/>
                <w:b/>
                <w:bCs/>
                <w:iCs/>
                <w:color w:val="000000"/>
                <w:sz w:val="24"/>
              </w:rPr>
              <w:t>地点</w:t>
            </w:r>
          </w:p>
        </w:tc>
        <w:tc>
          <w:tcPr>
            <w:tcW w:w="7131" w:type="dxa"/>
          </w:tcPr>
          <w:p w14:paraId="22CB6020">
            <w:pPr>
              <w:spacing w:line="480" w:lineRule="atLeast"/>
              <w:rPr>
                <w:bCs/>
                <w:iCs/>
                <w:color w:val="000000"/>
                <w:sz w:val="24"/>
              </w:rPr>
            </w:pPr>
            <w:bookmarkStart w:id="5" w:name="Test7"/>
            <w:bookmarkEnd w:id="5"/>
            <w:r>
              <w:rPr>
                <w:rFonts w:hint="eastAsia"/>
                <w:bCs/>
                <w:iCs/>
                <w:color w:val="000000"/>
                <w:sz w:val="24"/>
              </w:rPr>
              <w:t>公司会议室</w:t>
            </w:r>
          </w:p>
        </w:tc>
      </w:tr>
      <w:tr w14:paraId="78411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tcPr>
          <w:p w14:paraId="6D761DBB">
            <w:pPr>
              <w:spacing w:line="480" w:lineRule="atLeast"/>
              <w:rPr>
                <w:b/>
                <w:bCs/>
                <w:iCs/>
                <w:color w:val="000000"/>
                <w:sz w:val="24"/>
              </w:rPr>
            </w:pPr>
            <w:r>
              <w:rPr>
                <w:rFonts w:hAnsi="宋体"/>
                <w:b/>
                <w:bCs/>
                <w:iCs/>
                <w:color w:val="000000"/>
                <w:sz w:val="24"/>
              </w:rPr>
              <w:t>上市公司接待人员姓名</w:t>
            </w:r>
          </w:p>
        </w:tc>
        <w:tc>
          <w:tcPr>
            <w:tcW w:w="7131" w:type="dxa"/>
            <w:vAlign w:val="center"/>
          </w:tcPr>
          <w:p w14:paraId="0A42E3B7">
            <w:pPr>
              <w:spacing w:line="480" w:lineRule="atLeast"/>
              <w:jc w:val="left"/>
              <w:rPr>
                <w:bCs/>
                <w:iCs/>
                <w:color w:val="000000"/>
                <w:sz w:val="24"/>
              </w:rPr>
            </w:pPr>
            <w:bookmarkStart w:id="6" w:name="Test8"/>
            <w:bookmarkEnd w:id="6"/>
            <w:r>
              <w:rPr>
                <w:rFonts w:hint="eastAsia"/>
                <w:bCs/>
                <w:iCs/>
                <w:color w:val="000000"/>
                <w:sz w:val="24"/>
              </w:rPr>
              <w:t>董事会秘书、</w:t>
            </w:r>
            <w:r>
              <w:rPr>
                <w:bCs/>
                <w:iCs/>
                <w:color w:val="000000"/>
                <w:sz w:val="24"/>
              </w:rPr>
              <w:t>证券事务代表、董办投关人员</w:t>
            </w:r>
          </w:p>
        </w:tc>
      </w:tr>
      <w:tr w14:paraId="34D21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9" w:hRule="atLeast"/>
          <w:jc w:val="center"/>
        </w:trPr>
        <w:tc>
          <w:tcPr>
            <w:tcW w:w="1908" w:type="dxa"/>
            <w:vAlign w:val="center"/>
          </w:tcPr>
          <w:p w14:paraId="1DC98303">
            <w:pPr>
              <w:spacing w:line="480" w:lineRule="atLeast"/>
              <w:rPr>
                <w:b/>
                <w:bCs/>
                <w:iCs/>
                <w:color w:val="000000"/>
                <w:sz w:val="24"/>
              </w:rPr>
            </w:pPr>
            <w:r>
              <w:rPr>
                <w:rFonts w:hAnsi="宋体"/>
                <w:b/>
                <w:bCs/>
                <w:iCs/>
                <w:color w:val="000000"/>
                <w:sz w:val="24"/>
              </w:rPr>
              <w:t>投资者关系活动主要内容介绍</w:t>
            </w:r>
          </w:p>
        </w:tc>
        <w:tc>
          <w:tcPr>
            <w:tcW w:w="7131" w:type="dxa"/>
          </w:tcPr>
          <w:p w14:paraId="0123662B">
            <w:pPr>
              <w:spacing w:line="360" w:lineRule="auto"/>
              <w:rPr>
                <w:b/>
                <w:bCs/>
                <w:sz w:val="24"/>
              </w:rPr>
            </w:pPr>
            <w:bookmarkStart w:id="7" w:name="Test9"/>
            <w:bookmarkEnd w:id="7"/>
            <w:r>
              <w:rPr>
                <w:rFonts w:hint="eastAsia"/>
                <w:b/>
                <w:bCs/>
                <w:sz w:val="24"/>
              </w:rPr>
              <w:t>1、请简要介绍一下2024年上半年的经营情况。</w:t>
            </w:r>
          </w:p>
          <w:p w14:paraId="7601A964">
            <w:pPr>
              <w:spacing w:line="360" w:lineRule="auto"/>
              <w:rPr>
                <w:sz w:val="24"/>
              </w:rPr>
            </w:pPr>
            <w:r>
              <w:rPr>
                <w:rFonts w:hint="eastAsia"/>
                <w:sz w:val="24"/>
              </w:rPr>
              <w:t>答：公司的主营业务是研发、设计和销售应用于服务器、工作站等计算、存储设备中的高端处理</w:t>
            </w:r>
            <w:r>
              <w:rPr>
                <w:sz w:val="24"/>
              </w:rPr>
              <w:t>器。公司的产品包括海光通用处理器（CPU）和海光协处理器（DCU）。</w:t>
            </w:r>
          </w:p>
          <w:p w14:paraId="77126E1F">
            <w:pPr>
              <w:spacing w:line="360" w:lineRule="auto"/>
              <w:rPr>
                <w:sz w:val="24"/>
              </w:rPr>
            </w:pPr>
            <w:r>
              <w:rPr>
                <w:rFonts w:hint="eastAsia"/>
                <w:sz w:val="24"/>
              </w:rPr>
              <w:t>报告期内，公司产品性能持续提升，研发项目进展顺利，研发团队在高端处理器设计、验证</w:t>
            </w:r>
            <w:r>
              <w:rPr>
                <w:sz w:val="24"/>
              </w:rPr>
              <w:t>等关键技术不断实现突破。公司高端处理器产品以其在功能、性能、生态和安全方面的独特优势，树立了良好的口碑，进一步夯实了产品在国内的领先地位，扩大了市场竞争力和品牌影响力。</w:t>
            </w:r>
          </w:p>
          <w:p w14:paraId="61A033FB">
            <w:pPr>
              <w:spacing w:line="360" w:lineRule="auto"/>
              <w:rPr>
                <w:sz w:val="24"/>
              </w:rPr>
            </w:pPr>
            <w:r>
              <w:rPr>
                <w:rFonts w:hint="eastAsia"/>
                <w:sz w:val="24"/>
              </w:rPr>
              <w:t>2024年上半年，公司实现营业收入376,291.26万元，较上年同期增长44.08%；实现归属于母公司所有者的净利润85,339.59万元，较上年同期增长25.97%；实现归属于母公司所有者的扣除非经常性损益的净利润81,763.04万元，较上年同期增长32.09%。</w:t>
            </w:r>
          </w:p>
          <w:p w14:paraId="5524361C">
            <w:pPr>
              <w:spacing w:line="360" w:lineRule="auto"/>
              <w:rPr>
                <w:b/>
                <w:bCs/>
                <w:sz w:val="24"/>
              </w:rPr>
            </w:pPr>
            <w:r>
              <w:rPr>
                <w:rFonts w:hint="eastAsia"/>
                <w:b/>
                <w:bCs/>
                <w:sz w:val="24"/>
              </w:rPr>
              <w:t>2</w:t>
            </w:r>
            <w:r>
              <w:rPr>
                <w:b/>
                <w:bCs/>
                <w:sz w:val="24"/>
              </w:rPr>
              <w:t>、</w:t>
            </w:r>
            <w:r>
              <w:rPr>
                <w:rFonts w:hint="eastAsia"/>
                <w:b/>
                <w:bCs/>
                <w:sz w:val="24"/>
              </w:rPr>
              <w:t>公司深算三号进展如何</w:t>
            </w:r>
            <w:r>
              <w:rPr>
                <w:rFonts w:hint="eastAsia"/>
                <w:b/>
                <w:bCs/>
                <w:sz w:val="24"/>
                <w:lang w:eastAsia="zh-CN"/>
              </w:rPr>
              <w:t>？</w:t>
            </w:r>
            <w:r>
              <w:rPr>
                <w:rFonts w:hint="eastAsia"/>
                <w:b/>
                <w:bCs/>
                <w:sz w:val="24"/>
              </w:rPr>
              <w:t>在DCU软件生态有什么进展吗？</w:t>
            </w:r>
          </w:p>
          <w:p w14:paraId="6A110C6E">
            <w:pPr>
              <w:widowControl/>
              <w:spacing w:line="360" w:lineRule="auto"/>
              <w:jc w:val="left"/>
              <w:rPr>
                <w:sz w:val="24"/>
              </w:rPr>
            </w:pPr>
            <w:r>
              <w:rPr>
                <w:rFonts w:hint="eastAsia"/>
                <w:sz w:val="24"/>
              </w:rPr>
              <w:t xml:space="preserve">答：公司的深算系列产品进展顺利。公司持续加大在DCU软件方面投入，公司DCU产品打造了自主开放的完整软件栈，包括“DTK </w:t>
            </w:r>
            <w:r>
              <w:rPr>
                <w:sz w:val="24"/>
              </w:rPr>
              <w:t>（DCU Toolkit）”、开发工具链、模型仓库等，其完全兼容“CUDA”、“ROCm”生态，支持TensorFlow、Pytorch和PaddlePaddle等主流深度学习框架与主流应用软件。依托开放式生态，公司构建了拥有完善的层次化软件栈的统一底层硬件驱动平台，其能够适配不同API接口和编译器，并支持常见的函数库、AI算法与框架等。</w:t>
            </w:r>
          </w:p>
          <w:p w14:paraId="2D1CB215">
            <w:pPr>
              <w:spacing w:line="360" w:lineRule="auto"/>
              <w:rPr>
                <w:b/>
                <w:bCs/>
                <w:sz w:val="24"/>
              </w:rPr>
            </w:pPr>
            <w:r>
              <w:rPr>
                <w:rFonts w:hint="eastAsia"/>
                <w:b/>
                <w:bCs/>
                <w:sz w:val="24"/>
              </w:rPr>
              <w:t>3、今年上半年的研发资本化率相比去年同期大幅下降,这个是出于怎么样的考虑?</w:t>
            </w:r>
          </w:p>
          <w:p w14:paraId="146B47C8">
            <w:pPr>
              <w:spacing w:line="360" w:lineRule="auto"/>
              <w:rPr>
                <w:sz w:val="24"/>
              </w:rPr>
            </w:pPr>
            <w:r>
              <w:rPr>
                <w:rFonts w:hint="eastAsia"/>
                <w:sz w:val="24"/>
              </w:rPr>
              <w:t>答：在研项目中，新一代海光协处理器产品工程</w:t>
            </w:r>
            <w:r>
              <w:rPr>
                <w:sz w:val="24"/>
              </w:rPr>
              <w:t>技术等资本化项目验收结项；围绕海光处理器关键技术研发、新一代海光通用处理器芯片设计等费用化项目的投入增加较多，使本期资本化比率减少了12.56个百分点。</w:t>
            </w:r>
          </w:p>
          <w:p w14:paraId="132CB6EB">
            <w:pPr>
              <w:spacing w:line="360" w:lineRule="auto"/>
              <w:rPr>
                <w:b/>
                <w:bCs/>
                <w:sz w:val="24"/>
              </w:rPr>
            </w:pPr>
            <w:r>
              <w:rPr>
                <w:rFonts w:hint="eastAsia"/>
                <w:b/>
                <w:bCs/>
                <w:sz w:val="24"/>
              </w:rPr>
              <w:t>4</w:t>
            </w:r>
            <w:r>
              <w:rPr>
                <w:b/>
                <w:bCs/>
                <w:sz w:val="24"/>
              </w:rPr>
              <w:t>、公司的销售费用快速增长，公司在20</w:t>
            </w:r>
            <w:r>
              <w:rPr>
                <w:rFonts w:hint="eastAsia"/>
                <w:b/>
                <w:bCs/>
                <w:sz w:val="24"/>
              </w:rPr>
              <w:t>24</w:t>
            </w:r>
            <w:r>
              <w:rPr>
                <w:b/>
                <w:bCs/>
                <w:sz w:val="24"/>
              </w:rPr>
              <w:t>年</w:t>
            </w:r>
            <w:r>
              <w:rPr>
                <w:rFonts w:hint="eastAsia"/>
                <w:b/>
                <w:bCs/>
                <w:sz w:val="24"/>
              </w:rPr>
              <w:t>上半年</w:t>
            </w:r>
            <w:r>
              <w:rPr>
                <w:b/>
                <w:bCs/>
                <w:sz w:val="24"/>
              </w:rPr>
              <w:t>在生态拓展方面</w:t>
            </w:r>
            <w:r>
              <w:rPr>
                <w:rFonts w:hint="eastAsia"/>
                <w:b/>
                <w:bCs/>
                <w:sz w:val="24"/>
              </w:rPr>
              <w:t>有哪些</w:t>
            </w:r>
            <w:r>
              <w:rPr>
                <w:b/>
                <w:bCs/>
                <w:sz w:val="24"/>
              </w:rPr>
              <w:t>成果和进展？</w:t>
            </w:r>
          </w:p>
          <w:p w14:paraId="247B52D2">
            <w:pPr>
              <w:spacing w:line="360" w:lineRule="auto"/>
              <w:rPr>
                <w:sz w:val="24"/>
              </w:rPr>
            </w:pPr>
            <w:r>
              <w:rPr>
                <w:sz w:val="24"/>
              </w:rPr>
              <w:t>答：</w:t>
            </w:r>
            <w:r>
              <w:rPr>
                <w:rFonts w:hint="eastAsia"/>
                <w:sz w:val="24"/>
              </w:rPr>
              <w:t>海</w:t>
            </w:r>
            <w:r>
              <w:rPr>
                <w:sz w:val="24"/>
              </w:rPr>
              <w:t>光一直都十分重视与产业链上下游的生态协同，我们在生态建设上投入了巨大精力和人力物力，目的就是联合生态伙伴，共同打造一个开放共赢的国产高端芯片设计到应用服务的全产业链。</w:t>
            </w:r>
            <w:r>
              <w:rPr>
                <w:rFonts w:hint="eastAsia"/>
                <w:sz w:val="24"/>
              </w:rPr>
              <w:t>我们依托“光合组织”</w:t>
            </w:r>
            <w:r>
              <w:rPr>
                <w:sz w:val="24"/>
              </w:rPr>
              <w:t>围绕国产通用计算平台，对业务应用的上下游解决方案进行优化，为公司产品在重点行业内的应用树立更多样板，提供从操作系统到上层应用的完整解决方案。截至目前，公司通过联合产业链上下游企业、行业用户等4000余家相关</w:t>
            </w:r>
            <w:r>
              <w:rPr>
                <w:rFonts w:hint="eastAsia"/>
                <w:sz w:val="24"/>
              </w:rPr>
              <w:t>创新力量，实现了8000余项软硬件优化等协同技术研发，共同打造12000余个安全、好用、开放的产品及联合解决方案，成立区域分会24个，适配中心23个，</w:t>
            </w:r>
            <w:r>
              <w:rPr>
                <w:sz w:val="24"/>
              </w:rPr>
              <w:t>围绕海光技术、生态、应用，建立、健全产业链，开展测试认证、技术培训、方案孵化、应用示范、推广交流等系列活动，进一步发挥产品的生态优势，满足市场发展新要求，积累发展新优势，推动技术进步和产业升级，共同促进海光整机生态健康发展，共建包容、繁荣的信息技术生态系统。</w:t>
            </w:r>
          </w:p>
          <w:p w14:paraId="3B1ADAD3">
            <w:pPr>
              <w:spacing w:line="360" w:lineRule="auto"/>
              <w:rPr>
                <w:b/>
                <w:bCs/>
                <w:sz w:val="24"/>
              </w:rPr>
            </w:pPr>
            <w:r>
              <w:rPr>
                <w:rFonts w:hint="eastAsia"/>
                <w:b/>
                <w:bCs/>
                <w:sz w:val="24"/>
              </w:rPr>
              <w:t>5</w:t>
            </w:r>
            <w:r>
              <w:rPr>
                <w:b/>
                <w:bCs/>
                <w:sz w:val="24"/>
              </w:rPr>
              <w:t>、</w:t>
            </w:r>
            <w:r>
              <w:rPr>
                <w:rFonts w:hint="eastAsia"/>
                <w:b/>
                <w:bCs/>
                <w:sz w:val="24"/>
              </w:rPr>
              <w:t>公司在自身节能减排以及ESG方面工作开展得如何?</w:t>
            </w:r>
          </w:p>
          <w:p w14:paraId="215FC612">
            <w:pPr>
              <w:spacing w:line="360" w:lineRule="auto"/>
              <w:rPr>
                <w:sz w:val="24"/>
              </w:rPr>
            </w:pPr>
            <w:r>
              <w:rPr>
                <w:rFonts w:hint="eastAsia"/>
                <w:sz w:val="24"/>
              </w:rPr>
              <w:t>答：海光高端处理器产品自带智能调频技术，能够根据业务系统的负载“智能”变动频率，不断提高能效比、降低功耗，从最底层实现绿色节能的效果，为客户节省成本。此外，海光产品基于其优异的产品性能、良好的系统兼容性以及较高的安全稳定性，极大程度降低了运维、迁移等环节成本，保障了运行“绿色”。</w:t>
            </w:r>
          </w:p>
          <w:p w14:paraId="5C0A5108">
            <w:pPr>
              <w:spacing w:line="360" w:lineRule="auto"/>
              <w:ind w:firstLine="0" w:firstLineChars="0"/>
              <w:rPr>
                <w:sz w:val="24"/>
              </w:rPr>
            </w:pPr>
            <w:r>
              <w:rPr>
                <w:rFonts w:hint="eastAsia"/>
                <w:sz w:val="24"/>
              </w:rPr>
              <w:t>同时，</w:t>
            </w:r>
            <w:r>
              <w:rPr>
                <w:sz w:val="24"/>
              </w:rPr>
              <w:t>公司在促进技术创新发展的同时，</w:t>
            </w:r>
            <w:r>
              <w:rPr>
                <w:rFonts w:hint="eastAsia"/>
                <w:sz w:val="24"/>
              </w:rPr>
              <w:t>也</w:t>
            </w:r>
            <w:r>
              <w:rPr>
                <w:sz w:val="24"/>
              </w:rPr>
              <w:t>高度重视在环境、社会及管治（ESG）等领域的建设。为此，公司搭建了由董事会、战略委员会和ESG工作小组构成的ESG治理架构。ESG工作小组将在董事会战略委员会的领导下，继续扎实推进ESG相关工作，进一步提升公司ESG治理水平和影响力，积极履行社会责任，实现公司的可持续发展。自登陆科创板以来，公司连续两年发布社会责任报告，并荣获“国新杯·ESG金牛科技引领</w:t>
            </w:r>
            <w:r>
              <w:rPr>
                <w:rFonts w:hint="eastAsia"/>
                <w:sz w:val="24"/>
              </w:rPr>
              <w:t>奖”。同时，公司在华证指数（“A”级）、商道融绿（“A-”级）、中国国新（“A”）及秩鼎（“AA”级）等多个ESG评级体系中均取得了显著的评级提升。此外，公司还入选了上证科创板ESG指数的首批样本名录。</w:t>
            </w:r>
          </w:p>
          <w:p w14:paraId="2E334997">
            <w:pPr>
              <w:spacing w:line="360" w:lineRule="auto"/>
              <w:rPr>
                <w:b/>
                <w:bCs/>
                <w:sz w:val="24"/>
              </w:rPr>
            </w:pPr>
            <w:r>
              <w:rPr>
                <w:rFonts w:hint="eastAsia"/>
                <w:b/>
                <w:bCs/>
                <w:sz w:val="24"/>
              </w:rPr>
              <w:t>6、公司年初的回购已经回购完毕，未来还有回购计划吗？</w:t>
            </w:r>
          </w:p>
          <w:p w14:paraId="5482C328">
            <w:pPr>
              <w:spacing w:line="360" w:lineRule="auto"/>
              <w:rPr>
                <w:sz w:val="24"/>
              </w:rPr>
            </w:pPr>
            <w:r>
              <w:rPr>
                <w:rFonts w:hint="eastAsia"/>
                <w:sz w:val="24"/>
              </w:rPr>
              <w:t>答：</w:t>
            </w:r>
            <w:r>
              <w:rPr>
                <w:sz w:val="24"/>
              </w:rPr>
              <w:t>截至2024年7月18日，公司完成回购股份，公司通过集中竞价交易方式累计回</w:t>
            </w:r>
            <w:r>
              <w:rPr>
                <w:rFonts w:hint="eastAsia"/>
                <w:sz w:val="24"/>
              </w:rPr>
              <w:t>购公司股份4,205,191股，累积支付的资金总额为人民币302,342,633.39元（不含印花税、交易佣金等交易费用）。至此，公司自2022年上市以来累计实施股份回购3.32亿元。暂未有新的回购计划。</w:t>
            </w:r>
          </w:p>
          <w:p w14:paraId="40A562AE">
            <w:pPr>
              <w:numPr>
                <w:ilvl w:val="0"/>
                <w:numId w:val="0"/>
              </w:numPr>
              <w:spacing w:line="360" w:lineRule="auto"/>
              <w:rPr>
                <w:b/>
                <w:bCs/>
                <w:sz w:val="24"/>
              </w:rPr>
            </w:pPr>
            <w:r>
              <w:rPr>
                <w:rFonts w:hint="eastAsia" w:cs="Times New Roman"/>
                <w:b/>
                <w:bCs/>
                <w:kern w:val="2"/>
                <w:sz w:val="24"/>
                <w:szCs w:val="24"/>
                <w:lang w:val="en-US" w:eastAsia="zh-CN" w:bidi="ar-SA"/>
              </w:rPr>
              <w:t>7</w:t>
            </w:r>
            <w:r>
              <w:rPr>
                <w:rFonts w:ascii="Times New Roman" w:hAnsi="Times New Roman" w:eastAsia="宋体" w:cs="Times New Roman"/>
                <w:b/>
                <w:bCs/>
                <w:kern w:val="2"/>
                <w:sz w:val="24"/>
                <w:szCs w:val="24"/>
                <w:lang w:val="en-US" w:eastAsia="zh-CN" w:bidi="ar-SA"/>
              </w:rPr>
              <w:t>、</w:t>
            </w:r>
            <w:r>
              <w:rPr>
                <w:rFonts w:hint="eastAsia"/>
                <w:b/>
                <w:bCs/>
                <w:sz w:val="24"/>
              </w:rPr>
              <w:t>公司有什么市值管理的措施?</w:t>
            </w:r>
          </w:p>
          <w:p w14:paraId="281241A5">
            <w:pPr>
              <w:spacing w:line="360" w:lineRule="auto"/>
              <w:rPr>
                <w:sz w:val="24"/>
              </w:rPr>
            </w:pPr>
            <w:r>
              <w:rPr>
                <w:rFonts w:hint="eastAsia"/>
                <w:sz w:val="24"/>
              </w:rPr>
              <w:t>答：公司积极响应上海证券交易所的倡议</w:t>
            </w:r>
            <w:r>
              <w:rPr>
                <w:rFonts w:hint="eastAsia"/>
                <w:sz w:val="24"/>
                <w:lang w:val="en-US" w:eastAsia="zh-CN"/>
              </w:rPr>
              <w:t>，</w:t>
            </w:r>
            <w:r>
              <w:rPr>
                <w:rFonts w:hint="eastAsia"/>
                <w:sz w:val="24"/>
              </w:rPr>
              <w:t>发布了《2024年度“提质增效重回报”行动方案》和《半年度评估报告》，主要围绕经营质量、股东回报、信息披露、科技创新、投资者关系和公司治理等方面提出和评估了具体举措和进展。公司将持续抓好经营管理，推动公司高质量发展，不断提升公司投资价值。</w:t>
            </w:r>
          </w:p>
          <w:p w14:paraId="40418292">
            <w:pPr>
              <w:numPr>
                <w:ilvl w:val="0"/>
                <w:numId w:val="0"/>
              </w:numPr>
              <w:spacing w:line="360" w:lineRule="auto"/>
              <w:rPr>
                <w:b/>
                <w:bCs/>
                <w:sz w:val="24"/>
              </w:rPr>
            </w:pPr>
            <w:r>
              <w:rPr>
                <w:rFonts w:hint="eastAsia" w:cs="Times New Roman"/>
                <w:b/>
                <w:bCs/>
                <w:kern w:val="2"/>
                <w:sz w:val="24"/>
                <w:szCs w:val="24"/>
                <w:lang w:val="en-US" w:eastAsia="zh-CN" w:bidi="ar-SA"/>
              </w:rPr>
              <w:t>8</w:t>
            </w:r>
            <w:r>
              <w:rPr>
                <w:rFonts w:ascii="Times New Roman" w:hAnsi="Times New Roman" w:eastAsia="宋体" w:cs="Times New Roman"/>
                <w:b/>
                <w:bCs/>
                <w:kern w:val="2"/>
                <w:sz w:val="24"/>
                <w:szCs w:val="24"/>
                <w:lang w:val="en-US" w:eastAsia="zh-CN" w:bidi="ar-SA"/>
              </w:rPr>
              <w:t>、</w:t>
            </w:r>
            <w:r>
              <w:rPr>
                <w:rFonts w:hint="eastAsia"/>
                <w:b/>
                <w:bCs/>
                <w:sz w:val="24"/>
              </w:rPr>
              <w:t>随着A</w:t>
            </w:r>
            <w:r>
              <w:rPr>
                <w:b/>
                <w:bCs/>
                <w:sz w:val="24"/>
              </w:rPr>
              <w:t>I</w:t>
            </w:r>
            <w:r>
              <w:rPr>
                <w:rFonts w:hint="eastAsia"/>
                <w:b/>
                <w:bCs/>
                <w:sz w:val="24"/>
              </w:rPr>
              <w:t>技术应用的持续发展，公司所在的领域作为关键基础层，未来有哪些路线值得关注？如何才能更好的满足</w:t>
            </w:r>
            <w:r>
              <w:rPr>
                <w:b/>
                <w:bCs/>
                <w:sz w:val="24"/>
              </w:rPr>
              <w:t>AI</w:t>
            </w:r>
            <w:r>
              <w:rPr>
                <w:rFonts w:hint="eastAsia"/>
                <w:b/>
                <w:bCs/>
                <w:sz w:val="24"/>
              </w:rPr>
              <w:t>大模型等算力的需求？</w:t>
            </w:r>
          </w:p>
          <w:p w14:paraId="6702C49D">
            <w:pPr>
              <w:numPr>
                <w:ilvl w:val="255"/>
                <w:numId w:val="0"/>
              </w:numPr>
              <w:spacing w:line="360" w:lineRule="auto"/>
              <w:rPr>
                <w:sz w:val="24"/>
              </w:rPr>
            </w:pPr>
            <w:r>
              <w:rPr>
                <w:rFonts w:hint="eastAsia"/>
                <w:sz w:val="24"/>
              </w:rPr>
              <w:t>答：英特尔的研究表明，AI模型的计算量每年将会增长10倍，这一趋势随着未来人工智能与传统产业的深度融合会进一步加快。算力芯片要满足AI大模型等计算场景需求，可能更多</w:t>
            </w:r>
            <w:r>
              <w:rPr>
                <w:rFonts w:hint="eastAsia"/>
                <w:sz w:val="24"/>
                <w:lang w:val="en-US" w:eastAsia="zh-CN"/>
              </w:rPr>
              <w:t>地</w:t>
            </w:r>
            <w:r>
              <w:rPr>
                <w:rFonts w:hint="eastAsia"/>
                <w:sz w:val="24"/>
              </w:rPr>
              <w:t>还需要在多元算力和异构计算领域发力。一是争取能够满足AI大模型“训推一体”的算力需求；二是面向大算力集群时代需要进一步强化异构并行计算能力，由CPU及加速芯片异构而成的智能算力或终将成为数字经济时代下的算力主角。</w:t>
            </w:r>
          </w:p>
        </w:tc>
      </w:tr>
      <w:tr w14:paraId="5751E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vAlign w:val="center"/>
          </w:tcPr>
          <w:p w14:paraId="00E13E84">
            <w:pPr>
              <w:spacing w:line="480" w:lineRule="atLeast"/>
              <w:rPr>
                <w:b/>
                <w:bCs/>
                <w:iCs/>
                <w:color w:val="000000"/>
                <w:sz w:val="24"/>
              </w:rPr>
            </w:pPr>
            <w:r>
              <w:rPr>
                <w:rFonts w:hAnsi="宋体"/>
                <w:b/>
                <w:bCs/>
                <w:iCs/>
                <w:color w:val="000000"/>
                <w:sz w:val="24"/>
              </w:rPr>
              <w:t>附件清单（如有）</w:t>
            </w:r>
          </w:p>
        </w:tc>
        <w:tc>
          <w:tcPr>
            <w:tcW w:w="7131" w:type="dxa"/>
          </w:tcPr>
          <w:p w14:paraId="17CCAE91">
            <w:pPr>
              <w:spacing w:line="480" w:lineRule="atLeast"/>
              <w:rPr>
                <w:rFonts w:ascii="宋体" w:hAnsi="宋体" w:cs="宋体"/>
                <w:bCs/>
                <w:iCs/>
                <w:color w:val="000000"/>
                <w:sz w:val="24"/>
              </w:rPr>
            </w:pPr>
            <w:bookmarkStart w:id="8" w:name="Test10"/>
            <w:bookmarkEnd w:id="8"/>
          </w:p>
        </w:tc>
      </w:tr>
      <w:tr w14:paraId="0FD15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vAlign w:val="center"/>
          </w:tcPr>
          <w:p w14:paraId="44C602EF">
            <w:pPr>
              <w:spacing w:line="480" w:lineRule="atLeast"/>
              <w:rPr>
                <w:b/>
                <w:bCs/>
                <w:iCs/>
                <w:color w:val="000000"/>
                <w:sz w:val="24"/>
              </w:rPr>
            </w:pPr>
            <w:r>
              <w:rPr>
                <w:rFonts w:hAnsi="宋体"/>
                <w:b/>
                <w:bCs/>
                <w:iCs/>
                <w:color w:val="000000"/>
                <w:sz w:val="24"/>
              </w:rPr>
              <w:t>日期</w:t>
            </w:r>
          </w:p>
        </w:tc>
        <w:tc>
          <w:tcPr>
            <w:tcW w:w="7131" w:type="dxa"/>
          </w:tcPr>
          <w:p w14:paraId="2B113186">
            <w:pPr>
              <w:spacing w:line="480" w:lineRule="atLeast"/>
              <w:rPr>
                <w:bCs/>
                <w:iCs/>
                <w:color w:val="000000"/>
                <w:sz w:val="24"/>
              </w:rPr>
            </w:pPr>
            <w:bookmarkStart w:id="9" w:name="Test11"/>
            <w:bookmarkEnd w:id="9"/>
          </w:p>
        </w:tc>
      </w:tr>
    </w:tbl>
    <w:p w14:paraId="5D680E3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revisionView w:markup="0"/>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ExZTc2ZmZiMzc2OGQ0NWZhOGNhMWZmZTYxZDkwNTkifQ=="/>
  </w:docVars>
  <w:rsids>
    <w:rsidRoot w:val="5C021CBF"/>
    <w:rsid w:val="00162635"/>
    <w:rsid w:val="00284078"/>
    <w:rsid w:val="002D73D1"/>
    <w:rsid w:val="0032196A"/>
    <w:rsid w:val="00465FCD"/>
    <w:rsid w:val="00597228"/>
    <w:rsid w:val="005E44F2"/>
    <w:rsid w:val="006729F7"/>
    <w:rsid w:val="00690FEB"/>
    <w:rsid w:val="006C6BEC"/>
    <w:rsid w:val="006E7189"/>
    <w:rsid w:val="0075615C"/>
    <w:rsid w:val="00787F2D"/>
    <w:rsid w:val="008A5107"/>
    <w:rsid w:val="00931D7D"/>
    <w:rsid w:val="009A3C7A"/>
    <w:rsid w:val="00A90C33"/>
    <w:rsid w:val="00B0063F"/>
    <w:rsid w:val="00B16F29"/>
    <w:rsid w:val="00D72502"/>
    <w:rsid w:val="00DB152D"/>
    <w:rsid w:val="00F65D4A"/>
    <w:rsid w:val="01003880"/>
    <w:rsid w:val="01407EE5"/>
    <w:rsid w:val="017D05FA"/>
    <w:rsid w:val="01B02255"/>
    <w:rsid w:val="01C97152"/>
    <w:rsid w:val="01E064B7"/>
    <w:rsid w:val="01E26713"/>
    <w:rsid w:val="01F863A9"/>
    <w:rsid w:val="01FA7F77"/>
    <w:rsid w:val="02173559"/>
    <w:rsid w:val="0218777B"/>
    <w:rsid w:val="02285572"/>
    <w:rsid w:val="024934AF"/>
    <w:rsid w:val="024935AB"/>
    <w:rsid w:val="02516B2C"/>
    <w:rsid w:val="025B6F6D"/>
    <w:rsid w:val="025C7236"/>
    <w:rsid w:val="027633C0"/>
    <w:rsid w:val="027C56DC"/>
    <w:rsid w:val="027E3875"/>
    <w:rsid w:val="0286784D"/>
    <w:rsid w:val="028B46FB"/>
    <w:rsid w:val="02921DCA"/>
    <w:rsid w:val="02AD5527"/>
    <w:rsid w:val="02AF0FC9"/>
    <w:rsid w:val="02B55540"/>
    <w:rsid w:val="02BA41FE"/>
    <w:rsid w:val="02C63DCA"/>
    <w:rsid w:val="02E26ACD"/>
    <w:rsid w:val="03085AA5"/>
    <w:rsid w:val="030F4FF5"/>
    <w:rsid w:val="032212BF"/>
    <w:rsid w:val="032D364E"/>
    <w:rsid w:val="03433CCE"/>
    <w:rsid w:val="034B663C"/>
    <w:rsid w:val="034B6C51"/>
    <w:rsid w:val="03542C1E"/>
    <w:rsid w:val="035E5139"/>
    <w:rsid w:val="0370551E"/>
    <w:rsid w:val="03733AAD"/>
    <w:rsid w:val="03757544"/>
    <w:rsid w:val="03784B6D"/>
    <w:rsid w:val="03A01664"/>
    <w:rsid w:val="03A046F6"/>
    <w:rsid w:val="03A074F5"/>
    <w:rsid w:val="03B50C18"/>
    <w:rsid w:val="03E31D92"/>
    <w:rsid w:val="03EE55EF"/>
    <w:rsid w:val="03F0278C"/>
    <w:rsid w:val="03F368AE"/>
    <w:rsid w:val="041934BA"/>
    <w:rsid w:val="04283581"/>
    <w:rsid w:val="04421FB2"/>
    <w:rsid w:val="044C66F5"/>
    <w:rsid w:val="04513AAB"/>
    <w:rsid w:val="0453196C"/>
    <w:rsid w:val="04567440"/>
    <w:rsid w:val="04675A47"/>
    <w:rsid w:val="046E7FD3"/>
    <w:rsid w:val="0475524E"/>
    <w:rsid w:val="049742C0"/>
    <w:rsid w:val="04A14949"/>
    <w:rsid w:val="04A806FE"/>
    <w:rsid w:val="04C02137"/>
    <w:rsid w:val="04CB3D37"/>
    <w:rsid w:val="0507040D"/>
    <w:rsid w:val="05237CAB"/>
    <w:rsid w:val="05375ABE"/>
    <w:rsid w:val="053F3EE6"/>
    <w:rsid w:val="054175A3"/>
    <w:rsid w:val="0556266A"/>
    <w:rsid w:val="05562D6B"/>
    <w:rsid w:val="056256B2"/>
    <w:rsid w:val="056A5103"/>
    <w:rsid w:val="059C4D00"/>
    <w:rsid w:val="05A14602"/>
    <w:rsid w:val="05AE36C9"/>
    <w:rsid w:val="05C265CE"/>
    <w:rsid w:val="05C7341E"/>
    <w:rsid w:val="05D923FE"/>
    <w:rsid w:val="05DE5FB2"/>
    <w:rsid w:val="05F1543C"/>
    <w:rsid w:val="05F22170"/>
    <w:rsid w:val="05F3570D"/>
    <w:rsid w:val="05F45AEB"/>
    <w:rsid w:val="05F46768"/>
    <w:rsid w:val="06174CD8"/>
    <w:rsid w:val="061C29C6"/>
    <w:rsid w:val="061C6A7E"/>
    <w:rsid w:val="062F6BDF"/>
    <w:rsid w:val="063B2DCE"/>
    <w:rsid w:val="063D3717"/>
    <w:rsid w:val="064155F3"/>
    <w:rsid w:val="066A23AA"/>
    <w:rsid w:val="06715E86"/>
    <w:rsid w:val="0679056C"/>
    <w:rsid w:val="06792298"/>
    <w:rsid w:val="067F1F75"/>
    <w:rsid w:val="068217DB"/>
    <w:rsid w:val="068849B1"/>
    <w:rsid w:val="068933C2"/>
    <w:rsid w:val="06986F18"/>
    <w:rsid w:val="06AE5FA3"/>
    <w:rsid w:val="06B01CD8"/>
    <w:rsid w:val="06CF26C1"/>
    <w:rsid w:val="06DD2E53"/>
    <w:rsid w:val="06E764E1"/>
    <w:rsid w:val="06EA6946"/>
    <w:rsid w:val="06EF5274"/>
    <w:rsid w:val="06F90600"/>
    <w:rsid w:val="0709699C"/>
    <w:rsid w:val="070E2A8C"/>
    <w:rsid w:val="071232A0"/>
    <w:rsid w:val="07195C29"/>
    <w:rsid w:val="0723126D"/>
    <w:rsid w:val="073C62E2"/>
    <w:rsid w:val="07451313"/>
    <w:rsid w:val="074B7C37"/>
    <w:rsid w:val="074C1CD9"/>
    <w:rsid w:val="0753091B"/>
    <w:rsid w:val="07723027"/>
    <w:rsid w:val="078D0478"/>
    <w:rsid w:val="079463FC"/>
    <w:rsid w:val="07A547E1"/>
    <w:rsid w:val="07A87B92"/>
    <w:rsid w:val="07B23C7A"/>
    <w:rsid w:val="07B24A4D"/>
    <w:rsid w:val="07B550F9"/>
    <w:rsid w:val="07BB058C"/>
    <w:rsid w:val="07BD460D"/>
    <w:rsid w:val="07BF64B2"/>
    <w:rsid w:val="07C12095"/>
    <w:rsid w:val="07E32B6A"/>
    <w:rsid w:val="07EA4497"/>
    <w:rsid w:val="07EA78EE"/>
    <w:rsid w:val="07F44FA8"/>
    <w:rsid w:val="0800343E"/>
    <w:rsid w:val="08096A92"/>
    <w:rsid w:val="081B5EE6"/>
    <w:rsid w:val="081F12DE"/>
    <w:rsid w:val="082212F1"/>
    <w:rsid w:val="082852D2"/>
    <w:rsid w:val="082A612F"/>
    <w:rsid w:val="082C2505"/>
    <w:rsid w:val="08437A43"/>
    <w:rsid w:val="08523850"/>
    <w:rsid w:val="086D5337"/>
    <w:rsid w:val="086F0635"/>
    <w:rsid w:val="08747BCC"/>
    <w:rsid w:val="087B5E19"/>
    <w:rsid w:val="08883B10"/>
    <w:rsid w:val="08893598"/>
    <w:rsid w:val="088E5D04"/>
    <w:rsid w:val="08913B81"/>
    <w:rsid w:val="089C3284"/>
    <w:rsid w:val="08A67329"/>
    <w:rsid w:val="08C05C6A"/>
    <w:rsid w:val="08C4290F"/>
    <w:rsid w:val="08C83AF8"/>
    <w:rsid w:val="08CC2737"/>
    <w:rsid w:val="08DC0EB0"/>
    <w:rsid w:val="08DD40F2"/>
    <w:rsid w:val="08E36CB7"/>
    <w:rsid w:val="090654EC"/>
    <w:rsid w:val="09157859"/>
    <w:rsid w:val="0917112D"/>
    <w:rsid w:val="09197680"/>
    <w:rsid w:val="091C2321"/>
    <w:rsid w:val="092B789A"/>
    <w:rsid w:val="092E34BE"/>
    <w:rsid w:val="093352B0"/>
    <w:rsid w:val="09354559"/>
    <w:rsid w:val="0936766A"/>
    <w:rsid w:val="093F1FAD"/>
    <w:rsid w:val="09464055"/>
    <w:rsid w:val="09516908"/>
    <w:rsid w:val="09571DA7"/>
    <w:rsid w:val="096027BA"/>
    <w:rsid w:val="096D20FA"/>
    <w:rsid w:val="09740A0C"/>
    <w:rsid w:val="09753599"/>
    <w:rsid w:val="09935D97"/>
    <w:rsid w:val="09A350E7"/>
    <w:rsid w:val="09B12393"/>
    <w:rsid w:val="09CE680E"/>
    <w:rsid w:val="09D43377"/>
    <w:rsid w:val="09D64DEA"/>
    <w:rsid w:val="09F547BF"/>
    <w:rsid w:val="09F7131D"/>
    <w:rsid w:val="0A0C0AC9"/>
    <w:rsid w:val="0A1E7A2F"/>
    <w:rsid w:val="0A4A40EC"/>
    <w:rsid w:val="0A4E7660"/>
    <w:rsid w:val="0A550134"/>
    <w:rsid w:val="0A560D66"/>
    <w:rsid w:val="0A6B5185"/>
    <w:rsid w:val="0A6C1EAD"/>
    <w:rsid w:val="0A71311A"/>
    <w:rsid w:val="0A841E46"/>
    <w:rsid w:val="0A9225D7"/>
    <w:rsid w:val="0A944ED6"/>
    <w:rsid w:val="0A9F758E"/>
    <w:rsid w:val="0AA821D0"/>
    <w:rsid w:val="0AB405C7"/>
    <w:rsid w:val="0AC327F9"/>
    <w:rsid w:val="0AE1330F"/>
    <w:rsid w:val="0AEB24C8"/>
    <w:rsid w:val="0B0031F9"/>
    <w:rsid w:val="0B012946"/>
    <w:rsid w:val="0B1B7C16"/>
    <w:rsid w:val="0B1C6551"/>
    <w:rsid w:val="0B240261"/>
    <w:rsid w:val="0B2A2AB3"/>
    <w:rsid w:val="0B3028DE"/>
    <w:rsid w:val="0B5C02CF"/>
    <w:rsid w:val="0B6745C3"/>
    <w:rsid w:val="0B7309D8"/>
    <w:rsid w:val="0B86423F"/>
    <w:rsid w:val="0B873D1F"/>
    <w:rsid w:val="0B9477D8"/>
    <w:rsid w:val="0B953A23"/>
    <w:rsid w:val="0BB66C3D"/>
    <w:rsid w:val="0BC73EB7"/>
    <w:rsid w:val="0BC80AD4"/>
    <w:rsid w:val="0BCE511F"/>
    <w:rsid w:val="0BDF6314"/>
    <w:rsid w:val="0BE54414"/>
    <w:rsid w:val="0C00759E"/>
    <w:rsid w:val="0C0C6E36"/>
    <w:rsid w:val="0C1E7BC3"/>
    <w:rsid w:val="0C282A5D"/>
    <w:rsid w:val="0C43421E"/>
    <w:rsid w:val="0C4E6928"/>
    <w:rsid w:val="0C765A23"/>
    <w:rsid w:val="0C8D5832"/>
    <w:rsid w:val="0C977586"/>
    <w:rsid w:val="0CAA19AA"/>
    <w:rsid w:val="0CB62E85"/>
    <w:rsid w:val="0CBC4C04"/>
    <w:rsid w:val="0CC808A2"/>
    <w:rsid w:val="0CC85DFD"/>
    <w:rsid w:val="0CCD61D7"/>
    <w:rsid w:val="0CD60DE9"/>
    <w:rsid w:val="0CF36E21"/>
    <w:rsid w:val="0CF5525C"/>
    <w:rsid w:val="0CF66302"/>
    <w:rsid w:val="0CF76590"/>
    <w:rsid w:val="0CFC28BC"/>
    <w:rsid w:val="0D006D98"/>
    <w:rsid w:val="0D0E4BC7"/>
    <w:rsid w:val="0D254569"/>
    <w:rsid w:val="0D303E9B"/>
    <w:rsid w:val="0D3A4AB2"/>
    <w:rsid w:val="0D3C2BBF"/>
    <w:rsid w:val="0D4073D3"/>
    <w:rsid w:val="0D465D0D"/>
    <w:rsid w:val="0D4D5CE5"/>
    <w:rsid w:val="0D584205"/>
    <w:rsid w:val="0D6C04AD"/>
    <w:rsid w:val="0D6D73CF"/>
    <w:rsid w:val="0D8068EB"/>
    <w:rsid w:val="0D861B3D"/>
    <w:rsid w:val="0DAF5116"/>
    <w:rsid w:val="0DDB4F30"/>
    <w:rsid w:val="0DDD4801"/>
    <w:rsid w:val="0DE55819"/>
    <w:rsid w:val="0E0A7670"/>
    <w:rsid w:val="0E1B3EB0"/>
    <w:rsid w:val="0E261496"/>
    <w:rsid w:val="0E2F1408"/>
    <w:rsid w:val="0E2F3B55"/>
    <w:rsid w:val="0E344AC3"/>
    <w:rsid w:val="0E3470B8"/>
    <w:rsid w:val="0E380E60"/>
    <w:rsid w:val="0E3E13C0"/>
    <w:rsid w:val="0E3F5B5D"/>
    <w:rsid w:val="0E467D54"/>
    <w:rsid w:val="0E4F20EC"/>
    <w:rsid w:val="0E885566"/>
    <w:rsid w:val="0E8C3CB6"/>
    <w:rsid w:val="0E8D1826"/>
    <w:rsid w:val="0EA655ED"/>
    <w:rsid w:val="0EAF59FB"/>
    <w:rsid w:val="0EAF7927"/>
    <w:rsid w:val="0EB24155"/>
    <w:rsid w:val="0ECA16FB"/>
    <w:rsid w:val="0ED9459D"/>
    <w:rsid w:val="0EEA7B25"/>
    <w:rsid w:val="0F085CE5"/>
    <w:rsid w:val="0F150FB4"/>
    <w:rsid w:val="0F1D0C95"/>
    <w:rsid w:val="0F1F580F"/>
    <w:rsid w:val="0F356305"/>
    <w:rsid w:val="0F455823"/>
    <w:rsid w:val="0F5C2757"/>
    <w:rsid w:val="0F6F0ACC"/>
    <w:rsid w:val="0F706CB8"/>
    <w:rsid w:val="0F7179E5"/>
    <w:rsid w:val="0F837883"/>
    <w:rsid w:val="0F891A0D"/>
    <w:rsid w:val="0F8D24B6"/>
    <w:rsid w:val="0F900618"/>
    <w:rsid w:val="0F977941"/>
    <w:rsid w:val="0FAC3CE4"/>
    <w:rsid w:val="0FAC4D0F"/>
    <w:rsid w:val="0FAD6391"/>
    <w:rsid w:val="0FAD781D"/>
    <w:rsid w:val="0FC71895"/>
    <w:rsid w:val="0FE9206F"/>
    <w:rsid w:val="0FED32A5"/>
    <w:rsid w:val="0FF24E15"/>
    <w:rsid w:val="100D3E87"/>
    <w:rsid w:val="101200C9"/>
    <w:rsid w:val="1035171C"/>
    <w:rsid w:val="103A4EAF"/>
    <w:rsid w:val="10462E7B"/>
    <w:rsid w:val="1057302B"/>
    <w:rsid w:val="10663507"/>
    <w:rsid w:val="106C0C0E"/>
    <w:rsid w:val="1079775A"/>
    <w:rsid w:val="107B7E97"/>
    <w:rsid w:val="10813781"/>
    <w:rsid w:val="1083676B"/>
    <w:rsid w:val="109D66E8"/>
    <w:rsid w:val="10A73452"/>
    <w:rsid w:val="10B50758"/>
    <w:rsid w:val="10C036C2"/>
    <w:rsid w:val="10C643EB"/>
    <w:rsid w:val="10CD6554"/>
    <w:rsid w:val="10D11BA8"/>
    <w:rsid w:val="10DE0B3A"/>
    <w:rsid w:val="110553F2"/>
    <w:rsid w:val="11253EB4"/>
    <w:rsid w:val="112A7F26"/>
    <w:rsid w:val="113060D2"/>
    <w:rsid w:val="114E6D85"/>
    <w:rsid w:val="11735AC0"/>
    <w:rsid w:val="117E011C"/>
    <w:rsid w:val="11875CA2"/>
    <w:rsid w:val="11977A93"/>
    <w:rsid w:val="11A374AE"/>
    <w:rsid w:val="11B7344E"/>
    <w:rsid w:val="11BD5FE6"/>
    <w:rsid w:val="11C236A0"/>
    <w:rsid w:val="11D70154"/>
    <w:rsid w:val="11D80759"/>
    <w:rsid w:val="11DA3A83"/>
    <w:rsid w:val="11E233D8"/>
    <w:rsid w:val="11E9045D"/>
    <w:rsid w:val="11E966E7"/>
    <w:rsid w:val="11EF7AEC"/>
    <w:rsid w:val="120D5DBF"/>
    <w:rsid w:val="120F1B5E"/>
    <w:rsid w:val="121019F0"/>
    <w:rsid w:val="12134BAB"/>
    <w:rsid w:val="121A6B55"/>
    <w:rsid w:val="122456C7"/>
    <w:rsid w:val="122A075B"/>
    <w:rsid w:val="12343D65"/>
    <w:rsid w:val="12546C31"/>
    <w:rsid w:val="12603346"/>
    <w:rsid w:val="126A57E6"/>
    <w:rsid w:val="129A79BF"/>
    <w:rsid w:val="12A403FB"/>
    <w:rsid w:val="12AA3C41"/>
    <w:rsid w:val="12BA0215"/>
    <w:rsid w:val="12C427E5"/>
    <w:rsid w:val="12C8261C"/>
    <w:rsid w:val="12CB71D7"/>
    <w:rsid w:val="12D27BDA"/>
    <w:rsid w:val="12DC1098"/>
    <w:rsid w:val="12E006C9"/>
    <w:rsid w:val="12EC06F2"/>
    <w:rsid w:val="12F83A46"/>
    <w:rsid w:val="130E5A90"/>
    <w:rsid w:val="13145BC5"/>
    <w:rsid w:val="132E7152"/>
    <w:rsid w:val="13425238"/>
    <w:rsid w:val="13431D37"/>
    <w:rsid w:val="13486A5C"/>
    <w:rsid w:val="134B00B6"/>
    <w:rsid w:val="134E6E9D"/>
    <w:rsid w:val="13524F8F"/>
    <w:rsid w:val="13742EFB"/>
    <w:rsid w:val="138950F3"/>
    <w:rsid w:val="139502B9"/>
    <w:rsid w:val="139E4DF2"/>
    <w:rsid w:val="139F6064"/>
    <w:rsid w:val="13A36720"/>
    <w:rsid w:val="13B770A5"/>
    <w:rsid w:val="13C1473A"/>
    <w:rsid w:val="13C24E94"/>
    <w:rsid w:val="13D36B8A"/>
    <w:rsid w:val="13D52731"/>
    <w:rsid w:val="13D63279"/>
    <w:rsid w:val="13E81873"/>
    <w:rsid w:val="13EB0F35"/>
    <w:rsid w:val="13EB1E65"/>
    <w:rsid w:val="14006C27"/>
    <w:rsid w:val="14160352"/>
    <w:rsid w:val="142C647D"/>
    <w:rsid w:val="143655C0"/>
    <w:rsid w:val="14591259"/>
    <w:rsid w:val="146D4C10"/>
    <w:rsid w:val="147B4339"/>
    <w:rsid w:val="148158A6"/>
    <w:rsid w:val="14846045"/>
    <w:rsid w:val="14A32FD0"/>
    <w:rsid w:val="14AC698E"/>
    <w:rsid w:val="14B51FEC"/>
    <w:rsid w:val="14C9554D"/>
    <w:rsid w:val="14CE1C85"/>
    <w:rsid w:val="14E9571E"/>
    <w:rsid w:val="14F72877"/>
    <w:rsid w:val="150366D4"/>
    <w:rsid w:val="15090F10"/>
    <w:rsid w:val="15104461"/>
    <w:rsid w:val="15110C26"/>
    <w:rsid w:val="15127998"/>
    <w:rsid w:val="151F53E2"/>
    <w:rsid w:val="154350F5"/>
    <w:rsid w:val="154E631D"/>
    <w:rsid w:val="155C2D97"/>
    <w:rsid w:val="156B5DA6"/>
    <w:rsid w:val="15721A9A"/>
    <w:rsid w:val="158B04DE"/>
    <w:rsid w:val="158C5DD8"/>
    <w:rsid w:val="158C638D"/>
    <w:rsid w:val="158D6F34"/>
    <w:rsid w:val="15907319"/>
    <w:rsid w:val="15994F83"/>
    <w:rsid w:val="15A44DA8"/>
    <w:rsid w:val="15D81D5B"/>
    <w:rsid w:val="15DA1FF2"/>
    <w:rsid w:val="15E82AFC"/>
    <w:rsid w:val="15FE0A36"/>
    <w:rsid w:val="16036141"/>
    <w:rsid w:val="16040D8B"/>
    <w:rsid w:val="1621053D"/>
    <w:rsid w:val="162A0BA0"/>
    <w:rsid w:val="16421B46"/>
    <w:rsid w:val="16460E90"/>
    <w:rsid w:val="16531A8C"/>
    <w:rsid w:val="16591BF4"/>
    <w:rsid w:val="16870F0B"/>
    <w:rsid w:val="16874594"/>
    <w:rsid w:val="168A5E59"/>
    <w:rsid w:val="169C2544"/>
    <w:rsid w:val="16A85C2A"/>
    <w:rsid w:val="16AC552C"/>
    <w:rsid w:val="16BE104C"/>
    <w:rsid w:val="16C040A5"/>
    <w:rsid w:val="16CC1D07"/>
    <w:rsid w:val="16DB7D55"/>
    <w:rsid w:val="16F40A65"/>
    <w:rsid w:val="16F43DD5"/>
    <w:rsid w:val="170546CF"/>
    <w:rsid w:val="17175E73"/>
    <w:rsid w:val="171B1E94"/>
    <w:rsid w:val="1731180C"/>
    <w:rsid w:val="17366F2E"/>
    <w:rsid w:val="173802E5"/>
    <w:rsid w:val="173D0B61"/>
    <w:rsid w:val="17496627"/>
    <w:rsid w:val="174A4740"/>
    <w:rsid w:val="175512D9"/>
    <w:rsid w:val="175E3F28"/>
    <w:rsid w:val="176048E7"/>
    <w:rsid w:val="177432D2"/>
    <w:rsid w:val="17836BAB"/>
    <w:rsid w:val="178437CC"/>
    <w:rsid w:val="17861C1B"/>
    <w:rsid w:val="179D4305"/>
    <w:rsid w:val="17B26B40"/>
    <w:rsid w:val="17CC3CEB"/>
    <w:rsid w:val="17D44A48"/>
    <w:rsid w:val="17DF5040"/>
    <w:rsid w:val="1805189A"/>
    <w:rsid w:val="180C2D41"/>
    <w:rsid w:val="182E2C53"/>
    <w:rsid w:val="1833381B"/>
    <w:rsid w:val="1856696F"/>
    <w:rsid w:val="188B6D4A"/>
    <w:rsid w:val="18977B0D"/>
    <w:rsid w:val="18BC7D67"/>
    <w:rsid w:val="18CE7232"/>
    <w:rsid w:val="18D570D7"/>
    <w:rsid w:val="190D22A3"/>
    <w:rsid w:val="192D41A9"/>
    <w:rsid w:val="1930125A"/>
    <w:rsid w:val="19446878"/>
    <w:rsid w:val="19591493"/>
    <w:rsid w:val="19664AC9"/>
    <w:rsid w:val="1971725C"/>
    <w:rsid w:val="19732CC1"/>
    <w:rsid w:val="1983236C"/>
    <w:rsid w:val="19B11F14"/>
    <w:rsid w:val="19C410C9"/>
    <w:rsid w:val="19D35CD9"/>
    <w:rsid w:val="19DA570A"/>
    <w:rsid w:val="19F538C5"/>
    <w:rsid w:val="19F74DBB"/>
    <w:rsid w:val="19F83A53"/>
    <w:rsid w:val="1A0673C8"/>
    <w:rsid w:val="1A1E74EF"/>
    <w:rsid w:val="1A2142BB"/>
    <w:rsid w:val="1A2949C1"/>
    <w:rsid w:val="1A2D521D"/>
    <w:rsid w:val="1A2E1A2F"/>
    <w:rsid w:val="1A3A4254"/>
    <w:rsid w:val="1A4B48C1"/>
    <w:rsid w:val="1A5D2E13"/>
    <w:rsid w:val="1A625827"/>
    <w:rsid w:val="1A655A59"/>
    <w:rsid w:val="1A710248"/>
    <w:rsid w:val="1A7772B5"/>
    <w:rsid w:val="1A78390E"/>
    <w:rsid w:val="1A8F17C7"/>
    <w:rsid w:val="1A9654A4"/>
    <w:rsid w:val="1A9E72B8"/>
    <w:rsid w:val="1AA918FB"/>
    <w:rsid w:val="1AC64422"/>
    <w:rsid w:val="1AC70139"/>
    <w:rsid w:val="1ADB4BEF"/>
    <w:rsid w:val="1ADD4176"/>
    <w:rsid w:val="1AF5747F"/>
    <w:rsid w:val="1AFB5D37"/>
    <w:rsid w:val="1AFC47DC"/>
    <w:rsid w:val="1AFF6436"/>
    <w:rsid w:val="1B0A2F24"/>
    <w:rsid w:val="1B0F0AAB"/>
    <w:rsid w:val="1B291A3E"/>
    <w:rsid w:val="1B44492E"/>
    <w:rsid w:val="1B4E02FD"/>
    <w:rsid w:val="1B6C63B1"/>
    <w:rsid w:val="1B8C02FA"/>
    <w:rsid w:val="1BA82FED"/>
    <w:rsid w:val="1BAB67B3"/>
    <w:rsid w:val="1BB00593"/>
    <w:rsid w:val="1BB50182"/>
    <w:rsid w:val="1BB705EB"/>
    <w:rsid w:val="1BBD6771"/>
    <w:rsid w:val="1BC00786"/>
    <w:rsid w:val="1BC749C6"/>
    <w:rsid w:val="1BCB22B5"/>
    <w:rsid w:val="1BCC1733"/>
    <w:rsid w:val="1C034225"/>
    <w:rsid w:val="1C03758C"/>
    <w:rsid w:val="1C150F46"/>
    <w:rsid w:val="1C16401A"/>
    <w:rsid w:val="1C177078"/>
    <w:rsid w:val="1C26639B"/>
    <w:rsid w:val="1C271AF0"/>
    <w:rsid w:val="1C2B69FC"/>
    <w:rsid w:val="1C553BA3"/>
    <w:rsid w:val="1C5D47C0"/>
    <w:rsid w:val="1C5E65F8"/>
    <w:rsid w:val="1C95283E"/>
    <w:rsid w:val="1C997B52"/>
    <w:rsid w:val="1C9C7812"/>
    <w:rsid w:val="1CA3444E"/>
    <w:rsid w:val="1CB11829"/>
    <w:rsid w:val="1CB221A7"/>
    <w:rsid w:val="1CD63A07"/>
    <w:rsid w:val="1CEB0FF2"/>
    <w:rsid w:val="1CF469E0"/>
    <w:rsid w:val="1CFB3F99"/>
    <w:rsid w:val="1CFE2E07"/>
    <w:rsid w:val="1D2A2E90"/>
    <w:rsid w:val="1D2A4F22"/>
    <w:rsid w:val="1D300534"/>
    <w:rsid w:val="1D5137B1"/>
    <w:rsid w:val="1D6D0F49"/>
    <w:rsid w:val="1D7B5CFB"/>
    <w:rsid w:val="1D834341"/>
    <w:rsid w:val="1D867D0A"/>
    <w:rsid w:val="1D8729DA"/>
    <w:rsid w:val="1D881E28"/>
    <w:rsid w:val="1D956897"/>
    <w:rsid w:val="1D9A3CEE"/>
    <w:rsid w:val="1DB86743"/>
    <w:rsid w:val="1DD57166"/>
    <w:rsid w:val="1DD82E53"/>
    <w:rsid w:val="1DE70B0E"/>
    <w:rsid w:val="1DE751EA"/>
    <w:rsid w:val="1DE8132B"/>
    <w:rsid w:val="1DE94358"/>
    <w:rsid w:val="1E1B1571"/>
    <w:rsid w:val="1E2B7C8B"/>
    <w:rsid w:val="1E4D00C0"/>
    <w:rsid w:val="1E4F7D9B"/>
    <w:rsid w:val="1E531487"/>
    <w:rsid w:val="1E62617F"/>
    <w:rsid w:val="1E660761"/>
    <w:rsid w:val="1E6C0E68"/>
    <w:rsid w:val="1E6E3F1B"/>
    <w:rsid w:val="1E7C299C"/>
    <w:rsid w:val="1E917A52"/>
    <w:rsid w:val="1E944FD2"/>
    <w:rsid w:val="1E9A25BE"/>
    <w:rsid w:val="1E9D1BFA"/>
    <w:rsid w:val="1EAC0245"/>
    <w:rsid w:val="1EAD05D3"/>
    <w:rsid w:val="1EBD5B13"/>
    <w:rsid w:val="1EBE7FB5"/>
    <w:rsid w:val="1ECD1C2C"/>
    <w:rsid w:val="1ED52DBC"/>
    <w:rsid w:val="1EE03AB4"/>
    <w:rsid w:val="1EE57543"/>
    <w:rsid w:val="1EE6686C"/>
    <w:rsid w:val="1EE8435C"/>
    <w:rsid w:val="1EEF5555"/>
    <w:rsid w:val="1EFA1FBC"/>
    <w:rsid w:val="1EFA4AC9"/>
    <w:rsid w:val="1F3D1473"/>
    <w:rsid w:val="1F5E229C"/>
    <w:rsid w:val="1F6B147D"/>
    <w:rsid w:val="1F707B20"/>
    <w:rsid w:val="1F750A61"/>
    <w:rsid w:val="1F793673"/>
    <w:rsid w:val="1F812EAD"/>
    <w:rsid w:val="1F8D5B07"/>
    <w:rsid w:val="1F932676"/>
    <w:rsid w:val="1FA03EF2"/>
    <w:rsid w:val="1FA4633F"/>
    <w:rsid w:val="1FAB3DD7"/>
    <w:rsid w:val="1FAE3DCF"/>
    <w:rsid w:val="1FB145A7"/>
    <w:rsid w:val="1FBD72D2"/>
    <w:rsid w:val="1FC03702"/>
    <w:rsid w:val="1FCC7EDB"/>
    <w:rsid w:val="1FD66CDA"/>
    <w:rsid w:val="1FDE3C07"/>
    <w:rsid w:val="1FE30F8E"/>
    <w:rsid w:val="1FFC4CBC"/>
    <w:rsid w:val="1FFD7D77"/>
    <w:rsid w:val="20076FFF"/>
    <w:rsid w:val="20120F68"/>
    <w:rsid w:val="202E360E"/>
    <w:rsid w:val="203109C0"/>
    <w:rsid w:val="203B0207"/>
    <w:rsid w:val="205E2FCA"/>
    <w:rsid w:val="206E7A43"/>
    <w:rsid w:val="207152A4"/>
    <w:rsid w:val="20882467"/>
    <w:rsid w:val="20906773"/>
    <w:rsid w:val="20955300"/>
    <w:rsid w:val="20962191"/>
    <w:rsid w:val="20AB6D94"/>
    <w:rsid w:val="20CA3A76"/>
    <w:rsid w:val="20D962F7"/>
    <w:rsid w:val="20E519DC"/>
    <w:rsid w:val="20EC1923"/>
    <w:rsid w:val="20F322F9"/>
    <w:rsid w:val="210B3144"/>
    <w:rsid w:val="2111369B"/>
    <w:rsid w:val="211150C2"/>
    <w:rsid w:val="2113274F"/>
    <w:rsid w:val="211B30D2"/>
    <w:rsid w:val="211C1159"/>
    <w:rsid w:val="212E2F76"/>
    <w:rsid w:val="21351B33"/>
    <w:rsid w:val="21364BC5"/>
    <w:rsid w:val="215C3E48"/>
    <w:rsid w:val="218370B6"/>
    <w:rsid w:val="219E0EF3"/>
    <w:rsid w:val="21A0409F"/>
    <w:rsid w:val="21B56D9D"/>
    <w:rsid w:val="21C13404"/>
    <w:rsid w:val="220721B3"/>
    <w:rsid w:val="22195B77"/>
    <w:rsid w:val="22250334"/>
    <w:rsid w:val="22352BBE"/>
    <w:rsid w:val="223D5D31"/>
    <w:rsid w:val="22480531"/>
    <w:rsid w:val="22676E77"/>
    <w:rsid w:val="2268174F"/>
    <w:rsid w:val="227B1AD0"/>
    <w:rsid w:val="228554EE"/>
    <w:rsid w:val="228B0120"/>
    <w:rsid w:val="22953E6B"/>
    <w:rsid w:val="22D2223A"/>
    <w:rsid w:val="22D65C47"/>
    <w:rsid w:val="22E37F70"/>
    <w:rsid w:val="22E40B0D"/>
    <w:rsid w:val="22E630D6"/>
    <w:rsid w:val="22E74766"/>
    <w:rsid w:val="22ED6115"/>
    <w:rsid w:val="22EE10C8"/>
    <w:rsid w:val="22FA070E"/>
    <w:rsid w:val="231551B8"/>
    <w:rsid w:val="232363D6"/>
    <w:rsid w:val="2333188A"/>
    <w:rsid w:val="23470EBF"/>
    <w:rsid w:val="234C15BF"/>
    <w:rsid w:val="235422B6"/>
    <w:rsid w:val="23606FDE"/>
    <w:rsid w:val="23614A99"/>
    <w:rsid w:val="23706E3A"/>
    <w:rsid w:val="23736ECF"/>
    <w:rsid w:val="237525E3"/>
    <w:rsid w:val="238A0061"/>
    <w:rsid w:val="23943977"/>
    <w:rsid w:val="23A00B42"/>
    <w:rsid w:val="23B010EC"/>
    <w:rsid w:val="23C04340"/>
    <w:rsid w:val="23CF130D"/>
    <w:rsid w:val="23D35969"/>
    <w:rsid w:val="240956A6"/>
    <w:rsid w:val="242E5642"/>
    <w:rsid w:val="243E3345"/>
    <w:rsid w:val="2449747C"/>
    <w:rsid w:val="244B0C98"/>
    <w:rsid w:val="24576D87"/>
    <w:rsid w:val="24631607"/>
    <w:rsid w:val="2475173C"/>
    <w:rsid w:val="247862CC"/>
    <w:rsid w:val="247B506A"/>
    <w:rsid w:val="247E6D17"/>
    <w:rsid w:val="24A15771"/>
    <w:rsid w:val="24A637B3"/>
    <w:rsid w:val="24CF4C2B"/>
    <w:rsid w:val="24E0488F"/>
    <w:rsid w:val="24E163D4"/>
    <w:rsid w:val="24ED2688"/>
    <w:rsid w:val="24F741D7"/>
    <w:rsid w:val="25055F5F"/>
    <w:rsid w:val="25063BFE"/>
    <w:rsid w:val="25132562"/>
    <w:rsid w:val="251858CE"/>
    <w:rsid w:val="25291AB6"/>
    <w:rsid w:val="252C1AA6"/>
    <w:rsid w:val="252D070B"/>
    <w:rsid w:val="25360F3B"/>
    <w:rsid w:val="253959BF"/>
    <w:rsid w:val="2541701F"/>
    <w:rsid w:val="25423355"/>
    <w:rsid w:val="254A5661"/>
    <w:rsid w:val="2554499D"/>
    <w:rsid w:val="25547518"/>
    <w:rsid w:val="255E5BC1"/>
    <w:rsid w:val="25801095"/>
    <w:rsid w:val="25A51736"/>
    <w:rsid w:val="25A870DA"/>
    <w:rsid w:val="25AD5C1D"/>
    <w:rsid w:val="25B1489F"/>
    <w:rsid w:val="25BA2578"/>
    <w:rsid w:val="25C24AB1"/>
    <w:rsid w:val="25DD3997"/>
    <w:rsid w:val="25E0311A"/>
    <w:rsid w:val="25ED4B5E"/>
    <w:rsid w:val="25F24275"/>
    <w:rsid w:val="25FB0041"/>
    <w:rsid w:val="260A7A45"/>
    <w:rsid w:val="260D0230"/>
    <w:rsid w:val="26180A83"/>
    <w:rsid w:val="26252907"/>
    <w:rsid w:val="2629218C"/>
    <w:rsid w:val="262D0996"/>
    <w:rsid w:val="26334D89"/>
    <w:rsid w:val="2635774D"/>
    <w:rsid w:val="26397AA7"/>
    <w:rsid w:val="263D2DD0"/>
    <w:rsid w:val="26493F86"/>
    <w:rsid w:val="264A447F"/>
    <w:rsid w:val="264D4427"/>
    <w:rsid w:val="265A590B"/>
    <w:rsid w:val="26640F37"/>
    <w:rsid w:val="267070DB"/>
    <w:rsid w:val="26716A75"/>
    <w:rsid w:val="269A25BB"/>
    <w:rsid w:val="26A8170D"/>
    <w:rsid w:val="26AE599B"/>
    <w:rsid w:val="26B44F11"/>
    <w:rsid w:val="26B56002"/>
    <w:rsid w:val="26B9690A"/>
    <w:rsid w:val="26C02503"/>
    <w:rsid w:val="26E304F3"/>
    <w:rsid w:val="26EE372E"/>
    <w:rsid w:val="26F67705"/>
    <w:rsid w:val="26FA7132"/>
    <w:rsid w:val="27031BC7"/>
    <w:rsid w:val="2711013D"/>
    <w:rsid w:val="271664D5"/>
    <w:rsid w:val="27277D6B"/>
    <w:rsid w:val="272B3681"/>
    <w:rsid w:val="27342C0A"/>
    <w:rsid w:val="273955A3"/>
    <w:rsid w:val="273E0432"/>
    <w:rsid w:val="274C6958"/>
    <w:rsid w:val="2752659D"/>
    <w:rsid w:val="276510C6"/>
    <w:rsid w:val="277637EB"/>
    <w:rsid w:val="277A19FC"/>
    <w:rsid w:val="2784390A"/>
    <w:rsid w:val="27AA2CA3"/>
    <w:rsid w:val="27AB2BAA"/>
    <w:rsid w:val="27BC3715"/>
    <w:rsid w:val="27C3133F"/>
    <w:rsid w:val="27C32A32"/>
    <w:rsid w:val="27D24D61"/>
    <w:rsid w:val="27E53D82"/>
    <w:rsid w:val="28007F4C"/>
    <w:rsid w:val="280C5292"/>
    <w:rsid w:val="28121E88"/>
    <w:rsid w:val="2832596A"/>
    <w:rsid w:val="284175CA"/>
    <w:rsid w:val="284A0CEE"/>
    <w:rsid w:val="284B51DF"/>
    <w:rsid w:val="285E4D0D"/>
    <w:rsid w:val="287C78F0"/>
    <w:rsid w:val="287E2C7B"/>
    <w:rsid w:val="287F385F"/>
    <w:rsid w:val="28980381"/>
    <w:rsid w:val="289E61E9"/>
    <w:rsid w:val="28C265F4"/>
    <w:rsid w:val="28C96B09"/>
    <w:rsid w:val="28E67978"/>
    <w:rsid w:val="28ED6613"/>
    <w:rsid w:val="28F01C4E"/>
    <w:rsid w:val="28F35637"/>
    <w:rsid w:val="28F67D9E"/>
    <w:rsid w:val="28FD422C"/>
    <w:rsid w:val="29011906"/>
    <w:rsid w:val="290573B4"/>
    <w:rsid w:val="29474567"/>
    <w:rsid w:val="29591A94"/>
    <w:rsid w:val="295E6C00"/>
    <w:rsid w:val="29640045"/>
    <w:rsid w:val="296F6575"/>
    <w:rsid w:val="2981669A"/>
    <w:rsid w:val="298727B7"/>
    <w:rsid w:val="299C3968"/>
    <w:rsid w:val="29C17104"/>
    <w:rsid w:val="29C41D1F"/>
    <w:rsid w:val="29CF455A"/>
    <w:rsid w:val="29DA143E"/>
    <w:rsid w:val="29DA77CB"/>
    <w:rsid w:val="29F93E39"/>
    <w:rsid w:val="2A08539C"/>
    <w:rsid w:val="2A086F19"/>
    <w:rsid w:val="2A0E03D3"/>
    <w:rsid w:val="2A2D558E"/>
    <w:rsid w:val="2A327480"/>
    <w:rsid w:val="2A40068E"/>
    <w:rsid w:val="2A4B49BA"/>
    <w:rsid w:val="2A5C4082"/>
    <w:rsid w:val="2A753573"/>
    <w:rsid w:val="2A83638E"/>
    <w:rsid w:val="2A8670F5"/>
    <w:rsid w:val="2A900452"/>
    <w:rsid w:val="2AAD54D0"/>
    <w:rsid w:val="2AB52679"/>
    <w:rsid w:val="2ABF1063"/>
    <w:rsid w:val="2AD753D9"/>
    <w:rsid w:val="2AEA4412"/>
    <w:rsid w:val="2B0B28F9"/>
    <w:rsid w:val="2B0E27AD"/>
    <w:rsid w:val="2B1145CB"/>
    <w:rsid w:val="2B223CFF"/>
    <w:rsid w:val="2B234D0D"/>
    <w:rsid w:val="2B3A76CD"/>
    <w:rsid w:val="2B3B02FA"/>
    <w:rsid w:val="2B471567"/>
    <w:rsid w:val="2B4729D0"/>
    <w:rsid w:val="2B482B6C"/>
    <w:rsid w:val="2B4A508D"/>
    <w:rsid w:val="2B552F2C"/>
    <w:rsid w:val="2B6D685B"/>
    <w:rsid w:val="2B732713"/>
    <w:rsid w:val="2B896FEC"/>
    <w:rsid w:val="2BB14C6A"/>
    <w:rsid w:val="2BBC298B"/>
    <w:rsid w:val="2BBD346B"/>
    <w:rsid w:val="2BC53A50"/>
    <w:rsid w:val="2BC85C04"/>
    <w:rsid w:val="2BD0746B"/>
    <w:rsid w:val="2BDC3B8F"/>
    <w:rsid w:val="2BDE634F"/>
    <w:rsid w:val="2BE42CD0"/>
    <w:rsid w:val="2BEA5311"/>
    <w:rsid w:val="2C120110"/>
    <w:rsid w:val="2C230CD7"/>
    <w:rsid w:val="2C4140F9"/>
    <w:rsid w:val="2C457DED"/>
    <w:rsid w:val="2C46748F"/>
    <w:rsid w:val="2C4E1D50"/>
    <w:rsid w:val="2C4F1AF0"/>
    <w:rsid w:val="2C540649"/>
    <w:rsid w:val="2C5B5B1A"/>
    <w:rsid w:val="2C707E1E"/>
    <w:rsid w:val="2C712242"/>
    <w:rsid w:val="2C800006"/>
    <w:rsid w:val="2C8D0367"/>
    <w:rsid w:val="2C8D335E"/>
    <w:rsid w:val="2C8F4222"/>
    <w:rsid w:val="2C901351"/>
    <w:rsid w:val="2CA35949"/>
    <w:rsid w:val="2CA82019"/>
    <w:rsid w:val="2CB8286A"/>
    <w:rsid w:val="2CC37CEC"/>
    <w:rsid w:val="2CC95D08"/>
    <w:rsid w:val="2CCB4588"/>
    <w:rsid w:val="2CDB0E7A"/>
    <w:rsid w:val="2CDD2F66"/>
    <w:rsid w:val="2CDE3BB2"/>
    <w:rsid w:val="2CE45C6F"/>
    <w:rsid w:val="2CF4532F"/>
    <w:rsid w:val="2D0012FB"/>
    <w:rsid w:val="2D015993"/>
    <w:rsid w:val="2D066AA2"/>
    <w:rsid w:val="2D133A77"/>
    <w:rsid w:val="2D3A692F"/>
    <w:rsid w:val="2D45066A"/>
    <w:rsid w:val="2D4C28DA"/>
    <w:rsid w:val="2D4E451A"/>
    <w:rsid w:val="2D8B4BD8"/>
    <w:rsid w:val="2D8D2C17"/>
    <w:rsid w:val="2D9C783C"/>
    <w:rsid w:val="2D9D2434"/>
    <w:rsid w:val="2DC11BE8"/>
    <w:rsid w:val="2DC538A3"/>
    <w:rsid w:val="2DC94916"/>
    <w:rsid w:val="2DC96A65"/>
    <w:rsid w:val="2DCB7DFD"/>
    <w:rsid w:val="2DCF01E8"/>
    <w:rsid w:val="2DED7C32"/>
    <w:rsid w:val="2DFD6A9B"/>
    <w:rsid w:val="2E0C376C"/>
    <w:rsid w:val="2E0D2A96"/>
    <w:rsid w:val="2E194C58"/>
    <w:rsid w:val="2E36440D"/>
    <w:rsid w:val="2E377573"/>
    <w:rsid w:val="2E3B2E18"/>
    <w:rsid w:val="2E3E794C"/>
    <w:rsid w:val="2E4761FD"/>
    <w:rsid w:val="2E4B719E"/>
    <w:rsid w:val="2E4C3E7E"/>
    <w:rsid w:val="2E6B0237"/>
    <w:rsid w:val="2E6B07AD"/>
    <w:rsid w:val="2E6E272B"/>
    <w:rsid w:val="2E780AD0"/>
    <w:rsid w:val="2EA6477A"/>
    <w:rsid w:val="2EAD4230"/>
    <w:rsid w:val="2EC83796"/>
    <w:rsid w:val="2ED34EA9"/>
    <w:rsid w:val="2EE107D7"/>
    <w:rsid w:val="2EED664E"/>
    <w:rsid w:val="2EF801FD"/>
    <w:rsid w:val="2F1D793C"/>
    <w:rsid w:val="2F1E7311"/>
    <w:rsid w:val="2F464821"/>
    <w:rsid w:val="2F50796A"/>
    <w:rsid w:val="2F604FAC"/>
    <w:rsid w:val="2F612C46"/>
    <w:rsid w:val="2F6B6A5E"/>
    <w:rsid w:val="2F74332E"/>
    <w:rsid w:val="2F763A66"/>
    <w:rsid w:val="2F8B31B7"/>
    <w:rsid w:val="2F9D368D"/>
    <w:rsid w:val="2FAF362D"/>
    <w:rsid w:val="2FB87F18"/>
    <w:rsid w:val="2FBD4049"/>
    <w:rsid w:val="2FC54AD1"/>
    <w:rsid w:val="2FC608C0"/>
    <w:rsid w:val="2FDB7230"/>
    <w:rsid w:val="2FE078D1"/>
    <w:rsid w:val="2FEC049B"/>
    <w:rsid w:val="30070640"/>
    <w:rsid w:val="30331B18"/>
    <w:rsid w:val="30430CFD"/>
    <w:rsid w:val="3056028D"/>
    <w:rsid w:val="30590378"/>
    <w:rsid w:val="306B06C5"/>
    <w:rsid w:val="306F69A2"/>
    <w:rsid w:val="30890B4C"/>
    <w:rsid w:val="30AD4970"/>
    <w:rsid w:val="30B9687A"/>
    <w:rsid w:val="30C32226"/>
    <w:rsid w:val="30F305C4"/>
    <w:rsid w:val="30F5642D"/>
    <w:rsid w:val="30F82208"/>
    <w:rsid w:val="310C4A10"/>
    <w:rsid w:val="310C7C40"/>
    <w:rsid w:val="312758EF"/>
    <w:rsid w:val="312A44BA"/>
    <w:rsid w:val="312B4F24"/>
    <w:rsid w:val="3151087B"/>
    <w:rsid w:val="317C3EE5"/>
    <w:rsid w:val="31912B83"/>
    <w:rsid w:val="31916E59"/>
    <w:rsid w:val="3198065A"/>
    <w:rsid w:val="319E57C6"/>
    <w:rsid w:val="31AA5427"/>
    <w:rsid w:val="31DC6D63"/>
    <w:rsid w:val="31DF43AF"/>
    <w:rsid w:val="31E37D84"/>
    <w:rsid w:val="31EA2E37"/>
    <w:rsid w:val="31ED5583"/>
    <w:rsid w:val="320626E2"/>
    <w:rsid w:val="320B790D"/>
    <w:rsid w:val="321273D9"/>
    <w:rsid w:val="321954F7"/>
    <w:rsid w:val="32315DC2"/>
    <w:rsid w:val="32441DB5"/>
    <w:rsid w:val="324E4EA5"/>
    <w:rsid w:val="324F4CCC"/>
    <w:rsid w:val="32522659"/>
    <w:rsid w:val="325D616E"/>
    <w:rsid w:val="325F0FD7"/>
    <w:rsid w:val="326F22F7"/>
    <w:rsid w:val="3277407E"/>
    <w:rsid w:val="32893DE4"/>
    <w:rsid w:val="32A755C8"/>
    <w:rsid w:val="32B24014"/>
    <w:rsid w:val="32B45331"/>
    <w:rsid w:val="32B869FD"/>
    <w:rsid w:val="32C05BD1"/>
    <w:rsid w:val="32C5294B"/>
    <w:rsid w:val="32D125FE"/>
    <w:rsid w:val="32DA1D76"/>
    <w:rsid w:val="32DA4628"/>
    <w:rsid w:val="32F22FE1"/>
    <w:rsid w:val="32F76AD8"/>
    <w:rsid w:val="32FA54E2"/>
    <w:rsid w:val="32FC4D34"/>
    <w:rsid w:val="32FC75E2"/>
    <w:rsid w:val="32FC769F"/>
    <w:rsid w:val="330C6FF0"/>
    <w:rsid w:val="331C5A11"/>
    <w:rsid w:val="33397EA6"/>
    <w:rsid w:val="3342601A"/>
    <w:rsid w:val="33575978"/>
    <w:rsid w:val="335B5119"/>
    <w:rsid w:val="336064C5"/>
    <w:rsid w:val="336E17F0"/>
    <w:rsid w:val="338B10C3"/>
    <w:rsid w:val="339B6084"/>
    <w:rsid w:val="33A419BD"/>
    <w:rsid w:val="33B33A85"/>
    <w:rsid w:val="33BC2BAB"/>
    <w:rsid w:val="33BF4747"/>
    <w:rsid w:val="33C63DAB"/>
    <w:rsid w:val="33C90BA3"/>
    <w:rsid w:val="33CE70FA"/>
    <w:rsid w:val="33D556C9"/>
    <w:rsid w:val="33DC2429"/>
    <w:rsid w:val="33F54396"/>
    <w:rsid w:val="34174C4C"/>
    <w:rsid w:val="341A1105"/>
    <w:rsid w:val="341F7E95"/>
    <w:rsid w:val="34317E81"/>
    <w:rsid w:val="34317E85"/>
    <w:rsid w:val="3433404E"/>
    <w:rsid w:val="343E0459"/>
    <w:rsid w:val="343F521B"/>
    <w:rsid w:val="34435C66"/>
    <w:rsid w:val="344D6615"/>
    <w:rsid w:val="34501A52"/>
    <w:rsid w:val="34524A69"/>
    <w:rsid w:val="346C453F"/>
    <w:rsid w:val="34791B2E"/>
    <w:rsid w:val="3483401E"/>
    <w:rsid w:val="34844882"/>
    <w:rsid w:val="34890E2F"/>
    <w:rsid w:val="348E43F8"/>
    <w:rsid w:val="349103C8"/>
    <w:rsid w:val="34A82F8F"/>
    <w:rsid w:val="34B477CC"/>
    <w:rsid w:val="34B55BCC"/>
    <w:rsid w:val="34BB224E"/>
    <w:rsid w:val="34BC3F3A"/>
    <w:rsid w:val="34BF10D5"/>
    <w:rsid w:val="34E20191"/>
    <w:rsid w:val="34E22424"/>
    <w:rsid w:val="34E34129"/>
    <w:rsid w:val="34FE0B52"/>
    <w:rsid w:val="34FF0D9D"/>
    <w:rsid w:val="351E6D9D"/>
    <w:rsid w:val="352B32C1"/>
    <w:rsid w:val="352F7E4B"/>
    <w:rsid w:val="353644CD"/>
    <w:rsid w:val="355B3D1B"/>
    <w:rsid w:val="355D1C7B"/>
    <w:rsid w:val="35866C1D"/>
    <w:rsid w:val="35997F51"/>
    <w:rsid w:val="359E6842"/>
    <w:rsid w:val="359E7533"/>
    <w:rsid w:val="35A609BD"/>
    <w:rsid w:val="35A93699"/>
    <w:rsid w:val="35B27D95"/>
    <w:rsid w:val="35C85F3B"/>
    <w:rsid w:val="35CB45AB"/>
    <w:rsid w:val="35D30C5A"/>
    <w:rsid w:val="35DE286E"/>
    <w:rsid w:val="35F62A3A"/>
    <w:rsid w:val="35FC76D4"/>
    <w:rsid w:val="36065CD6"/>
    <w:rsid w:val="36182790"/>
    <w:rsid w:val="362839C9"/>
    <w:rsid w:val="363806FD"/>
    <w:rsid w:val="36386647"/>
    <w:rsid w:val="3641274E"/>
    <w:rsid w:val="364B0046"/>
    <w:rsid w:val="365950E2"/>
    <w:rsid w:val="365B49E2"/>
    <w:rsid w:val="365C1854"/>
    <w:rsid w:val="36692316"/>
    <w:rsid w:val="366B58B5"/>
    <w:rsid w:val="366D032C"/>
    <w:rsid w:val="36804042"/>
    <w:rsid w:val="36816465"/>
    <w:rsid w:val="36872295"/>
    <w:rsid w:val="368F5F43"/>
    <w:rsid w:val="36920D88"/>
    <w:rsid w:val="36967FA4"/>
    <w:rsid w:val="3699519F"/>
    <w:rsid w:val="36A10E1B"/>
    <w:rsid w:val="36B24FD6"/>
    <w:rsid w:val="36C22CA4"/>
    <w:rsid w:val="36C34AC2"/>
    <w:rsid w:val="36C54C2F"/>
    <w:rsid w:val="36CF347B"/>
    <w:rsid w:val="370F1EF9"/>
    <w:rsid w:val="371563DF"/>
    <w:rsid w:val="37315BF5"/>
    <w:rsid w:val="37325046"/>
    <w:rsid w:val="373256E6"/>
    <w:rsid w:val="37342DC9"/>
    <w:rsid w:val="375F70D6"/>
    <w:rsid w:val="377B0DB3"/>
    <w:rsid w:val="37AA1E28"/>
    <w:rsid w:val="37AA67DF"/>
    <w:rsid w:val="37AC3A15"/>
    <w:rsid w:val="37AD0AFB"/>
    <w:rsid w:val="37B21326"/>
    <w:rsid w:val="37C927AD"/>
    <w:rsid w:val="37D84A23"/>
    <w:rsid w:val="37DF77D0"/>
    <w:rsid w:val="37E408BE"/>
    <w:rsid w:val="37E7744D"/>
    <w:rsid w:val="37EB6FD9"/>
    <w:rsid w:val="37ED2FC9"/>
    <w:rsid w:val="37F20AEB"/>
    <w:rsid w:val="37F25852"/>
    <w:rsid w:val="380906AD"/>
    <w:rsid w:val="38287EFB"/>
    <w:rsid w:val="38462181"/>
    <w:rsid w:val="385F41BA"/>
    <w:rsid w:val="38650024"/>
    <w:rsid w:val="38706C2B"/>
    <w:rsid w:val="38751D01"/>
    <w:rsid w:val="38757620"/>
    <w:rsid w:val="38765B5F"/>
    <w:rsid w:val="388136C1"/>
    <w:rsid w:val="38866F49"/>
    <w:rsid w:val="38877EFE"/>
    <w:rsid w:val="38A00750"/>
    <w:rsid w:val="38AD6C65"/>
    <w:rsid w:val="38E31ED8"/>
    <w:rsid w:val="38EF51E8"/>
    <w:rsid w:val="3905017B"/>
    <w:rsid w:val="390C6204"/>
    <w:rsid w:val="39201EAA"/>
    <w:rsid w:val="394C2916"/>
    <w:rsid w:val="3953548A"/>
    <w:rsid w:val="3966081E"/>
    <w:rsid w:val="399669B5"/>
    <w:rsid w:val="39B74C65"/>
    <w:rsid w:val="39D53D6C"/>
    <w:rsid w:val="39DF273D"/>
    <w:rsid w:val="39E17EC6"/>
    <w:rsid w:val="39EC59FC"/>
    <w:rsid w:val="39FD3A1F"/>
    <w:rsid w:val="3A073F68"/>
    <w:rsid w:val="3A0D3231"/>
    <w:rsid w:val="3A211F56"/>
    <w:rsid w:val="3A2F1EC7"/>
    <w:rsid w:val="3A342FE8"/>
    <w:rsid w:val="3A7368EA"/>
    <w:rsid w:val="3A82748F"/>
    <w:rsid w:val="3A8E620F"/>
    <w:rsid w:val="3A900A74"/>
    <w:rsid w:val="3A985F76"/>
    <w:rsid w:val="3A9B69B4"/>
    <w:rsid w:val="3ABF688B"/>
    <w:rsid w:val="3AC8002B"/>
    <w:rsid w:val="3ADA2EC2"/>
    <w:rsid w:val="3ADE6C63"/>
    <w:rsid w:val="3AEE67AF"/>
    <w:rsid w:val="3AFB46A7"/>
    <w:rsid w:val="3B10748D"/>
    <w:rsid w:val="3B157FED"/>
    <w:rsid w:val="3B1C683A"/>
    <w:rsid w:val="3B1E257B"/>
    <w:rsid w:val="3B34623C"/>
    <w:rsid w:val="3B3F02D6"/>
    <w:rsid w:val="3B44550F"/>
    <w:rsid w:val="3B4D5FC6"/>
    <w:rsid w:val="3B5758D8"/>
    <w:rsid w:val="3B5B1496"/>
    <w:rsid w:val="3B6251D1"/>
    <w:rsid w:val="3B6953F4"/>
    <w:rsid w:val="3B7C5204"/>
    <w:rsid w:val="3B7D48CC"/>
    <w:rsid w:val="3B8D10F7"/>
    <w:rsid w:val="3B936FA8"/>
    <w:rsid w:val="3B9745FA"/>
    <w:rsid w:val="3BA06BCE"/>
    <w:rsid w:val="3BB108B0"/>
    <w:rsid w:val="3BBF4056"/>
    <w:rsid w:val="3BCA323E"/>
    <w:rsid w:val="3BCD2B70"/>
    <w:rsid w:val="3BD72F2B"/>
    <w:rsid w:val="3BF64687"/>
    <w:rsid w:val="3C132099"/>
    <w:rsid w:val="3C1A0C30"/>
    <w:rsid w:val="3C243D20"/>
    <w:rsid w:val="3C294346"/>
    <w:rsid w:val="3C3465EF"/>
    <w:rsid w:val="3C35121E"/>
    <w:rsid w:val="3C352ED2"/>
    <w:rsid w:val="3C4C0227"/>
    <w:rsid w:val="3C4E21EA"/>
    <w:rsid w:val="3C4E4BA5"/>
    <w:rsid w:val="3C504CAB"/>
    <w:rsid w:val="3C535E75"/>
    <w:rsid w:val="3C570856"/>
    <w:rsid w:val="3C5A6264"/>
    <w:rsid w:val="3C8E4944"/>
    <w:rsid w:val="3C943744"/>
    <w:rsid w:val="3C99615B"/>
    <w:rsid w:val="3CBE26C3"/>
    <w:rsid w:val="3CC07907"/>
    <w:rsid w:val="3CC70D26"/>
    <w:rsid w:val="3CE13A17"/>
    <w:rsid w:val="3CEB66F5"/>
    <w:rsid w:val="3CF55181"/>
    <w:rsid w:val="3D11563E"/>
    <w:rsid w:val="3D182A7C"/>
    <w:rsid w:val="3D1D0C51"/>
    <w:rsid w:val="3D283E51"/>
    <w:rsid w:val="3D366EBA"/>
    <w:rsid w:val="3D440910"/>
    <w:rsid w:val="3D504924"/>
    <w:rsid w:val="3D61701A"/>
    <w:rsid w:val="3D74134E"/>
    <w:rsid w:val="3D753AB7"/>
    <w:rsid w:val="3D7C2E14"/>
    <w:rsid w:val="3D891AE8"/>
    <w:rsid w:val="3D8D2C84"/>
    <w:rsid w:val="3D945F92"/>
    <w:rsid w:val="3DA80326"/>
    <w:rsid w:val="3DBF5819"/>
    <w:rsid w:val="3DCA4FE1"/>
    <w:rsid w:val="3DD620EA"/>
    <w:rsid w:val="3DD97E57"/>
    <w:rsid w:val="3DE84DE7"/>
    <w:rsid w:val="3DF840B2"/>
    <w:rsid w:val="3E1C351F"/>
    <w:rsid w:val="3E282EB6"/>
    <w:rsid w:val="3E327976"/>
    <w:rsid w:val="3E492109"/>
    <w:rsid w:val="3E570B37"/>
    <w:rsid w:val="3E5A1117"/>
    <w:rsid w:val="3E746830"/>
    <w:rsid w:val="3E967A4F"/>
    <w:rsid w:val="3E99649E"/>
    <w:rsid w:val="3EBC3AC5"/>
    <w:rsid w:val="3EC569A6"/>
    <w:rsid w:val="3ECC7C12"/>
    <w:rsid w:val="3EDD7BA4"/>
    <w:rsid w:val="3EE01A46"/>
    <w:rsid w:val="3EE530BE"/>
    <w:rsid w:val="3EFB244C"/>
    <w:rsid w:val="3EFD1F70"/>
    <w:rsid w:val="3EFF3FBA"/>
    <w:rsid w:val="3F0A4BA9"/>
    <w:rsid w:val="3F1C400F"/>
    <w:rsid w:val="3F1D6116"/>
    <w:rsid w:val="3F22456E"/>
    <w:rsid w:val="3F3903E3"/>
    <w:rsid w:val="3F461B20"/>
    <w:rsid w:val="3F5B16D2"/>
    <w:rsid w:val="3F5F4283"/>
    <w:rsid w:val="3F7A30AF"/>
    <w:rsid w:val="3F7E2F60"/>
    <w:rsid w:val="3FA014A6"/>
    <w:rsid w:val="3FA20F7C"/>
    <w:rsid w:val="3FA3500C"/>
    <w:rsid w:val="3FBB0B77"/>
    <w:rsid w:val="3FD00AF1"/>
    <w:rsid w:val="3FDD077C"/>
    <w:rsid w:val="3FF31E78"/>
    <w:rsid w:val="3FF775B9"/>
    <w:rsid w:val="3FFE784D"/>
    <w:rsid w:val="40071619"/>
    <w:rsid w:val="401C7CA4"/>
    <w:rsid w:val="402278B4"/>
    <w:rsid w:val="40436DB7"/>
    <w:rsid w:val="40535F35"/>
    <w:rsid w:val="405847BC"/>
    <w:rsid w:val="408A062A"/>
    <w:rsid w:val="409D119C"/>
    <w:rsid w:val="40A04BD2"/>
    <w:rsid w:val="40A937C6"/>
    <w:rsid w:val="40B83E96"/>
    <w:rsid w:val="40BE5C99"/>
    <w:rsid w:val="40D4373D"/>
    <w:rsid w:val="40DA596E"/>
    <w:rsid w:val="40DB55AB"/>
    <w:rsid w:val="40FA2761"/>
    <w:rsid w:val="4103543F"/>
    <w:rsid w:val="410D4E99"/>
    <w:rsid w:val="411F7EE8"/>
    <w:rsid w:val="413A5ACC"/>
    <w:rsid w:val="413F0205"/>
    <w:rsid w:val="414637DE"/>
    <w:rsid w:val="41542030"/>
    <w:rsid w:val="41574BFF"/>
    <w:rsid w:val="418F3CF4"/>
    <w:rsid w:val="41B325FF"/>
    <w:rsid w:val="41B3705F"/>
    <w:rsid w:val="41B5446D"/>
    <w:rsid w:val="41B87693"/>
    <w:rsid w:val="41CF66B4"/>
    <w:rsid w:val="41DD2954"/>
    <w:rsid w:val="41DD5845"/>
    <w:rsid w:val="41DD6BE4"/>
    <w:rsid w:val="41E0177C"/>
    <w:rsid w:val="41ED0E34"/>
    <w:rsid w:val="41F233F6"/>
    <w:rsid w:val="42091CFD"/>
    <w:rsid w:val="42327793"/>
    <w:rsid w:val="4243292D"/>
    <w:rsid w:val="424C3092"/>
    <w:rsid w:val="426402C2"/>
    <w:rsid w:val="426953BE"/>
    <w:rsid w:val="42701685"/>
    <w:rsid w:val="42705CEA"/>
    <w:rsid w:val="42830196"/>
    <w:rsid w:val="428351DD"/>
    <w:rsid w:val="42924990"/>
    <w:rsid w:val="4295159C"/>
    <w:rsid w:val="429521AC"/>
    <w:rsid w:val="429A5D1D"/>
    <w:rsid w:val="42A610B4"/>
    <w:rsid w:val="42AF747B"/>
    <w:rsid w:val="42B975CB"/>
    <w:rsid w:val="42BF69A1"/>
    <w:rsid w:val="42C34635"/>
    <w:rsid w:val="42C6610C"/>
    <w:rsid w:val="42C9390A"/>
    <w:rsid w:val="42D10051"/>
    <w:rsid w:val="42D67EAC"/>
    <w:rsid w:val="42F071BC"/>
    <w:rsid w:val="42F27BD4"/>
    <w:rsid w:val="42F54429"/>
    <w:rsid w:val="42F95A7B"/>
    <w:rsid w:val="42FC5148"/>
    <w:rsid w:val="42FF1857"/>
    <w:rsid w:val="43150A99"/>
    <w:rsid w:val="43180A8C"/>
    <w:rsid w:val="431D1AD1"/>
    <w:rsid w:val="432B43E8"/>
    <w:rsid w:val="432C6D19"/>
    <w:rsid w:val="432E2842"/>
    <w:rsid w:val="433B69D2"/>
    <w:rsid w:val="433E1DA3"/>
    <w:rsid w:val="4341017A"/>
    <w:rsid w:val="434526AA"/>
    <w:rsid w:val="43482678"/>
    <w:rsid w:val="435E474F"/>
    <w:rsid w:val="43662E34"/>
    <w:rsid w:val="436678EA"/>
    <w:rsid w:val="43675B97"/>
    <w:rsid w:val="436F0305"/>
    <w:rsid w:val="43727F98"/>
    <w:rsid w:val="43894E82"/>
    <w:rsid w:val="439C5841"/>
    <w:rsid w:val="43B47DF9"/>
    <w:rsid w:val="43BF099B"/>
    <w:rsid w:val="43CB644C"/>
    <w:rsid w:val="43D40C6C"/>
    <w:rsid w:val="44154077"/>
    <w:rsid w:val="441B4373"/>
    <w:rsid w:val="44313E76"/>
    <w:rsid w:val="44345806"/>
    <w:rsid w:val="4455131E"/>
    <w:rsid w:val="445B578D"/>
    <w:rsid w:val="445E5DC7"/>
    <w:rsid w:val="445F0315"/>
    <w:rsid w:val="446227E5"/>
    <w:rsid w:val="448A21DF"/>
    <w:rsid w:val="4491486B"/>
    <w:rsid w:val="44930E84"/>
    <w:rsid w:val="449F3BD5"/>
    <w:rsid w:val="44A26354"/>
    <w:rsid w:val="44B06076"/>
    <w:rsid w:val="44C11444"/>
    <w:rsid w:val="44C54F38"/>
    <w:rsid w:val="44D5710E"/>
    <w:rsid w:val="44E746BF"/>
    <w:rsid w:val="45092536"/>
    <w:rsid w:val="451B2A48"/>
    <w:rsid w:val="45276E65"/>
    <w:rsid w:val="45317560"/>
    <w:rsid w:val="453E772E"/>
    <w:rsid w:val="45435344"/>
    <w:rsid w:val="45441303"/>
    <w:rsid w:val="45482057"/>
    <w:rsid w:val="45570552"/>
    <w:rsid w:val="45576E66"/>
    <w:rsid w:val="45882222"/>
    <w:rsid w:val="45A4353E"/>
    <w:rsid w:val="45C7618F"/>
    <w:rsid w:val="45CB3F1E"/>
    <w:rsid w:val="45D056C8"/>
    <w:rsid w:val="45E00BFF"/>
    <w:rsid w:val="45F012B2"/>
    <w:rsid w:val="45F868CD"/>
    <w:rsid w:val="45FB77CB"/>
    <w:rsid w:val="460D7121"/>
    <w:rsid w:val="46117287"/>
    <w:rsid w:val="462B18BA"/>
    <w:rsid w:val="46473C9B"/>
    <w:rsid w:val="46477E5A"/>
    <w:rsid w:val="464B517B"/>
    <w:rsid w:val="46504459"/>
    <w:rsid w:val="4653775A"/>
    <w:rsid w:val="46571D37"/>
    <w:rsid w:val="4660750E"/>
    <w:rsid w:val="46767016"/>
    <w:rsid w:val="468158E0"/>
    <w:rsid w:val="46A25ABC"/>
    <w:rsid w:val="46AA1F44"/>
    <w:rsid w:val="46B91453"/>
    <w:rsid w:val="46C43AD2"/>
    <w:rsid w:val="46C85CD9"/>
    <w:rsid w:val="46CD13B8"/>
    <w:rsid w:val="46CF04A4"/>
    <w:rsid w:val="46D11365"/>
    <w:rsid w:val="46DB18FD"/>
    <w:rsid w:val="46E41590"/>
    <w:rsid w:val="46EC1246"/>
    <w:rsid w:val="46F62E4C"/>
    <w:rsid w:val="46FE4A7E"/>
    <w:rsid w:val="470F0D39"/>
    <w:rsid w:val="471A4E4C"/>
    <w:rsid w:val="473301FA"/>
    <w:rsid w:val="47461AA0"/>
    <w:rsid w:val="47567579"/>
    <w:rsid w:val="47614193"/>
    <w:rsid w:val="478D4413"/>
    <w:rsid w:val="47912075"/>
    <w:rsid w:val="479F5F91"/>
    <w:rsid w:val="47AB1E71"/>
    <w:rsid w:val="47B465E1"/>
    <w:rsid w:val="47B61FAE"/>
    <w:rsid w:val="47B90152"/>
    <w:rsid w:val="47BB7EB4"/>
    <w:rsid w:val="47C257B3"/>
    <w:rsid w:val="47C73B82"/>
    <w:rsid w:val="47CC22CF"/>
    <w:rsid w:val="47D27EDC"/>
    <w:rsid w:val="47DB4247"/>
    <w:rsid w:val="47EC557C"/>
    <w:rsid w:val="48026F29"/>
    <w:rsid w:val="483A7822"/>
    <w:rsid w:val="48455BD5"/>
    <w:rsid w:val="484A5353"/>
    <w:rsid w:val="484A5AFD"/>
    <w:rsid w:val="4859797B"/>
    <w:rsid w:val="48604775"/>
    <w:rsid w:val="48846335"/>
    <w:rsid w:val="48850679"/>
    <w:rsid w:val="4885677F"/>
    <w:rsid w:val="48884261"/>
    <w:rsid w:val="488A62C9"/>
    <w:rsid w:val="48914AA1"/>
    <w:rsid w:val="48A03E4C"/>
    <w:rsid w:val="48AF4196"/>
    <w:rsid w:val="48B24188"/>
    <w:rsid w:val="48C46856"/>
    <w:rsid w:val="48EE0F47"/>
    <w:rsid w:val="48EE6AB5"/>
    <w:rsid w:val="48F52FF2"/>
    <w:rsid w:val="49065F69"/>
    <w:rsid w:val="49094D36"/>
    <w:rsid w:val="490C2367"/>
    <w:rsid w:val="490D21FB"/>
    <w:rsid w:val="490E7A46"/>
    <w:rsid w:val="49180EA1"/>
    <w:rsid w:val="491E7CDA"/>
    <w:rsid w:val="4924528A"/>
    <w:rsid w:val="49285087"/>
    <w:rsid w:val="49316623"/>
    <w:rsid w:val="49355D76"/>
    <w:rsid w:val="4941777C"/>
    <w:rsid w:val="494C34FA"/>
    <w:rsid w:val="49726486"/>
    <w:rsid w:val="497F5AB0"/>
    <w:rsid w:val="49914168"/>
    <w:rsid w:val="49A25CF5"/>
    <w:rsid w:val="49C864B5"/>
    <w:rsid w:val="49E17735"/>
    <w:rsid w:val="49E63825"/>
    <w:rsid w:val="49E81AFB"/>
    <w:rsid w:val="4A0F1A05"/>
    <w:rsid w:val="4A3203E7"/>
    <w:rsid w:val="4A3A73CB"/>
    <w:rsid w:val="4A3C7D76"/>
    <w:rsid w:val="4A3D7EA3"/>
    <w:rsid w:val="4A5054AA"/>
    <w:rsid w:val="4A570B84"/>
    <w:rsid w:val="4A644F00"/>
    <w:rsid w:val="4A65573A"/>
    <w:rsid w:val="4A802A2E"/>
    <w:rsid w:val="4AA16030"/>
    <w:rsid w:val="4AA45371"/>
    <w:rsid w:val="4AB07901"/>
    <w:rsid w:val="4ABC12C3"/>
    <w:rsid w:val="4AC82F14"/>
    <w:rsid w:val="4AD43233"/>
    <w:rsid w:val="4ADA20EC"/>
    <w:rsid w:val="4ADA54BF"/>
    <w:rsid w:val="4AE24FFA"/>
    <w:rsid w:val="4AE456EC"/>
    <w:rsid w:val="4AE55F50"/>
    <w:rsid w:val="4AFE3C10"/>
    <w:rsid w:val="4B0D513C"/>
    <w:rsid w:val="4B1D059D"/>
    <w:rsid w:val="4B271A8C"/>
    <w:rsid w:val="4B276C73"/>
    <w:rsid w:val="4B3F43B6"/>
    <w:rsid w:val="4B4073ED"/>
    <w:rsid w:val="4B480127"/>
    <w:rsid w:val="4B5D6B79"/>
    <w:rsid w:val="4B5F0E79"/>
    <w:rsid w:val="4B6B2115"/>
    <w:rsid w:val="4B6D6CE8"/>
    <w:rsid w:val="4B7179D4"/>
    <w:rsid w:val="4B75524F"/>
    <w:rsid w:val="4B7666AA"/>
    <w:rsid w:val="4B7E116D"/>
    <w:rsid w:val="4B8059A9"/>
    <w:rsid w:val="4B8A0C1F"/>
    <w:rsid w:val="4B8F3B84"/>
    <w:rsid w:val="4B94002C"/>
    <w:rsid w:val="4B951FD1"/>
    <w:rsid w:val="4B9D57C1"/>
    <w:rsid w:val="4BB2405B"/>
    <w:rsid w:val="4BCF2393"/>
    <w:rsid w:val="4BD15EB4"/>
    <w:rsid w:val="4BE57807"/>
    <w:rsid w:val="4BEB617D"/>
    <w:rsid w:val="4BFF32C9"/>
    <w:rsid w:val="4C072A99"/>
    <w:rsid w:val="4C1014E2"/>
    <w:rsid w:val="4C1A4DB4"/>
    <w:rsid w:val="4C202E64"/>
    <w:rsid w:val="4C203FA6"/>
    <w:rsid w:val="4C260A81"/>
    <w:rsid w:val="4C272BB3"/>
    <w:rsid w:val="4C31450A"/>
    <w:rsid w:val="4C4237A9"/>
    <w:rsid w:val="4C4C38B7"/>
    <w:rsid w:val="4C582156"/>
    <w:rsid w:val="4C5A2152"/>
    <w:rsid w:val="4C6151A3"/>
    <w:rsid w:val="4C6E75E0"/>
    <w:rsid w:val="4C842FBF"/>
    <w:rsid w:val="4C92034E"/>
    <w:rsid w:val="4C945E52"/>
    <w:rsid w:val="4C9970A1"/>
    <w:rsid w:val="4CA32FAF"/>
    <w:rsid w:val="4CA3565A"/>
    <w:rsid w:val="4CA773CF"/>
    <w:rsid w:val="4CBE0B9D"/>
    <w:rsid w:val="4CD976D2"/>
    <w:rsid w:val="4CDD2979"/>
    <w:rsid w:val="4D007C7F"/>
    <w:rsid w:val="4D03408E"/>
    <w:rsid w:val="4D084CC7"/>
    <w:rsid w:val="4D4A37A7"/>
    <w:rsid w:val="4D565CD6"/>
    <w:rsid w:val="4D652C9B"/>
    <w:rsid w:val="4D74495D"/>
    <w:rsid w:val="4D82737A"/>
    <w:rsid w:val="4D976391"/>
    <w:rsid w:val="4D992C35"/>
    <w:rsid w:val="4DAD0A9D"/>
    <w:rsid w:val="4DC3281F"/>
    <w:rsid w:val="4DD0124B"/>
    <w:rsid w:val="4DEB6EAD"/>
    <w:rsid w:val="4E1236B9"/>
    <w:rsid w:val="4E1244EC"/>
    <w:rsid w:val="4E1E6C2E"/>
    <w:rsid w:val="4E275290"/>
    <w:rsid w:val="4E30376E"/>
    <w:rsid w:val="4E3605DF"/>
    <w:rsid w:val="4E3D460D"/>
    <w:rsid w:val="4E454842"/>
    <w:rsid w:val="4E4C505B"/>
    <w:rsid w:val="4E6C0BB9"/>
    <w:rsid w:val="4E7234B2"/>
    <w:rsid w:val="4E7C5CB2"/>
    <w:rsid w:val="4E844624"/>
    <w:rsid w:val="4E953585"/>
    <w:rsid w:val="4E97079C"/>
    <w:rsid w:val="4E9F15B6"/>
    <w:rsid w:val="4EA10D0F"/>
    <w:rsid w:val="4EA14862"/>
    <w:rsid w:val="4EDE5B13"/>
    <w:rsid w:val="4EDE667F"/>
    <w:rsid w:val="4EEF2B48"/>
    <w:rsid w:val="4EF835D3"/>
    <w:rsid w:val="4EFD4B25"/>
    <w:rsid w:val="4F0775E5"/>
    <w:rsid w:val="4F256C76"/>
    <w:rsid w:val="4F2E52D2"/>
    <w:rsid w:val="4F372A78"/>
    <w:rsid w:val="4F40077A"/>
    <w:rsid w:val="4F602A63"/>
    <w:rsid w:val="4F670360"/>
    <w:rsid w:val="4F7A37C2"/>
    <w:rsid w:val="4F8206BF"/>
    <w:rsid w:val="4F934A1C"/>
    <w:rsid w:val="4F9876ED"/>
    <w:rsid w:val="4FA1081A"/>
    <w:rsid w:val="4FAE53E3"/>
    <w:rsid w:val="4FF105E1"/>
    <w:rsid w:val="500621DD"/>
    <w:rsid w:val="50170B55"/>
    <w:rsid w:val="50263D8A"/>
    <w:rsid w:val="50311E4A"/>
    <w:rsid w:val="503E0FB4"/>
    <w:rsid w:val="50464B53"/>
    <w:rsid w:val="504766EC"/>
    <w:rsid w:val="5050443C"/>
    <w:rsid w:val="505B20AE"/>
    <w:rsid w:val="505C5D66"/>
    <w:rsid w:val="505D14C3"/>
    <w:rsid w:val="506917F9"/>
    <w:rsid w:val="50785052"/>
    <w:rsid w:val="507C25B6"/>
    <w:rsid w:val="507D47B0"/>
    <w:rsid w:val="508B0498"/>
    <w:rsid w:val="509B733B"/>
    <w:rsid w:val="509E2336"/>
    <w:rsid w:val="50AB0C6F"/>
    <w:rsid w:val="50BC418D"/>
    <w:rsid w:val="50C71155"/>
    <w:rsid w:val="50D439B8"/>
    <w:rsid w:val="50D5732B"/>
    <w:rsid w:val="50DB2E6C"/>
    <w:rsid w:val="50F427A9"/>
    <w:rsid w:val="51065A48"/>
    <w:rsid w:val="510C3FDF"/>
    <w:rsid w:val="51263D65"/>
    <w:rsid w:val="512D7E4C"/>
    <w:rsid w:val="51324156"/>
    <w:rsid w:val="513A4833"/>
    <w:rsid w:val="514926EC"/>
    <w:rsid w:val="514A0547"/>
    <w:rsid w:val="514A60C2"/>
    <w:rsid w:val="514B2638"/>
    <w:rsid w:val="515949B0"/>
    <w:rsid w:val="515B74B4"/>
    <w:rsid w:val="5168223B"/>
    <w:rsid w:val="51865AB2"/>
    <w:rsid w:val="51866BAD"/>
    <w:rsid w:val="519227D8"/>
    <w:rsid w:val="51B209B7"/>
    <w:rsid w:val="51BC6436"/>
    <w:rsid w:val="51BD1B40"/>
    <w:rsid w:val="51E852B3"/>
    <w:rsid w:val="51E90E1F"/>
    <w:rsid w:val="51F1054F"/>
    <w:rsid w:val="51F15BBB"/>
    <w:rsid w:val="520622E2"/>
    <w:rsid w:val="521A6814"/>
    <w:rsid w:val="521C4719"/>
    <w:rsid w:val="5229664F"/>
    <w:rsid w:val="522F1A78"/>
    <w:rsid w:val="524B3473"/>
    <w:rsid w:val="5250732C"/>
    <w:rsid w:val="52550398"/>
    <w:rsid w:val="526B52D8"/>
    <w:rsid w:val="526C3CF5"/>
    <w:rsid w:val="52BD3D47"/>
    <w:rsid w:val="52C34AF9"/>
    <w:rsid w:val="52CA30ED"/>
    <w:rsid w:val="52CE207F"/>
    <w:rsid w:val="52F0501A"/>
    <w:rsid w:val="52F2024A"/>
    <w:rsid w:val="530F1FF3"/>
    <w:rsid w:val="53220763"/>
    <w:rsid w:val="535A36A1"/>
    <w:rsid w:val="53752CBF"/>
    <w:rsid w:val="537539FA"/>
    <w:rsid w:val="538F7F64"/>
    <w:rsid w:val="53B31F41"/>
    <w:rsid w:val="53BF50F3"/>
    <w:rsid w:val="53C11591"/>
    <w:rsid w:val="53C60FFE"/>
    <w:rsid w:val="53CD0BBB"/>
    <w:rsid w:val="53CD6376"/>
    <w:rsid w:val="53D5425B"/>
    <w:rsid w:val="53DE4FCC"/>
    <w:rsid w:val="53EB6CB1"/>
    <w:rsid w:val="53EF3405"/>
    <w:rsid w:val="53F3467C"/>
    <w:rsid w:val="54055868"/>
    <w:rsid w:val="5409443E"/>
    <w:rsid w:val="541A6AC0"/>
    <w:rsid w:val="541B29D6"/>
    <w:rsid w:val="5441582A"/>
    <w:rsid w:val="544C1536"/>
    <w:rsid w:val="54541A1B"/>
    <w:rsid w:val="54735E9C"/>
    <w:rsid w:val="54812570"/>
    <w:rsid w:val="54817669"/>
    <w:rsid w:val="54972442"/>
    <w:rsid w:val="54B02A12"/>
    <w:rsid w:val="54B2147F"/>
    <w:rsid w:val="54B62944"/>
    <w:rsid w:val="54B86A03"/>
    <w:rsid w:val="54C7666F"/>
    <w:rsid w:val="54D27469"/>
    <w:rsid w:val="54D75F95"/>
    <w:rsid w:val="54E944E2"/>
    <w:rsid w:val="550E0E5B"/>
    <w:rsid w:val="551321A2"/>
    <w:rsid w:val="551D294B"/>
    <w:rsid w:val="551D5CF1"/>
    <w:rsid w:val="551E615A"/>
    <w:rsid w:val="552066B1"/>
    <w:rsid w:val="554B6772"/>
    <w:rsid w:val="5570021E"/>
    <w:rsid w:val="557A72DF"/>
    <w:rsid w:val="557D1BFA"/>
    <w:rsid w:val="557F1E4F"/>
    <w:rsid w:val="55812FF9"/>
    <w:rsid w:val="558B7959"/>
    <w:rsid w:val="55A7153A"/>
    <w:rsid w:val="55B4044F"/>
    <w:rsid w:val="55BF2832"/>
    <w:rsid w:val="55C5401B"/>
    <w:rsid w:val="55C7022E"/>
    <w:rsid w:val="55CE43B2"/>
    <w:rsid w:val="55D04A74"/>
    <w:rsid w:val="55EE5A24"/>
    <w:rsid w:val="55FD21FC"/>
    <w:rsid w:val="560A34B3"/>
    <w:rsid w:val="561166C1"/>
    <w:rsid w:val="5620181C"/>
    <w:rsid w:val="565543D8"/>
    <w:rsid w:val="56630142"/>
    <w:rsid w:val="568F25E2"/>
    <w:rsid w:val="56996F3C"/>
    <w:rsid w:val="569E77E4"/>
    <w:rsid w:val="56A22EA1"/>
    <w:rsid w:val="56A51F04"/>
    <w:rsid w:val="56AB30E4"/>
    <w:rsid w:val="56B950BC"/>
    <w:rsid w:val="56D37283"/>
    <w:rsid w:val="56F80A99"/>
    <w:rsid w:val="56FB31DE"/>
    <w:rsid w:val="57011FC1"/>
    <w:rsid w:val="570227F7"/>
    <w:rsid w:val="571E70EE"/>
    <w:rsid w:val="57275FE7"/>
    <w:rsid w:val="57376BC4"/>
    <w:rsid w:val="5748405B"/>
    <w:rsid w:val="575459E5"/>
    <w:rsid w:val="576455C3"/>
    <w:rsid w:val="577352D0"/>
    <w:rsid w:val="577778CD"/>
    <w:rsid w:val="578501D1"/>
    <w:rsid w:val="579007EC"/>
    <w:rsid w:val="57A41CF7"/>
    <w:rsid w:val="57B36C3A"/>
    <w:rsid w:val="57B57F2E"/>
    <w:rsid w:val="57C330F8"/>
    <w:rsid w:val="57CE4276"/>
    <w:rsid w:val="57E02419"/>
    <w:rsid w:val="57E418DA"/>
    <w:rsid w:val="57E77AB6"/>
    <w:rsid w:val="57EA6638"/>
    <w:rsid w:val="580E102D"/>
    <w:rsid w:val="580E3F50"/>
    <w:rsid w:val="581C599D"/>
    <w:rsid w:val="582D75B7"/>
    <w:rsid w:val="58420BBB"/>
    <w:rsid w:val="58467240"/>
    <w:rsid w:val="584C06EA"/>
    <w:rsid w:val="58525BBF"/>
    <w:rsid w:val="585D25AF"/>
    <w:rsid w:val="58620EE8"/>
    <w:rsid w:val="588E0AC6"/>
    <w:rsid w:val="5891413F"/>
    <w:rsid w:val="58951873"/>
    <w:rsid w:val="58992074"/>
    <w:rsid w:val="589A3E02"/>
    <w:rsid w:val="58A46B7A"/>
    <w:rsid w:val="58BA3F51"/>
    <w:rsid w:val="58C10FC2"/>
    <w:rsid w:val="58C2454C"/>
    <w:rsid w:val="58CA1DFB"/>
    <w:rsid w:val="58CA4071"/>
    <w:rsid w:val="58DD487F"/>
    <w:rsid w:val="58E157D8"/>
    <w:rsid w:val="58E5401E"/>
    <w:rsid w:val="58E91FCD"/>
    <w:rsid w:val="58EB537B"/>
    <w:rsid w:val="590C7E4D"/>
    <w:rsid w:val="592057D8"/>
    <w:rsid w:val="593A731B"/>
    <w:rsid w:val="595D574A"/>
    <w:rsid w:val="595F63E1"/>
    <w:rsid w:val="5970745F"/>
    <w:rsid w:val="597327AE"/>
    <w:rsid w:val="59747737"/>
    <w:rsid w:val="5989366F"/>
    <w:rsid w:val="598C63E5"/>
    <w:rsid w:val="59900C0B"/>
    <w:rsid w:val="599626D9"/>
    <w:rsid w:val="59A934E9"/>
    <w:rsid w:val="59B63D15"/>
    <w:rsid w:val="59C07D75"/>
    <w:rsid w:val="59CA0390"/>
    <w:rsid w:val="59DC15EB"/>
    <w:rsid w:val="59DC2C83"/>
    <w:rsid w:val="59F220A1"/>
    <w:rsid w:val="59F462B1"/>
    <w:rsid w:val="59F951C5"/>
    <w:rsid w:val="5A1D6809"/>
    <w:rsid w:val="5A2255A9"/>
    <w:rsid w:val="5A23420B"/>
    <w:rsid w:val="5A357AE2"/>
    <w:rsid w:val="5A3B1853"/>
    <w:rsid w:val="5A3C3B71"/>
    <w:rsid w:val="5A3D2DD7"/>
    <w:rsid w:val="5A4A4A0E"/>
    <w:rsid w:val="5A544268"/>
    <w:rsid w:val="5A5F35C7"/>
    <w:rsid w:val="5A735AF1"/>
    <w:rsid w:val="5A75627E"/>
    <w:rsid w:val="5A821874"/>
    <w:rsid w:val="5A915E1D"/>
    <w:rsid w:val="5A925059"/>
    <w:rsid w:val="5A96510C"/>
    <w:rsid w:val="5A997DF3"/>
    <w:rsid w:val="5ABA13A5"/>
    <w:rsid w:val="5AC52450"/>
    <w:rsid w:val="5AC53C9C"/>
    <w:rsid w:val="5AC70634"/>
    <w:rsid w:val="5AD5565D"/>
    <w:rsid w:val="5ADC4886"/>
    <w:rsid w:val="5AE3091A"/>
    <w:rsid w:val="5AF9094B"/>
    <w:rsid w:val="5B071653"/>
    <w:rsid w:val="5B0C7842"/>
    <w:rsid w:val="5B150272"/>
    <w:rsid w:val="5B184B72"/>
    <w:rsid w:val="5B1E698A"/>
    <w:rsid w:val="5B2B3DA5"/>
    <w:rsid w:val="5B2F1EB2"/>
    <w:rsid w:val="5B3A5297"/>
    <w:rsid w:val="5B571949"/>
    <w:rsid w:val="5B6510FD"/>
    <w:rsid w:val="5B8214C4"/>
    <w:rsid w:val="5B92094A"/>
    <w:rsid w:val="5B994E91"/>
    <w:rsid w:val="5B9F50F3"/>
    <w:rsid w:val="5BA35350"/>
    <w:rsid w:val="5BAB7B24"/>
    <w:rsid w:val="5BAC41AA"/>
    <w:rsid w:val="5BCA7531"/>
    <w:rsid w:val="5BD3704B"/>
    <w:rsid w:val="5BDE0F38"/>
    <w:rsid w:val="5BE270B7"/>
    <w:rsid w:val="5BFD0EF6"/>
    <w:rsid w:val="5C021CBF"/>
    <w:rsid w:val="5C042CC1"/>
    <w:rsid w:val="5C044C3F"/>
    <w:rsid w:val="5C097276"/>
    <w:rsid w:val="5C2B26DC"/>
    <w:rsid w:val="5C35108F"/>
    <w:rsid w:val="5C480E6B"/>
    <w:rsid w:val="5C4D3A02"/>
    <w:rsid w:val="5C613F33"/>
    <w:rsid w:val="5C643BFA"/>
    <w:rsid w:val="5C741F91"/>
    <w:rsid w:val="5CA33D3F"/>
    <w:rsid w:val="5CB057DC"/>
    <w:rsid w:val="5CBA4DCE"/>
    <w:rsid w:val="5CCB4A3B"/>
    <w:rsid w:val="5CD24426"/>
    <w:rsid w:val="5CDB7FF9"/>
    <w:rsid w:val="5CE21AFA"/>
    <w:rsid w:val="5CE422DB"/>
    <w:rsid w:val="5D074D77"/>
    <w:rsid w:val="5D4B0B54"/>
    <w:rsid w:val="5D6B3916"/>
    <w:rsid w:val="5D762044"/>
    <w:rsid w:val="5D7764E1"/>
    <w:rsid w:val="5D7F74D4"/>
    <w:rsid w:val="5D951E96"/>
    <w:rsid w:val="5DA74957"/>
    <w:rsid w:val="5DAC4924"/>
    <w:rsid w:val="5DAF4612"/>
    <w:rsid w:val="5DC937BD"/>
    <w:rsid w:val="5DCA3639"/>
    <w:rsid w:val="5DD03824"/>
    <w:rsid w:val="5DE041DE"/>
    <w:rsid w:val="5DE54BCF"/>
    <w:rsid w:val="5DFC60D6"/>
    <w:rsid w:val="5E1335DA"/>
    <w:rsid w:val="5E2408C2"/>
    <w:rsid w:val="5E27416F"/>
    <w:rsid w:val="5E281627"/>
    <w:rsid w:val="5E51033E"/>
    <w:rsid w:val="5E5238CE"/>
    <w:rsid w:val="5E582125"/>
    <w:rsid w:val="5E643A0F"/>
    <w:rsid w:val="5E700634"/>
    <w:rsid w:val="5E7E3DCF"/>
    <w:rsid w:val="5E81679D"/>
    <w:rsid w:val="5E840E4B"/>
    <w:rsid w:val="5E8954E2"/>
    <w:rsid w:val="5E9C3646"/>
    <w:rsid w:val="5EA0364D"/>
    <w:rsid w:val="5EA77896"/>
    <w:rsid w:val="5EB537F9"/>
    <w:rsid w:val="5EDE0D91"/>
    <w:rsid w:val="5EF11FAA"/>
    <w:rsid w:val="5EF6086F"/>
    <w:rsid w:val="5EF61B19"/>
    <w:rsid w:val="5EFE13E8"/>
    <w:rsid w:val="5F0C7863"/>
    <w:rsid w:val="5F0E0879"/>
    <w:rsid w:val="5F18656A"/>
    <w:rsid w:val="5F206203"/>
    <w:rsid w:val="5F2B0048"/>
    <w:rsid w:val="5F3A6979"/>
    <w:rsid w:val="5F452C56"/>
    <w:rsid w:val="5F687E9A"/>
    <w:rsid w:val="5F6F4F9F"/>
    <w:rsid w:val="5F840B24"/>
    <w:rsid w:val="5F994B39"/>
    <w:rsid w:val="5F9A43AA"/>
    <w:rsid w:val="5FA013CF"/>
    <w:rsid w:val="5FAD17DF"/>
    <w:rsid w:val="5FB061D5"/>
    <w:rsid w:val="5FCE4027"/>
    <w:rsid w:val="5FD12E36"/>
    <w:rsid w:val="5FD75ABC"/>
    <w:rsid w:val="5FFB3A15"/>
    <w:rsid w:val="5FFE0900"/>
    <w:rsid w:val="600171D9"/>
    <w:rsid w:val="600819A6"/>
    <w:rsid w:val="600E57A9"/>
    <w:rsid w:val="6010631C"/>
    <w:rsid w:val="60152374"/>
    <w:rsid w:val="6032501E"/>
    <w:rsid w:val="60332089"/>
    <w:rsid w:val="6038098C"/>
    <w:rsid w:val="606574E6"/>
    <w:rsid w:val="606D1E9B"/>
    <w:rsid w:val="60765036"/>
    <w:rsid w:val="607816B3"/>
    <w:rsid w:val="607C1B60"/>
    <w:rsid w:val="608E6349"/>
    <w:rsid w:val="6097041B"/>
    <w:rsid w:val="609E0107"/>
    <w:rsid w:val="60A87FA6"/>
    <w:rsid w:val="60C70CF5"/>
    <w:rsid w:val="60C85280"/>
    <w:rsid w:val="60C93503"/>
    <w:rsid w:val="60DD3BAB"/>
    <w:rsid w:val="60DD5084"/>
    <w:rsid w:val="60DF0A4B"/>
    <w:rsid w:val="60F679B4"/>
    <w:rsid w:val="61007966"/>
    <w:rsid w:val="61046DFF"/>
    <w:rsid w:val="61181268"/>
    <w:rsid w:val="61191D48"/>
    <w:rsid w:val="61295929"/>
    <w:rsid w:val="612D3920"/>
    <w:rsid w:val="61517253"/>
    <w:rsid w:val="616876A5"/>
    <w:rsid w:val="61861A27"/>
    <w:rsid w:val="618C6857"/>
    <w:rsid w:val="619446A7"/>
    <w:rsid w:val="619D4FF6"/>
    <w:rsid w:val="61A8355B"/>
    <w:rsid w:val="61AE5F9C"/>
    <w:rsid w:val="61C6477E"/>
    <w:rsid w:val="61CF6B62"/>
    <w:rsid w:val="61F02B1D"/>
    <w:rsid w:val="61FD649D"/>
    <w:rsid w:val="62072BFF"/>
    <w:rsid w:val="62101A8A"/>
    <w:rsid w:val="623B4EB4"/>
    <w:rsid w:val="623C4AAC"/>
    <w:rsid w:val="6255354C"/>
    <w:rsid w:val="626D44D9"/>
    <w:rsid w:val="62712EE7"/>
    <w:rsid w:val="62740875"/>
    <w:rsid w:val="627645C9"/>
    <w:rsid w:val="627D1401"/>
    <w:rsid w:val="627D5875"/>
    <w:rsid w:val="627E2B2E"/>
    <w:rsid w:val="628345AD"/>
    <w:rsid w:val="628974F9"/>
    <w:rsid w:val="62BC6D20"/>
    <w:rsid w:val="62C5203B"/>
    <w:rsid w:val="62CB1DFD"/>
    <w:rsid w:val="62CB4ECC"/>
    <w:rsid w:val="62D955E4"/>
    <w:rsid w:val="62DB79C0"/>
    <w:rsid w:val="62EB0DA6"/>
    <w:rsid w:val="62F24C80"/>
    <w:rsid w:val="62F2766D"/>
    <w:rsid w:val="63075CDC"/>
    <w:rsid w:val="630D7051"/>
    <w:rsid w:val="63162D9A"/>
    <w:rsid w:val="631C0E54"/>
    <w:rsid w:val="63250A92"/>
    <w:rsid w:val="633F3843"/>
    <w:rsid w:val="635D7793"/>
    <w:rsid w:val="6363603C"/>
    <w:rsid w:val="6367384B"/>
    <w:rsid w:val="63673B9B"/>
    <w:rsid w:val="63685C17"/>
    <w:rsid w:val="63797997"/>
    <w:rsid w:val="63A763A0"/>
    <w:rsid w:val="63A965DF"/>
    <w:rsid w:val="63B94511"/>
    <w:rsid w:val="63C34E4E"/>
    <w:rsid w:val="63C427DA"/>
    <w:rsid w:val="63DA6DED"/>
    <w:rsid w:val="63DD219B"/>
    <w:rsid w:val="63E95036"/>
    <w:rsid w:val="63ED0DE4"/>
    <w:rsid w:val="63EE309D"/>
    <w:rsid w:val="63F31FC4"/>
    <w:rsid w:val="6408520E"/>
    <w:rsid w:val="640C4A33"/>
    <w:rsid w:val="64131A1B"/>
    <w:rsid w:val="6413776D"/>
    <w:rsid w:val="641379A6"/>
    <w:rsid w:val="64295336"/>
    <w:rsid w:val="642A2B11"/>
    <w:rsid w:val="64471D27"/>
    <w:rsid w:val="645205E7"/>
    <w:rsid w:val="64723897"/>
    <w:rsid w:val="648644EE"/>
    <w:rsid w:val="64943567"/>
    <w:rsid w:val="64A55C59"/>
    <w:rsid w:val="64A8168D"/>
    <w:rsid w:val="64A866C3"/>
    <w:rsid w:val="64B56864"/>
    <w:rsid w:val="64B841BB"/>
    <w:rsid w:val="64DD0FD4"/>
    <w:rsid w:val="64E06130"/>
    <w:rsid w:val="64EC5A4B"/>
    <w:rsid w:val="65044FBA"/>
    <w:rsid w:val="651236B7"/>
    <w:rsid w:val="654A68A5"/>
    <w:rsid w:val="6574026A"/>
    <w:rsid w:val="658405D7"/>
    <w:rsid w:val="658D0830"/>
    <w:rsid w:val="65A5207C"/>
    <w:rsid w:val="65AA438D"/>
    <w:rsid w:val="65B5316B"/>
    <w:rsid w:val="65B7391C"/>
    <w:rsid w:val="65CA3ABF"/>
    <w:rsid w:val="65CD3140"/>
    <w:rsid w:val="65E50429"/>
    <w:rsid w:val="65E74C3F"/>
    <w:rsid w:val="65EA58FD"/>
    <w:rsid w:val="65ED511C"/>
    <w:rsid w:val="65F56CA4"/>
    <w:rsid w:val="65F9353A"/>
    <w:rsid w:val="66157FE7"/>
    <w:rsid w:val="663047F7"/>
    <w:rsid w:val="66325FB7"/>
    <w:rsid w:val="6636000B"/>
    <w:rsid w:val="664109B6"/>
    <w:rsid w:val="66452A5A"/>
    <w:rsid w:val="665F4A3C"/>
    <w:rsid w:val="66757E12"/>
    <w:rsid w:val="66771914"/>
    <w:rsid w:val="667E1F89"/>
    <w:rsid w:val="66A360D6"/>
    <w:rsid w:val="66A85388"/>
    <w:rsid w:val="66D47051"/>
    <w:rsid w:val="66D92494"/>
    <w:rsid w:val="66DA6C1F"/>
    <w:rsid w:val="66E54948"/>
    <w:rsid w:val="66F10F90"/>
    <w:rsid w:val="66F95B8F"/>
    <w:rsid w:val="671B17BF"/>
    <w:rsid w:val="671E738C"/>
    <w:rsid w:val="672F5430"/>
    <w:rsid w:val="6752089A"/>
    <w:rsid w:val="676B371A"/>
    <w:rsid w:val="676C3D96"/>
    <w:rsid w:val="676D43DB"/>
    <w:rsid w:val="6773579A"/>
    <w:rsid w:val="67743A00"/>
    <w:rsid w:val="677478C8"/>
    <w:rsid w:val="677D1265"/>
    <w:rsid w:val="67844160"/>
    <w:rsid w:val="678F3523"/>
    <w:rsid w:val="67A1423D"/>
    <w:rsid w:val="67A90F51"/>
    <w:rsid w:val="67A91542"/>
    <w:rsid w:val="67AB1FB6"/>
    <w:rsid w:val="67E94DD5"/>
    <w:rsid w:val="67FC7E0E"/>
    <w:rsid w:val="680553A0"/>
    <w:rsid w:val="68056BEE"/>
    <w:rsid w:val="680F3D5A"/>
    <w:rsid w:val="683E56BB"/>
    <w:rsid w:val="68466660"/>
    <w:rsid w:val="684A1496"/>
    <w:rsid w:val="684D27DF"/>
    <w:rsid w:val="684F11F8"/>
    <w:rsid w:val="6869729E"/>
    <w:rsid w:val="68A03BD7"/>
    <w:rsid w:val="68A20EBD"/>
    <w:rsid w:val="68A32A35"/>
    <w:rsid w:val="68A842A5"/>
    <w:rsid w:val="68B35929"/>
    <w:rsid w:val="68C450A8"/>
    <w:rsid w:val="68C74F0E"/>
    <w:rsid w:val="68C90822"/>
    <w:rsid w:val="68D137AE"/>
    <w:rsid w:val="68D6320A"/>
    <w:rsid w:val="68DA2448"/>
    <w:rsid w:val="68E16040"/>
    <w:rsid w:val="68E65D3B"/>
    <w:rsid w:val="68ED5C5B"/>
    <w:rsid w:val="69066EAB"/>
    <w:rsid w:val="6918199D"/>
    <w:rsid w:val="691B2E36"/>
    <w:rsid w:val="691F3FCE"/>
    <w:rsid w:val="69266077"/>
    <w:rsid w:val="692A1022"/>
    <w:rsid w:val="692C6D3D"/>
    <w:rsid w:val="693B1454"/>
    <w:rsid w:val="69454791"/>
    <w:rsid w:val="69481D2E"/>
    <w:rsid w:val="694C7DCD"/>
    <w:rsid w:val="69507AE4"/>
    <w:rsid w:val="69631BB6"/>
    <w:rsid w:val="6967240A"/>
    <w:rsid w:val="69680FFD"/>
    <w:rsid w:val="6969106E"/>
    <w:rsid w:val="696924D1"/>
    <w:rsid w:val="696C3216"/>
    <w:rsid w:val="698D32E0"/>
    <w:rsid w:val="6994158E"/>
    <w:rsid w:val="699825D5"/>
    <w:rsid w:val="699A04FD"/>
    <w:rsid w:val="69D63DF1"/>
    <w:rsid w:val="69D725EA"/>
    <w:rsid w:val="69DA5A97"/>
    <w:rsid w:val="69DD18A6"/>
    <w:rsid w:val="69E971A5"/>
    <w:rsid w:val="69ED1C82"/>
    <w:rsid w:val="6A120191"/>
    <w:rsid w:val="6A126891"/>
    <w:rsid w:val="6A195555"/>
    <w:rsid w:val="6A232AC6"/>
    <w:rsid w:val="6A271F7B"/>
    <w:rsid w:val="6A2B67AD"/>
    <w:rsid w:val="6A454B5B"/>
    <w:rsid w:val="6A4E23EF"/>
    <w:rsid w:val="6A626C4D"/>
    <w:rsid w:val="6A6774E2"/>
    <w:rsid w:val="6A6A52A8"/>
    <w:rsid w:val="6A833933"/>
    <w:rsid w:val="6A906693"/>
    <w:rsid w:val="6AA56D7E"/>
    <w:rsid w:val="6AAA56B3"/>
    <w:rsid w:val="6AB2706D"/>
    <w:rsid w:val="6AC56D3B"/>
    <w:rsid w:val="6AC93DBC"/>
    <w:rsid w:val="6ACE3464"/>
    <w:rsid w:val="6AD7602D"/>
    <w:rsid w:val="6AE67FCE"/>
    <w:rsid w:val="6AFB073B"/>
    <w:rsid w:val="6AFD4109"/>
    <w:rsid w:val="6B046662"/>
    <w:rsid w:val="6B0818B5"/>
    <w:rsid w:val="6B267436"/>
    <w:rsid w:val="6B3218ED"/>
    <w:rsid w:val="6B490072"/>
    <w:rsid w:val="6B6B63D0"/>
    <w:rsid w:val="6B701EF1"/>
    <w:rsid w:val="6B7A724E"/>
    <w:rsid w:val="6B9D50AF"/>
    <w:rsid w:val="6B9F04FB"/>
    <w:rsid w:val="6BA12992"/>
    <w:rsid w:val="6BA15FC6"/>
    <w:rsid w:val="6BAC0820"/>
    <w:rsid w:val="6BB21FC5"/>
    <w:rsid w:val="6BBF0617"/>
    <w:rsid w:val="6BCF42D4"/>
    <w:rsid w:val="6BD00212"/>
    <w:rsid w:val="6BD72AFF"/>
    <w:rsid w:val="6BDA4A2F"/>
    <w:rsid w:val="6BE6162B"/>
    <w:rsid w:val="6BF13C80"/>
    <w:rsid w:val="6C120F5B"/>
    <w:rsid w:val="6C156612"/>
    <w:rsid w:val="6C2D08E2"/>
    <w:rsid w:val="6C325104"/>
    <w:rsid w:val="6C3F68D6"/>
    <w:rsid w:val="6C50468F"/>
    <w:rsid w:val="6C5648E8"/>
    <w:rsid w:val="6C5C1757"/>
    <w:rsid w:val="6C6B10DE"/>
    <w:rsid w:val="6C817FE3"/>
    <w:rsid w:val="6C877698"/>
    <w:rsid w:val="6C896517"/>
    <w:rsid w:val="6C9B7563"/>
    <w:rsid w:val="6CA15BBB"/>
    <w:rsid w:val="6CC4288A"/>
    <w:rsid w:val="6CD31540"/>
    <w:rsid w:val="6CF76A72"/>
    <w:rsid w:val="6D05120A"/>
    <w:rsid w:val="6D0715BE"/>
    <w:rsid w:val="6D0D6804"/>
    <w:rsid w:val="6D5549C7"/>
    <w:rsid w:val="6D6A2EA8"/>
    <w:rsid w:val="6D6B052D"/>
    <w:rsid w:val="6D704BD2"/>
    <w:rsid w:val="6D733121"/>
    <w:rsid w:val="6D817663"/>
    <w:rsid w:val="6D85489D"/>
    <w:rsid w:val="6D865389"/>
    <w:rsid w:val="6D9B5D32"/>
    <w:rsid w:val="6DA957ED"/>
    <w:rsid w:val="6DC6652E"/>
    <w:rsid w:val="6DC84DAA"/>
    <w:rsid w:val="6DCA4C7E"/>
    <w:rsid w:val="6DE72594"/>
    <w:rsid w:val="6DF156CF"/>
    <w:rsid w:val="6DFD02D4"/>
    <w:rsid w:val="6E2E3A0B"/>
    <w:rsid w:val="6E387706"/>
    <w:rsid w:val="6E4C7E2B"/>
    <w:rsid w:val="6E4F446C"/>
    <w:rsid w:val="6E541C69"/>
    <w:rsid w:val="6E605D1C"/>
    <w:rsid w:val="6E6E4057"/>
    <w:rsid w:val="6E7F45CF"/>
    <w:rsid w:val="6EA72F52"/>
    <w:rsid w:val="6ED43FE2"/>
    <w:rsid w:val="6EDD1FD3"/>
    <w:rsid w:val="6F0755A7"/>
    <w:rsid w:val="6F186CD2"/>
    <w:rsid w:val="6F195AFE"/>
    <w:rsid w:val="6F252D7F"/>
    <w:rsid w:val="6F25340C"/>
    <w:rsid w:val="6F2619ED"/>
    <w:rsid w:val="6F3D238D"/>
    <w:rsid w:val="6F4F538E"/>
    <w:rsid w:val="6F5839F0"/>
    <w:rsid w:val="6F683F66"/>
    <w:rsid w:val="6F9F2721"/>
    <w:rsid w:val="6FAC2676"/>
    <w:rsid w:val="6FAF1E7C"/>
    <w:rsid w:val="6FD36209"/>
    <w:rsid w:val="6FD41F35"/>
    <w:rsid w:val="6FE73EE0"/>
    <w:rsid w:val="6FF76234"/>
    <w:rsid w:val="6FFA449B"/>
    <w:rsid w:val="701F189F"/>
    <w:rsid w:val="702D1951"/>
    <w:rsid w:val="703D1F43"/>
    <w:rsid w:val="704C72FE"/>
    <w:rsid w:val="70606C3C"/>
    <w:rsid w:val="70860F5C"/>
    <w:rsid w:val="70924919"/>
    <w:rsid w:val="70943FC3"/>
    <w:rsid w:val="70985295"/>
    <w:rsid w:val="70A33EA1"/>
    <w:rsid w:val="70AA2B7B"/>
    <w:rsid w:val="70AD034C"/>
    <w:rsid w:val="70AD1B3D"/>
    <w:rsid w:val="70B7792D"/>
    <w:rsid w:val="70BE2ED0"/>
    <w:rsid w:val="70D86D49"/>
    <w:rsid w:val="70E41B37"/>
    <w:rsid w:val="70E611C6"/>
    <w:rsid w:val="70E747B8"/>
    <w:rsid w:val="70FF386E"/>
    <w:rsid w:val="7102009F"/>
    <w:rsid w:val="7104711B"/>
    <w:rsid w:val="711209C8"/>
    <w:rsid w:val="71235229"/>
    <w:rsid w:val="712629D8"/>
    <w:rsid w:val="712B0EC5"/>
    <w:rsid w:val="712E2971"/>
    <w:rsid w:val="71356EE7"/>
    <w:rsid w:val="71437365"/>
    <w:rsid w:val="7146319F"/>
    <w:rsid w:val="714D076D"/>
    <w:rsid w:val="71527637"/>
    <w:rsid w:val="715D5BC5"/>
    <w:rsid w:val="71643BB6"/>
    <w:rsid w:val="718B03B8"/>
    <w:rsid w:val="719C41DE"/>
    <w:rsid w:val="71AB38AA"/>
    <w:rsid w:val="71B554F9"/>
    <w:rsid w:val="71C0042F"/>
    <w:rsid w:val="71C31633"/>
    <w:rsid w:val="71C93E6F"/>
    <w:rsid w:val="71DC7D26"/>
    <w:rsid w:val="71DF54F8"/>
    <w:rsid w:val="71F47953"/>
    <w:rsid w:val="71F52188"/>
    <w:rsid w:val="71F924C5"/>
    <w:rsid w:val="71FB1208"/>
    <w:rsid w:val="721B6584"/>
    <w:rsid w:val="72204D02"/>
    <w:rsid w:val="72235AA8"/>
    <w:rsid w:val="722E49A1"/>
    <w:rsid w:val="723173E4"/>
    <w:rsid w:val="7239002E"/>
    <w:rsid w:val="723A3E1D"/>
    <w:rsid w:val="723C6557"/>
    <w:rsid w:val="72414C2A"/>
    <w:rsid w:val="72437267"/>
    <w:rsid w:val="728D7CDA"/>
    <w:rsid w:val="72921226"/>
    <w:rsid w:val="72A87916"/>
    <w:rsid w:val="72CE40B5"/>
    <w:rsid w:val="72D13F41"/>
    <w:rsid w:val="72EA1366"/>
    <w:rsid w:val="72F4139B"/>
    <w:rsid w:val="72F465FA"/>
    <w:rsid w:val="72FF23E5"/>
    <w:rsid w:val="731B4E42"/>
    <w:rsid w:val="732371D9"/>
    <w:rsid w:val="73393516"/>
    <w:rsid w:val="733A368B"/>
    <w:rsid w:val="733B2102"/>
    <w:rsid w:val="735D2B1B"/>
    <w:rsid w:val="73606DC9"/>
    <w:rsid w:val="73674360"/>
    <w:rsid w:val="73676577"/>
    <w:rsid w:val="7387384A"/>
    <w:rsid w:val="738C041D"/>
    <w:rsid w:val="73947DA0"/>
    <w:rsid w:val="73A73993"/>
    <w:rsid w:val="73A91F70"/>
    <w:rsid w:val="73BE274B"/>
    <w:rsid w:val="73DE0945"/>
    <w:rsid w:val="73EB30BF"/>
    <w:rsid w:val="73EB753F"/>
    <w:rsid w:val="73EE10AB"/>
    <w:rsid w:val="73F65DB2"/>
    <w:rsid w:val="73FF7B6D"/>
    <w:rsid w:val="740C5DA9"/>
    <w:rsid w:val="740D252C"/>
    <w:rsid w:val="741309A5"/>
    <w:rsid w:val="742678E4"/>
    <w:rsid w:val="742D2D04"/>
    <w:rsid w:val="742F5A3C"/>
    <w:rsid w:val="743E24C7"/>
    <w:rsid w:val="746D6812"/>
    <w:rsid w:val="747E5A1E"/>
    <w:rsid w:val="74827A84"/>
    <w:rsid w:val="7488737E"/>
    <w:rsid w:val="748C40E3"/>
    <w:rsid w:val="749F4CF0"/>
    <w:rsid w:val="74A86495"/>
    <w:rsid w:val="74AD78E2"/>
    <w:rsid w:val="74AE74F6"/>
    <w:rsid w:val="74B328CD"/>
    <w:rsid w:val="74C10C6C"/>
    <w:rsid w:val="74C37FA9"/>
    <w:rsid w:val="74C61EA0"/>
    <w:rsid w:val="74DD02B4"/>
    <w:rsid w:val="74E851E1"/>
    <w:rsid w:val="74FC4044"/>
    <w:rsid w:val="74FD48E7"/>
    <w:rsid w:val="750174C0"/>
    <w:rsid w:val="750A4B7D"/>
    <w:rsid w:val="75152C89"/>
    <w:rsid w:val="751711B9"/>
    <w:rsid w:val="753D5B6B"/>
    <w:rsid w:val="7551305C"/>
    <w:rsid w:val="75810EE6"/>
    <w:rsid w:val="758510C1"/>
    <w:rsid w:val="758E0946"/>
    <w:rsid w:val="75927AD8"/>
    <w:rsid w:val="759C69AD"/>
    <w:rsid w:val="759E2545"/>
    <w:rsid w:val="75A32E39"/>
    <w:rsid w:val="75A73833"/>
    <w:rsid w:val="75AC758A"/>
    <w:rsid w:val="75B12227"/>
    <w:rsid w:val="75B72E8C"/>
    <w:rsid w:val="75C365BC"/>
    <w:rsid w:val="75C77AC3"/>
    <w:rsid w:val="75D10F4D"/>
    <w:rsid w:val="75D96D69"/>
    <w:rsid w:val="75DA1AC4"/>
    <w:rsid w:val="75F32841"/>
    <w:rsid w:val="75F567B4"/>
    <w:rsid w:val="760A7538"/>
    <w:rsid w:val="760E7265"/>
    <w:rsid w:val="76123DC7"/>
    <w:rsid w:val="76356761"/>
    <w:rsid w:val="763B44C4"/>
    <w:rsid w:val="76424CA0"/>
    <w:rsid w:val="76533E40"/>
    <w:rsid w:val="76547EDC"/>
    <w:rsid w:val="7657609F"/>
    <w:rsid w:val="765E229F"/>
    <w:rsid w:val="766329DB"/>
    <w:rsid w:val="766453A4"/>
    <w:rsid w:val="766C57D1"/>
    <w:rsid w:val="766F02C3"/>
    <w:rsid w:val="76721518"/>
    <w:rsid w:val="76744013"/>
    <w:rsid w:val="76964DDC"/>
    <w:rsid w:val="7699634D"/>
    <w:rsid w:val="76A27133"/>
    <w:rsid w:val="76B241BF"/>
    <w:rsid w:val="76B34052"/>
    <w:rsid w:val="76C37338"/>
    <w:rsid w:val="76CF1476"/>
    <w:rsid w:val="76DA19F5"/>
    <w:rsid w:val="76DD1D43"/>
    <w:rsid w:val="76DD6BC9"/>
    <w:rsid w:val="76E55FC7"/>
    <w:rsid w:val="76F307BE"/>
    <w:rsid w:val="76FA29B8"/>
    <w:rsid w:val="770F21B5"/>
    <w:rsid w:val="77134808"/>
    <w:rsid w:val="7725087D"/>
    <w:rsid w:val="7725595E"/>
    <w:rsid w:val="77293724"/>
    <w:rsid w:val="773A1CDF"/>
    <w:rsid w:val="7755133D"/>
    <w:rsid w:val="776F157E"/>
    <w:rsid w:val="77731088"/>
    <w:rsid w:val="7784044E"/>
    <w:rsid w:val="779F06B0"/>
    <w:rsid w:val="779F533D"/>
    <w:rsid w:val="77A14332"/>
    <w:rsid w:val="77A81B38"/>
    <w:rsid w:val="77C0255D"/>
    <w:rsid w:val="77C556F9"/>
    <w:rsid w:val="77D86DB1"/>
    <w:rsid w:val="77E55ECA"/>
    <w:rsid w:val="77F90F61"/>
    <w:rsid w:val="78021171"/>
    <w:rsid w:val="780974CB"/>
    <w:rsid w:val="7816374D"/>
    <w:rsid w:val="78271571"/>
    <w:rsid w:val="78293881"/>
    <w:rsid w:val="78317634"/>
    <w:rsid w:val="783265B2"/>
    <w:rsid w:val="7834073A"/>
    <w:rsid w:val="78372E10"/>
    <w:rsid w:val="78455B85"/>
    <w:rsid w:val="784D23EF"/>
    <w:rsid w:val="785515A8"/>
    <w:rsid w:val="78721C8A"/>
    <w:rsid w:val="787C7E78"/>
    <w:rsid w:val="788720F6"/>
    <w:rsid w:val="788831FD"/>
    <w:rsid w:val="788C7F26"/>
    <w:rsid w:val="78B25B2F"/>
    <w:rsid w:val="78BA1A71"/>
    <w:rsid w:val="78E1452A"/>
    <w:rsid w:val="78E46DFA"/>
    <w:rsid w:val="78F86B42"/>
    <w:rsid w:val="79120039"/>
    <w:rsid w:val="791F0F92"/>
    <w:rsid w:val="79303D11"/>
    <w:rsid w:val="79317A3C"/>
    <w:rsid w:val="793446D2"/>
    <w:rsid w:val="79423745"/>
    <w:rsid w:val="794D7056"/>
    <w:rsid w:val="7963686D"/>
    <w:rsid w:val="7967070F"/>
    <w:rsid w:val="796F6272"/>
    <w:rsid w:val="797527F0"/>
    <w:rsid w:val="79781E93"/>
    <w:rsid w:val="79797BD3"/>
    <w:rsid w:val="798D4E9B"/>
    <w:rsid w:val="799575BA"/>
    <w:rsid w:val="79981527"/>
    <w:rsid w:val="79C22B45"/>
    <w:rsid w:val="79C67263"/>
    <w:rsid w:val="79D10B67"/>
    <w:rsid w:val="79D51631"/>
    <w:rsid w:val="79E404E9"/>
    <w:rsid w:val="79EA60C5"/>
    <w:rsid w:val="79EF4385"/>
    <w:rsid w:val="79FF2E27"/>
    <w:rsid w:val="7A1A4481"/>
    <w:rsid w:val="7A1D77B5"/>
    <w:rsid w:val="7A2308D4"/>
    <w:rsid w:val="7A325584"/>
    <w:rsid w:val="7A4355C9"/>
    <w:rsid w:val="7A542253"/>
    <w:rsid w:val="7A575EC0"/>
    <w:rsid w:val="7A6D69C0"/>
    <w:rsid w:val="7A6F7AEE"/>
    <w:rsid w:val="7A7A1CC4"/>
    <w:rsid w:val="7A855D0E"/>
    <w:rsid w:val="7A95542D"/>
    <w:rsid w:val="7A9D4A4E"/>
    <w:rsid w:val="7AB03616"/>
    <w:rsid w:val="7ABA0AE5"/>
    <w:rsid w:val="7ABD2548"/>
    <w:rsid w:val="7AC4392F"/>
    <w:rsid w:val="7AD47BE6"/>
    <w:rsid w:val="7AD8134D"/>
    <w:rsid w:val="7AE83BB3"/>
    <w:rsid w:val="7AED1163"/>
    <w:rsid w:val="7AED6D4D"/>
    <w:rsid w:val="7AF64525"/>
    <w:rsid w:val="7B044B35"/>
    <w:rsid w:val="7B121501"/>
    <w:rsid w:val="7B2A3D89"/>
    <w:rsid w:val="7B3026FB"/>
    <w:rsid w:val="7B381900"/>
    <w:rsid w:val="7B413733"/>
    <w:rsid w:val="7B4A23C0"/>
    <w:rsid w:val="7B5061F8"/>
    <w:rsid w:val="7B5550EE"/>
    <w:rsid w:val="7B6269E5"/>
    <w:rsid w:val="7B661807"/>
    <w:rsid w:val="7B693A1A"/>
    <w:rsid w:val="7B8D1608"/>
    <w:rsid w:val="7B9229C1"/>
    <w:rsid w:val="7B956F6A"/>
    <w:rsid w:val="7BC739CB"/>
    <w:rsid w:val="7BDF3487"/>
    <w:rsid w:val="7BE970F7"/>
    <w:rsid w:val="7BFF7CB9"/>
    <w:rsid w:val="7C0B2A10"/>
    <w:rsid w:val="7C29409B"/>
    <w:rsid w:val="7C2A6ABC"/>
    <w:rsid w:val="7C2A7721"/>
    <w:rsid w:val="7C3468BE"/>
    <w:rsid w:val="7C407F8B"/>
    <w:rsid w:val="7C4D1591"/>
    <w:rsid w:val="7C613CE3"/>
    <w:rsid w:val="7C642C65"/>
    <w:rsid w:val="7C692128"/>
    <w:rsid w:val="7C7231F4"/>
    <w:rsid w:val="7C8971EC"/>
    <w:rsid w:val="7C9F4402"/>
    <w:rsid w:val="7CAF0CDC"/>
    <w:rsid w:val="7CB07166"/>
    <w:rsid w:val="7CB45889"/>
    <w:rsid w:val="7CB70A93"/>
    <w:rsid w:val="7CBE46B5"/>
    <w:rsid w:val="7CCF7555"/>
    <w:rsid w:val="7CEC61CB"/>
    <w:rsid w:val="7CF77906"/>
    <w:rsid w:val="7CFB6EA5"/>
    <w:rsid w:val="7CFC64B1"/>
    <w:rsid w:val="7D0C02B7"/>
    <w:rsid w:val="7D117991"/>
    <w:rsid w:val="7D177285"/>
    <w:rsid w:val="7D2404FB"/>
    <w:rsid w:val="7D2F6819"/>
    <w:rsid w:val="7D3067A9"/>
    <w:rsid w:val="7D497E13"/>
    <w:rsid w:val="7D4B0DA8"/>
    <w:rsid w:val="7D56662F"/>
    <w:rsid w:val="7D607229"/>
    <w:rsid w:val="7D761122"/>
    <w:rsid w:val="7DA01B46"/>
    <w:rsid w:val="7DB42925"/>
    <w:rsid w:val="7DB776BB"/>
    <w:rsid w:val="7DBA3E83"/>
    <w:rsid w:val="7DBA48E1"/>
    <w:rsid w:val="7DE2316D"/>
    <w:rsid w:val="7DF85717"/>
    <w:rsid w:val="7E2C6F8B"/>
    <w:rsid w:val="7E45224D"/>
    <w:rsid w:val="7E474080"/>
    <w:rsid w:val="7E506374"/>
    <w:rsid w:val="7E591FB6"/>
    <w:rsid w:val="7E5C0C5B"/>
    <w:rsid w:val="7E8209F7"/>
    <w:rsid w:val="7E8B5C6E"/>
    <w:rsid w:val="7E8B5F87"/>
    <w:rsid w:val="7E9A6542"/>
    <w:rsid w:val="7EA04857"/>
    <w:rsid w:val="7EAA7C5C"/>
    <w:rsid w:val="7ED244D0"/>
    <w:rsid w:val="7EDA7C62"/>
    <w:rsid w:val="7EDF065E"/>
    <w:rsid w:val="7EDF7030"/>
    <w:rsid w:val="7EE05701"/>
    <w:rsid w:val="7EEA4DE2"/>
    <w:rsid w:val="7EEE715E"/>
    <w:rsid w:val="7F010AF7"/>
    <w:rsid w:val="7F0F03E9"/>
    <w:rsid w:val="7F144E7E"/>
    <w:rsid w:val="7F156154"/>
    <w:rsid w:val="7F2151C2"/>
    <w:rsid w:val="7F224CA3"/>
    <w:rsid w:val="7F2E70E4"/>
    <w:rsid w:val="7F397C0F"/>
    <w:rsid w:val="7F492E62"/>
    <w:rsid w:val="7F5B47B4"/>
    <w:rsid w:val="7F690730"/>
    <w:rsid w:val="7F763E1A"/>
    <w:rsid w:val="7F8325B5"/>
    <w:rsid w:val="7F8A66C9"/>
    <w:rsid w:val="7F9B590D"/>
    <w:rsid w:val="7F9E4AEB"/>
    <w:rsid w:val="7F9F117F"/>
    <w:rsid w:val="7FBE15A9"/>
    <w:rsid w:val="7FC20253"/>
    <w:rsid w:val="7FC605EB"/>
    <w:rsid w:val="7FC80001"/>
    <w:rsid w:val="7FCC521C"/>
    <w:rsid w:val="7FD9408F"/>
    <w:rsid w:val="7FDA71DA"/>
    <w:rsid w:val="7FEF3ACA"/>
    <w:rsid w:val="7FF411E8"/>
    <w:rsid w:val="7FF9750A"/>
    <w:rsid w:val="7FFF58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qFormat/>
    <w:uiPriority w:val="0"/>
    <w:rPr>
      <w:sz w:val="18"/>
      <w:szCs w:val="18"/>
    </w:rPr>
  </w:style>
  <w:style w:type="paragraph" w:styleId="3">
    <w:name w:val="footer"/>
    <w:basedOn w:val="1"/>
    <w:link w:val="8"/>
    <w:uiPriority w:val="0"/>
    <w:pPr>
      <w:tabs>
        <w:tab w:val="center" w:pos="4153"/>
        <w:tab w:val="right" w:pos="8306"/>
      </w:tabs>
      <w:snapToGrid w:val="0"/>
      <w:jc w:val="left"/>
    </w:pPr>
    <w:rPr>
      <w:sz w:val="18"/>
      <w:szCs w:val="18"/>
    </w:rPr>
  </w:style>
  <w:style w:type="paragraph" w:styleId="4">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0"/>
    <w:rPr>
      <w:kern w:val="2"/>
      <w:sz w:val="18"/>
      <w:szCs w:val="18"/>
    </w:rPr>
  </w:style>
  <w:style w:type="character" w:customStyle="1" w:styleId="8">
    <w:name w:val="页脚 字符"/>
    <w:basedOn w:val="6"/>
    <w:link w:val="3"/>
    <w:qFormat/>
    <w:uiPriority w:val="0"/>
    <w:rPr>
      <w:kern w:val="2"/>
      <w:sz w:val="18"/>
      <w:szCs w:val="18"/>
    </w:rPr>
  </w:style>
  <w:style w:type="character" w:customStyle="1" w:styleId="9">
    <w:name w:val="批注框文本 字符"/>
    <w:basedOn w:val="6"/>
    <w:link w:val="2"/>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hygon.cn</Company>
  <Pages>4</Pages>
  <Words>2327</Words>
  <Characters>2548</Characters>
  <Lines>21</Lines>
  <Paragraphs>6</Paragraphs>
  <TotalTime>250</TotalTime>
  <ScaleCrop>false</ScaleCrop>
  <LinksUpToDate>false</LinksUpToDate>
  <CharactersWithSpaces>2673</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2024-08-20T04:40:00Z</dcterms:created>
  <dc:creator>zhaoyang chen</dc:creator>
  <cp:lastModifiedBy>zhaoyang chen</cp:lastModifiedBy>
  <dcterms:modified xsi:type="dcterms:W3CDTF">2024-08-20T09:42:46Z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35B22D3E56114C8B80776C18836833C2_13</vt:lpwstr>
  </property>
</Properties>
</file>