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E2B8" w14:textId="77777777" w:rsidR="00CC7C01" w:rsidRPr="00CC7C01" w:rsidRDefault="00CC7C01" w:rsidP="00CC7C01">
      <w:pPr>
        <w:rPr>
          <w:rFonts w:ascii="宋体" w:eastAsia="宋体" w:hAnsi="宋体"/>
          <w:bCs/>
          <w:iCs/>
          <w:sz w:val="24"/>
          <w:szCs w:val="24"/>
        </w:rPr>
      </w:pPr>
      <w:r w:rsidRPr="00CC7C01">
        <w:rPr>
          <w:rFonts w:ascii="宋体" w:eastAsia="宋体" w:hAnsi="宋体" w:hint="eastAsia"/>
          <w:bCs/>
          <w:iCs/>
          <w:sz w:val="24"/>
          <w:szCs w:val="24"/>
        </w:rPr>
        <w:t>证券代码：6</w:t>
      </w:r>
      <w:r w:rsidRPr="00CC7C01">
        <w:rPr>
          <w:rFonts w:ascii="宋体" w:eastAsia="宋体" w:hAnsi="宋体"/>
          <w:bCs/>
          <w:iCs/>
          <w:sz w:val="24"/>
          <w:szCs w:val="24"/>
        </w:rPr>
        <w:t>88351</w:t>
      </w:r>
      <w:r w:rsidRPr="00CC7C01">
        <w:rPr>
          <w:rFonts w:ascii="宋体" w:eastAsia="宋体" w:hAnsi="宋体" w:hint="eastAsia"/>
          <w:bCs/>
          <w:iCs/>
          <w:sz w:val="24"/>
          <w:szCs w:val="24"/>
        </w:rPr>
        <w:t xml:space="preserve">                                 </w:t>
      </w:r>
      <w:r>
        <w:rPr>
          <w:rFonts w:ascii="宋体" w:eastAsia="宋体" w:hAnsi="宋体"/>
          <w:bCs/>
          <w:iCs/>
          <w:sz w:val="24"/>
          <w:szCs w:val="24"/>
        </w:rPr>
        <w:t xml:space="preserve">  </w:t>
      </w:r>
      <w:r w:rsidRPr="00CC7C01">
        <w:rPr>
          <w:rFonts w:ascii="宋体" w:eastAsia="宋体" w:hAnsi="宋体" w:hint="eastAsia"/>
          <w:bCs/>
          <w:iCs/>
          <w:sz w:val="24"/>
          <w:szCs w:val="24"/>
        </w:rPr>
        <w:t>证券简称：微电生理</w:t>
      </w:r>
    </w:p>
    <w:p w14:paraId="48388B1B" w14:textId="77777777" w:rsidR="00CC7C01" w:rsidRDefault="00CC7C01" w:rsidP="00CC7C01">
      <w:pPr>
        <w:jc w:val="center"/>
        <w:rPr>
          <w:rFonts w:ascii="黑体" w:eastAsia="黑体" w:hAnsi="黑体"/>
          <w:bCs/>
          <w:sz w:val="36"/>
          <w:szCs w:val="36"/>
        </w:rPr>
      </w:pPr>
    </w:p>
    <w:p w14:paraId="3C3D6001" w14:textId="77777777" w:rsidR="00CC7C01" w:rsidRPr="005214EE" w:rsidRDefault="00CC7C01" w:rsidP="00CC7C01">
      <w:pPr>
        <w:jc w:val="center"/>
        <w:rPr>
          <w:rFonts w:ascii="黑体" w:eastAsia="黑体" w:hAnsi="黑体"/>
          <w:b/>
          <w:bCs/>
          <w:sz w:val="36"/>
          <w:szCs w:val="36"/>
        </w:rPr>
      </w:pPr>
      <w:r w:rsidRPr="005214EE">
        <w:rPr>
          <w:rFonts w:ascii="黑体" w:eastAsia="黑体" w:hAnsi="黑体" w:hint="eastAsia"/>
          <w:b/>
          <w:bCs/>
          <w:sz w:val="36"/>
          <w:szCs w:val="36"/>
        </w:rPr>
        <w:t>上海微创电生理医疗科技股份有限公司</w:t>
      </w:r>
    </w:p>
    <w:p w14:paraId="1998CDFF" w14:textId="77777777" w:rsidR="00CC7C01" w:rsidRPr="00727BA5" w:rsidRDefault="00CC7C01" w:rsidP="00727BA5">
      <w:pPr>
        <w:jc w:val="center"/>
        <w:rPr>
          <w:rFonts w:ascii="黑体" w:eastAsia="黑体" w:hAnsi="黑体"/>
          <w:b/>
          <w:bCs/>
          <w:sz w:val="36"/>
          <w:szCs w:val="36"/>
        </w:rPr>
      </w:pPr>
      <w:r w:rsidRPr="005214EE">
        <w:rPr>
          <w:rFonts w:ascii="黑体" w:eastAsia="黑体" w:hAnsi="黑体" w:hint="eastAsia"/>
          <w:b/>
          <w:bCs/>
          <w:sz w:val="36"/>
          <w:szCs w:val="36"/>
        </w:rPr>
        <w:t>投资者关系活动记录表</w:t>
      </w:r>
    </w:p>
    <w:p w14:paraId="16237BFE" w14:textId="66A0001B" w:rsidR="00CC7C01" w:rsidRPr="00E33EFB" w:rsidRDefault="00CC7C01" w:rsidP="00CC7C01">
      <w:pPr>
        <w:rPr>
          <w:rFonts w:ascii="宋体" w:eastAsia="宋体" w:hAnsi="宋体"/>
          <w:bCs/>
          <w:szCs w:val="21"/>
        </w:rPr>
      </w:pPr>
      <w:r w:rsidRPr="00E33EFB">
        <w:rPr>
          <w:rFonts w:ascii="宋体" w:eastAsia="宋体" w:hAnsi="宋体" w:hint="eastAsia"/>
          <w:bCs/>
          <w:szCs w:val="21"/>
        </w:rPr>
        <w:t>编号：2</w:t>
      </w:r>
      <w:r w:rsidR="00F51DCA">
        <w:rPr>
          <w:rFonts w:ascii="宋体" w:eastAsia="宋体" w:hAnsi="宋体"/>
          <w:bCs/>
          <w:szCs w:val="21"/>
        </w:rPr>
        <w:t>023</w:t>
      </w:r>
      <w:r w:rsidRPr="00E33EFB">
        <w:rPr>
          <w:rFonts w:ascii="宋体" w:eastAsia="宋体" w:hAnsi="宋体"/>
          <w:bCs/>
          <w:szCs w:val="21"/>
        </w:rPr>
        <w:t>-001</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923"/>
      </w:tblGrid>
      <w:tr w:rsidR="00CC7C01" w:rsidRPr="0046024C" w14:paraId="22418455" w14:textId="77777777" w:rsidTr="00EC070F">
        <w:trPr>
          <w:trHeight w:val="1589"/>
          <w:jc w:val="center"/>
        </w:trPr>
        <w:tc>
          <w:tcPr>
            <w:tcW w:w="2359" w:type="dxa"/>
            <w:shd w:val="clear" w:color="auto" w:fill="auto"/>
            <w:vAlign w:val="center"/>
          </w:tcPr>
          <w:p w14:paraId="6A58764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投资者关系活动类别</w:t>
            </w:r>
          </w:p>
        </w:tc>
        <w:tc>
          <w:tcPr>
            <w:tcW w:w="5923" w:type="dxa"/>
            <w:shd w:val="clear" w:color="auto" w:fill="auto"/>
            <w:vAlign w:val="center"/>
          </w:tcPr>
          <w:p w14:paraId="5EBE1B58"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特定对象调研        </w:t>
            </w:r>
            <w:r w:rsidRPr="0046024C">
              <w:rPr>
                <w:rFonts w:ascii="宋体" w:eastAsia="宋体" w:hAnsi="宋体" w:hint="eastAsia"/>
                <w:bCs/>
                <w:iCs/>
                <w:szCs w:val="21"/>
              </w:rPr>
              <w:t>□</w:t>
            </w:r>
            <w:r w:rsidRPr="0046024C">
              <w:rPr>
                <w:rFonts w:ascii="宋体" w:eastAsia="宋体" w:hAnsi="宋体" w:hint="eastAsia"/>
                <w:szCs w:val="21"/>
              </w:rPr>
              <w:t>分析师会议</w:t>
            </w:r>
          </w:p>
          <w:p w14:paraId="3E2BD67C"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媒体采访            </w:t>
            </w:r>
            <w:r w:rsidRPr="0046024C">
              <w:rPr>
                <w:rFonts w:ascii="宋体" w:eastAsia="宋体" w:hAnsi="宋体" w:hint="eastAsia"/>
                <w:bCs/>
                <w:iCs/>
                <w:szCs w:val="21"/>
              </w:rPr>
              <w:t>□</w:t>
            </w:r>
            <w:r w:rsidRPr="0046024C">
              <w:rPr>
                <w:rFonts w:ascii="宋体" w:eastAsia="宋体" w:hAnsi="宋体" w:hint="eastAsia"/>
                <w:szCs w:val="21"/>
              </w:rPr>
              <w:t>业绩说明会</w:t>
            </w:r>
          </w:p>
          <w:p w14:paraId="32D032E2"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新闻发布会          </w:t>
            </w:r>
            <w:r w:rsidRPr="0046024C">
              <w:rPr>
                <w:rFonts w:ascii="宋体" w:eastAsia="宋体" w:hAnsi="宋体" w:hint="eastAsia"/>
                <w:bCs/>
                <w:iCs/>
                <w:szCs w:val="21"/>
              </w:rPr>
              <w:t>□</w:t>
            </w:r>
            <w:r w:rsidRPr="0046024C">
              <w:rPr>
                <w:rFonts w:ascii="宋体" w:eastAsia="宋体" w:hAnsi="宋体" w:hint="eastAsia"/>
                <w:szCs w:val="21"/>
              </w:rPr>
              <w:t>路演活动</w:t>
            </w:r>
          </w:p>
          <w:p w14:paraId="783CC7CA"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 xml:space="preserve">现场参观            </w:t>
            </w:r>
            <w:r w:rsidR="00281E0B" w:rsidRPr="0046024C">
              <w:rPr>
                <w:rFonts w:ascii="宋体" w:eastAsia="宋体" w:hAnsi="宋体" w:hint="eastAsia"/>
                <w:szCs w:val="21"/>
              </w:rPr>
              <w:t>√</w:t>
            </w:r>
            <w:r w:rsidRPr="0046024C">
              <w:rPr>
                <w:rFonts w:ascii="宋体" w:eastAsia="宋体" w:hAnsi="宋体" w:hint="eastAsia"/>
                <w:szCs w:val="21"/>
              </w:rPr>
              <w:t>电话会议</w:t>
            </w:r>
          </w:p>
          <w:p w14:paraId="4EC9795B" w14:textId="77777777" w:rsidR="00CC7C01" w:rsidRPr="0046024C" w:rsidRDefault="00CC7C01" w:rsidP="00CC7C01">
            <w:pPr>
              <w:rPr>
                <w:rFonts w:ascii="宋体" w:eastAsia="宋体" w:hAnsi="宋体"/>
                <w:bCs/>
                <w:iCs/>
                <w:szCs w:val="21"/>
              </w:rPr>
            </w:pPr>
            <w:r w:rsidRPr="0046024C">
              <w:rPr>
                <w:rFonts w:ascii="宋体" w:eastAsia="宋体" w:hAnsi="宋体" w:hint="eastAsia"/>
                <w:bCs/>
                <w:iCs/>
                <w:szCs w:val="21"/>
              </w:rPr>
              <w:t>□</w:t>
            </w:r>
            <w:r w:rsidRPr="0046024C">
              <w:rPr>
                <w:rFonts w:ascii="宋体" w:eastAsia="宋体" w:hAnsi="宋体" w:hint="eastAsia"/>
                <w:szCs w:val="21"/>
              </w:rPr>
              <w:t>其他</w:t>
            </w:r>
          </w:p>
        </w:tc>
      </w:tr>
      <w:tr w:rsidR="00CC7C01" w:rsidRPr="0046024C" w14:paraId="765736F8" w14:textId="77777777" w:rsidTr="00CA6669">
        <w:trPr>
          <w:trHeight w:val="1281"/>
          <w:jc w:val="center"/>
        </w:trPr>
        <w:tc>
          <w:tcPr>
            <w:tcW w:w="2359" w:type="dxa"/>
            <w:shd w:val="clear" w:color="auto" w:fill="auto"/>
            <w:vAlign w:val="center"/>
          </w:tcPr>
          <w:p w14:paraId="467E766A" w14:textId="77777777" w:rsidR="00CC7C01" w:rsidRPr="0046024C" w:rsidRDefault="00CC7C01" w:rsidP="00FF6B22">
            <w:pPr>
              <w:rPr>
                <w:rFonts w:ascii="宋体" w:eastAsia="宋体" w:hAnsi="宋体"/>
                <w:b/>
                <w:bCs/>
                <w:iCs/>
                <w:szCs w:val="21"/>
              </w:rPr>
            </w:pPr>
            <w:r w:rsidRPr="0046024C">
              <w:rPr>
                <w:rFonts w:ascii="宋体" w:eastAsia="宋体" w:hAnsi="宋体" w:hint="eastAsia"/>
                <w:b/>
                <w:bCs/>
                <w:iCs/>
                <w:szCs w:val="21"/>
              </w:rPr>
              <w:t>参与单位</w:t>
            </w:r>
          </w:p>
        </w:tc>
        <w:tc>
          <w:tcPr>
            <w:tcW w:w="5923" w:type="dxa"/>
            <w:shd w:val="clear" w:color="auto" w:fill="auto"/>
            <w:vAlign w:val="center"/>
          </w:tcPr>
          <w:p w14:paraId="7C91898F" w14:textId="301B641B" w:rsidR="00CC7C01" w:rsidRPr="0046024C" w:rsidRDefault="008E7643" w:rsidP="00980E49">
            <w:pPr>
              <w:rPr>
                <w:rFonts w:ascii="宋体" w:eastAsia="宋体" w:hAnsi="宋体"/>
                <w:bCs/>
                <w:iCs/>
                <w:szCs w:val="21"/>
              </w:rPr>
            </w:pPr>
            <w:r>
              <w:rPr>
                <w:rFonts w:ascii="宋体" w:eastAsia="宋体" w:hAnsi="宋体" w:hint="eastAsia"/>
                <w:bCs/>
                <w:iCs/>
                <w:szCs w:val="21"/>
              </w:rPr>
              <w:t>中</w:t>
            </w:r>
            <w:r w:rsidR="00980E49">
              <w:rPr>
                <w:rFonts w:ascii="宋体" w:eastAsia="宋体" w:hAnsi="宋体" w:hint="eastAsia"/>
                <w:bCs/>
                <w:iCs/>
                <w:szCs w:val="21"/>
              </w:rPr>
              <w:t>信建投</w:t>
            </w:r>
            <w:r>
              <w:rPr>
                <w:rFonts w:ascii="宋体" w:eastAsia="宋体" w:hAnsi="宋体" w:hint="eastAsia"/>
                <w:bCs/>
                <w:iCs/>
                <w:szCs w:val="21"/>
              </w:rPr>
              <w:t>、</w:t>
            </w:r>
            <w:r w:rsidR="00660325" w:rsidRPr="0046024C">
              <w:rPr>
                <w:rFonts w:ascii="宋体" w:eastAsia="宋体" w:hAnsi="宋体" w:hint="eastAsia"/>
                <w:bCs/>
                <w:iCs/>
                <w:szCs w:val="21"/>
              </w:rPr>
              <w:t>华泰证券、</w:t>
            </w:r>
            <w:r w:rsidR="00980E49">
              <w:rPr>
                <w:rFonts w:ascii="宋体" w:eastAsia="宋体" w:hAnsi="宋体" w:hint="eastAsia"/>
                <w:bCs/>
                <w:iCs/>
                <w:szCs w:val="21"/>
              </w:rPr>
              <w:t>兴业证券</w:t>
            </w:r>
            <w:r w:rsidR="00660325">
              <w:rPr>
                <w:rFonts w:ascii="宋体" w:eastAsia="宋体" w:hAnsi="宋体" w:hint="eastAsia"/>
                <w:bCs/>
                <w:iCs/>
                <w:szCs w:val="21"/>
              </w:rPr>
              <w:t>、</w:t>
            </w:r>
            <w:r w:rsidR="00980E49">
              <w:rPr>
                <w:rFonts w:ascii="宋体" w:eastAsia="宋体" w:hAnsi="宋体" w:hint="eastAsia"/>
                <w:bCs/>
                <w:iCs/>
                <w:szCs w:val="21"/>
              </w:rPr>
              <w:t>华福证券、国盛证券、平安证券、</w:t>
            </w:r>
            <w:r>
              <w:rPr>
                <w:rFonts w:ascii="宋体" w:eastAsia="宋体" w:hAnsi="宋体" w:hint="eastAsia"/>
                <w:bCs/>
                <w:iCs/>
                <w:szCs w:val="21"/>
              </w:rPr>
              <w:t>汇添富基金管理股份有限公司、</w:t>
            </w:r>
            <w:r w:rsidR="00980E49">
              <w:rPr>
                <w:rFonts w:ascii="宋体" w:eastAsia="宋体" w:hAnsi="宋体" w:hint="eastAsia"/>
                <w:bCs/>
                <w:iCs/>
                <w:szCs w:val="21"/>
              </w:rPr>
              <w:t>中银</w:t>
            </w:r>
            <w:r>
              <w:rPr>
                <w:rFonts w:ascii="宋体" w:eastAsia="宋体" w:hAnsi="宋体" w:hint="eastAsia"/>
                <w:bCs/>
                <w:iCs/>
                <w:szCs w:val="21"/>
              </w:rPr>
              <w:t>基金管理有限公司、</w:t>
            </w:r>
            <w:r w:rsidR="00980E49">
              <w:rPr>
                <w:rFonts w:ascii="宋体" w:eastAsia="宋体" w:hAnsi="宋体" w:hint="eastAsia"/>
                <w:bCs/>
                <w:iCs/>
                <w:szCs w:val="21"/>
              </w:rPr>
              <w:t>富国</w:t>
            </w:r>
            <w:r w:rsidR="00D32C35" w:rsidRPr="00D32C35">
              <w:rPr>
                <w:rFonts w:ascii="宋体" w:eastAsia="宋体" w:hAnsi="宋体" w:hint="eastAsia"/>
                <w:bCs/>
                <w:iCs/>
                <w:szCs w:val="21"/>
              </w:rPr>
              <w:t>基金管理有限公司</w:t>
            </w:r>
            <w:r w:rsidR="00D32C35">
              <w:rPr>
                <w:rFonts w:ascii="宋体" w:eastAsia="宋体" w:hAnsi="宋体" w:hint="eastAsia"/>
                <w:bCs/>
                <w:iCs/>
                <w:szCs w:val="21"/>
              </w:rPr>
              <w:t>、</w:t>
            </w:r>
            <w:r w:rsidR="00980E49">
              <w:rPr>
                <w:rFonts w:ascii="宋体" w:eastAsia="宋体" w:hAnsi="宋体" w:hint="eastAsia"/>
                <w:bCs/>
                <w:iCs/>
                <w:szCs w:val="21"/>
              </w:rPr>
              <w:t>建信</w:t>
            </w:r>
            <w:r w:rsidR="00D32C35" w:rsidRPr="00D32C35">
              <w:rPr>
                <w:rFonts w:ascii="宋体" w:eastAsia="宋体" w:hAnsi="宋体" w:hint="eastAsia"/>
                <w:bCs/>
                <w:iCs/>
                <w:szCs w:val="21"/>
              </w:rPr>
              <w:t>基金管理有限公司</w:t>
            </w:r>
            <w:r w:rsidR="00091011" w:rsidRPr="0046024C">
              <w:rPr>
                <w:rFonts w:ascii="宋体" w:eastAsia="宋体" w:hAnsi="宋体" w:hint="eastAsia"/>
                <w:bCs/>
                <w:iCs/>
                <w:szCs w:val="21"/>
              </w:rPr>
              <w:t>等</w:t>
            </w:r>
            <w:r w:rsidR="00E33EFB" w:rsidRPr="0046024C">
              <w:rPr>
                <w:rFonts w:ascii="宋体" w:eastAsia="宋体" w:hAnsi="宋体" w:hint="eastAsia"/>
                <w:bCs/>
                <w:iCs/>
                <w:szCs w:val="21"/>
              </w:rPr>
              <w:t>（排名不分先后）</w:t>
            </w:r>
          </w:p>
        </w:tc>
      </w:tr>
      <w:tr w:rsidR="00CC7C01" w:rsidRPr="0046024C" w14:paraId="47C0615B" w14:textId="77777777" w:rsidTr="00CA6669">
        <w:trPr>
          <w:trHeight w:val="690"/>
          <w:jc w:val="center"/>
        </w:trPr>
        <w:tc>
          <w:tcPr>
            <w:tcW w:w="2359" w:type="dxa"/>
            <w:shd w:val="clear" w:color="auto" w:fill="auto"/>
            <w:vAlign w:val="center"/>
          </w:tcPr>
          <w:p w14:paraId="0AE4CA66"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会议时间</w:t>
            </w:r>
          </w:p>
        </w:tc>
        <w:tc>
          <w:tcPr>
            <w:tcW w:w="5923" w:type="dxa"/>
            <w:shd w:val="clear" w:color="auto" w:fill="auto"/>
            <w:vAlign w:val="center"/>
          </w:tcPr>
          <w:p w14:paraId="063559BD" w14:textId="123C1906" w:rsidR="00CC7C01" w:rsidRPr="0046024C" w:rsidRDefault="005214EE" w:rsidP="00980E49">
            <w:pPr>
              <w:rPr>
                <w:rFonts w:ascii="宋体" w:eastAsia="宋体" w:hAnsi="宋体"/>
                <w:bCs/>
                <w:iCs/>
                <w:szCs w:val="21"/>
              </w:rPr>
            </w:pPr>
            <w:r w:rsidRPr="0046024C">
              <w:rPr>
                <w:rFonts w:ascii="宋体" w:eastAsia="宋体" w:hAnsi="宋体" w:hint="eastAsia"/>
                <w:bCs/>
                <w:iCs/>
                <w:szCs w:val="21"/>
              </w:rPr>
              <w:t>2</w:t>
            </w:r>
            <w:r w:rsidR="00F51DCA">
              <w:rPr>
                <w:rFonts w:ascii="宋体" w:eastAsia="宋体" w:hAnsi="宋体"/>
                <w:bCs/>
                <w:iCs/>
                <w:szCs w:val="21"/>
              </w:rPr>
              <w:t>02</w:t>
            </w:r>
            <w:r w:rsidR="008E7643">
              <w:rPr>
                <w:rFonts w:ascii="宋体" w:eastAsia="宋体" w:hAnsi="宋体"/>
                <w:bCs/>
                <w:iCs/>
                <w:szCs w:val="21"/>
              </w:rPr>
              <w:t>4</w:t>
            </w:r>
            <w:r w:rsidR="00CC7C01" w:rsidRPr="0046024C">
              <w:rPr>
                <w:rFonts w:ascii="宋体" w:eastAsia="宋体" w:hAnsi="宋体" w:hint="eastAsia"/>
                <w:bCs/>
                <w:iCs/>
                <w:szCs w:val="21"/>
              </w:rPr>
              <w:t>年</w:t>
            </w:r>
            <w:r w:rsidR="00980E49">
              <w:rPr>
                <w:rFonts w:ascii="宋体" w:eastAsia="宋体" w:hAnsi="宋体"/>
                <w:bCs/>
                <w:iCs/>
                <w:szCs w:val="21"/>
              </w:rPr>
              <w:t>8</w:t>
            </w:r>
            <w:r w:rsidR="00CC7C01" w:rsidRPr="0046024C">
              <w:rPr>
                <w:rFonts w:ascii="宋体" w:eastAsia="宋体" w:hAnsi="宋体" w:hint="eastAsia"/>
                <w:bCs/>
                <w:iCs/>
                <w:szCs w:val="21"/>
              </w:rPr>
              <w:t>月</w:t>
            </w:r>
            <w:r w:rsidR="00980E49">
              <w:rPr>
                <w:rFonts w:ascii="宋体" w:eastAsia="宋体" w:hAnsi="宋体"/>
                <w:bCs/>
                <w:iCs/>
                <w:szCs w:val="21"/>
              </w:rPr>
              <w:t>23</w:t>
            </w:r>
            <w:r w:rsidR="00CC7C01" w:rsidRPr="0046024C">
              <w:rPr>
                <w:rFonts w:ascii="宋体" w:eastAsia="宋体" w:hAnsi="宋体" w:hint="eastAsia"/>
                <w:bCs/>
                <w:iCs/>
                <w:szCs w:val="21"/>
              </w:rPr>
              <w:t>日</w:t>
            </w:r>
            <w:r w:rsidR="000B6F9E">
              <w:rPr>
                <w:rFonts w:ascii="宋体" w:eastAsia="宋体" w:hAnsi="宋体" w:hint="eastAsia"/>
                <w:bCs/>
                <w:iCs/>
                <w:szCs w:val="21"/>
              </w:rPr>
              <w:t>9：3</w:t>
            </w:r>
            <w:r w:rsidR="000B6F9E">
              <w:rPr>
                <w:rFonts w:ascii="宋体" w:eastAsia="宋体" w:hAnsi="宋体"/>
                <w:bCs/>
                <w:iCs/>
                <w:szCs w:val="21"/>
              </w:rPr>
              <w:t>0</w:t>
            </w:r>
          </w:p>
        </w:tc>
      </w:tr>
      <w:tr w:rsidR="00CC7C01" w:rsidRPr="0046024C" w14:paraId="57B95C1D" w14:textId="77777777" w:rsidTr="00CA6669">
        <w:trPr>
          <w:trHeight w:val="701"/>
          <w:jc w:val="center"/>
        </w:trPr>
        <w:tc>
          <w:tcPr>
            <w:tcW w:w="2359" w:type="dxa"/>
            <w:shd w:val="clear" w:color="auto" w:fill="auto"/>
            <w:vAlign w:val="center"/>
          </w:tcPr>
          <w:p w14:paraId="3A63B4A7"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会议地点</w:t>
            </w:r>
          </w:p>
        </w:tc>
        <w:tc>
          <w:tcPr>
            <w:tcW w:w="5923" w:type="dxa"/>
            <w:shd w:val="clear" w:color="auto" w:fill="auto"/>
            <w:vAlign w:val="center"/>
          </w:tcPr>
          <w:p w14:paraId="1E164748" w14:textId="77777777" w:rsidR="00CC7C01" w:rsidRPr="0046024C" w:rsidRDefault="00E33EFB" w:rsidP="00CC7C01">
            <w:pPr>
              <w:rPr>
                <w:rFonts w:ascii="宋体" w:eastAsia="宋体" w:hAnsi="宋体"/>
                <w:bCs/>
                <w:iCs/>
                <w:szCs w:val="21"/>
              </w:rPr>
            </w:pPr>
            <w:r w:rsidRPr="0046024C">
              <w:rPr>
                <w:rFonts w:ascii="宋体" w:eastAsia="宋体" w:hAnsi="宋体" w:hint="eastAsia"/>
                <w:bCs/>
                <w:iCs/>
                <w:szCs w:val="21"/>
              </w:rPr>
              <w:t>电话会议</w:t>
            </w:r>
          </w:p>
        </w:tc>
      </w:tr>
      <w:tr w:rsidR="00CC7C01" w:rsidRPr="0046024C" w14:paraId="1B6F64C5" w14:textId="77777777" w:rsidTr="00CA6669">
        <w:trPr>
          <w:trHeight w:val="1122"/>
          <w:jc w:val="center"/>
        </w:trPr>
        <w:tc>
          <w:tcPr>
            <w:tcW w:w="2359" w:type="dxa"/>
            <w:shd w:val="clear" w:color="auto" w:fill="auto"/>
            <w:vAlign w:val="center"/>
          </w:tcPr>
          <w:p w14:paraId="7D0F9EE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上市公司接待人员姓名</w:t>
            </w:r>
          </w:p>
        </w:tc>
        <w:tc>
          <w:tcPr>
            <w:tcW w:w="5923" w:type="dxa"/>
            <w:shd w:val="clear" w:color="auto" w:fill="auto"/>
            <w:vAlign w:val="center"/>
          </w:tcPr>
          <w:p w14:paraId="5B4FB9A4" w14:textId="77777777" w:rsidR="00CC7C01" w:rsidRPr="0046024C" w:rsidRDefault="005214EE" w:rsidP="006C6307">
            <w:pPr>
              <w:spacing w:line="360" w:lineRule="auto"/>
              <w:rPr>
                <w:rFonts w:ascii="宋体" w:eastAsia="宋体" w:hAnsi="宋体"/>
                <w:bCs/>
                <w:iCs/>
                <w:szCs w:val="21"/>
              </w:rPr>
            </w:pPr>
            <w:r w:rsidRPr="0046024C">
              <w:rPr>
                <w:rFonts w:ascii="宋体" w:eastAsia="宋体" w:hAnsi="宋体" w:hint="eastAsia"/>
                <w:bCs/>
                <w:iCs/>
                <w:szCs w:val="21"/>
              </w:rPr>
              <w:t>董事、总经理：Y</w:t>
            </w:r>
            <w:r w:rsidRPr="0046024C">
              <w:rPr>
                <w:rFonts w:ascii="宋体" w:eastAsia="宋体" w:hAnsi="宋体"/>
                <w:bCs/>
                <w:iCs/>
                <w:szCs w:val="21"/>
              </w:rPr>
              <w:t>IYONG SUN</w:t>
            </w:r>
            <w:r w:rsidRPr="0046024C">
              <w:rPr>
                <w:rFonts w:ascii="宋体" w:eastAsia="宋体" w:hAnsi="宋体" w:hint="eastAsia"/>
                <w:bCs/>
                <w:iCs/>
                <w:szCs w:val="21"/>
              </w:rPr>
              <w:t>（孙毅勇）</w:t>
            </w:r>
          </w:p>
          <w:p w14:paraId="1C91AB90" w14:textId="3C8E9075" w:rsidR="00EC070F" w:rsidRPr="0046024C" w:rsidRDefault="005214EE" w:rsidP="006C6307">
            <w:pPr>
              <w:spacing w:line="360" w:lineRule="auto"/>
              <w:rPr>
                <w:rFonts w:ascii="宋体" w:eastAsia="宋体" w:hAnsi="宋体"/>
                <w:bCs/>
                <w:iCs/>
                <w:szCs w:val="21"/>
              </w:rPr>
            </w:pPr>
            <w:r w:rsidRPr="0046024C">
              <w:rPr>
                <w:rFonts w:ascii="宋体" w:eastAsia="宋体" w:hAnsi="宋体" w:hint="eastAsia"/>
                <w:bCs/>
                <w:iCs/>
                <w:szCs w:val="21"/>
              </w:rPr>
              <w:t>财务副总经理兼</w:t>
            </w:r>
            <w:r w:rsidR="00CC7C01" w:rsidRPr="0046024C">
              <w:rPr>
                <w:rFonts w:ascii="宋体" w:eastAsia="宋体" w:hAnsi="宋体" w:hint="eastAsia"/>
                <w:bCs/>
                <w:iCs/>
                <w:szCs w:val="21"/>
              </w:rPr>
              <w:t>董事会秘书：</w:t>
            </w:r>
            <w:r w:rsidRPr="0046024C">
              <w:rPr>
                <w:rFonts w:ascii="宋体" w:eastAsia="宋体" w:hAnsi="宋体" w:hint="eastAsia"/>
                <w:bCs/>
                <w:iCs/>
                <w:szCs w:val="21"/>
              </w:rPr>
              <w:t>朱郁</w:t>
            </w:r>
          </w:p>
        </w:tc>
      </w:tr>
      <w:tr w:rsidR="00CC7C01" w:rsidRPr="0046024C" w14:paraId="56C43C1A" w14:textId="77777777" w:rsidTr="00EC070F">
        <w:trPr>
          <w:trHeight w:val="2755"/>
          <w:jc w:val="center"/>
        </w:trPr>
        <w:tc>
          <w:tcPr>
            <w:tcW w:w="2359" w:type="dxa"/>
            <w:shd w:val="clear" w:color="auto" w:fill="auto"/>
            <w:vAlign w:val="center"/>
          </w:tcPr>
          <w:p w14:paraId="1B79888D"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投资者关系活动主要内容介绍</w:t>
            </w:r>
          </w:p>
        </w:tc>
        <w:tc>
          <w:tcPr>
            <w:tcW w:w="5923" w:type="dxa"/>
            <w:shd w:val="clear" w:color="auto" w:fill="auto"/>
            <w:vAlign w:val="center"/>
          </w:tcPr>
          <w:p w14:paraId="78C39AC3" w14:textId="77777777" w:rsidR="003D3136" w:rsidRPr="003D3136" w:rsidRDefault="003D3136" w:rsidP="003D3136">
            <w:pPr>
              <w:spacing w:line="360" w:lineRule="auto"/>
              <w:rPr>
                <w:rFonts w:ascii="宋体" w:eastAsia="宋体" w:hAnsi="宋体"/>
                <w:b/>
              </w:rPr>
            </w:pPr>
            <w:r w:rsidRPr="003D3136">
              <w:rPr>
                <w:rFonts w:ascii="宋体" w:eastAsia="宋体" w:hAnsi="宋体"/>
                <w:b/>
              </w:rPr>
              <w:t>Q1：公司2024年H1国内外销售情况如何？</w:t>
            </w:r>
          </w:p>
          <w:p w14:paraId="0315347D" w14:textId="2DB28360" w:rsidR="003D3136" w:rsidRPr="003D3136" w:rsidRDefault="003D3136" w:rsidP="003D3136">
            <w:pPr>
              <w:spacing w:line="360" w:lineRule="auto"/>
              <w:rPr>
                <w:rFonts w:ascii="宋体" w:eastAsia="宋体" w:hAnsi="宋体"/>
              </w:rPr>
            </w:pPr>
            <w:r w:rsidRPr="003D3136">
              <w:rPr>
                <w:rFonts w:ascii="宋体" w:eastAsia="宋体" w:hAnsi="宋体"/>
              </w:rPr>
              <w:t>A: 2024H1，公司持续深入推进全球化营销战略，</w:t>
            </w:r>
            <w:r w:rsidR="006C6307">
              <w:rPr>
                <w:rFonts w:ascii="宋体" w:eastAsia="宋体" w:hAnsi="宋体" w:hint="eastAsia"/>
              </w:rPr>
              <w:t>全球手术量约1</w:t>
            </w:r>
            <w:r w:rsidR="006C6307">
              <w:rPr>
                <w:rFonts w:ascii="宋体" w:eastAsia="宋体" w:hAnsi="宋体"/>
              </w:rPr>
              <w:t>.2</w:t>
            </w:r>
            <w:r w:rsidR="006C6307">
              <w:rPr>
                <w:rFonts w:ascii="宋体" w:eastAsia="宋体" w:hAnsi="宋体" w:hint="eastAsia"/>
              </w:rPr>
              <w:t>万例，</w:t>
            </w:r>
            <w:r w:rsidRPr="003D3136">
              <w:rPr>
                <w:rFonts w:ascii="宋体" w:eastAsia="宋体" w:hAnsi="宋体"/>
              </w:rPr>
              <w:t>实现营业收入1.98亿，同比增长39.5</w:t>
            </w:r>
            <w:r w:rsidR="006C6307">
              <w:rPr>
                <w:rFonts w:ascii="宋体" w:eastAsia="宋体" w:hAnsi="宋体"/>
              </w:rPr>
              <w:t>7</w:t>
            </w:r>
            <w:r w:rsidRPr="003D3136">
              <w:rPr>
                <w:rFonts w:ascii="宋体" w:eastAsia="宋体" w:hAnsi="宋体"/>
              </w:rPr>
              <w:t>%；其中包含委托研发收入约400万，剔除这部分因素，销售收入同比增长约43%。2024H1</w:t>
            </w:r>
            <w:r w:rsidR="00791C9A">
              <w:rPr>
                <w:rFonts w:ascii="宋体" w:eastAsia="宋体" w:hAnsi="宋体" w:hint="eastAsia"/>
              </w:rPr>
              <w:t>，</w:t>
            </w:r>
            <w:r w:rsidRPr="003D3136">
              <w:rPr>
                <w:rFonts w:ascii="宋体" w:eastAsia="宋体" w:hAnsi="宋体"/>
              </w:rPr>
              <w:t>国内营业收入增长超过45%，主要得益于产品结构进一步优化，高净值的迭代产品</w:t>
            </w:r>
            <w:r w:rsidR="00791C9A">
              <w:rPr>
                <w:rFonts w:ascii="宋体" w:eastAsia="宋体" w:hAnsi="宋体"/>
              </w:rPr>
              <w:t>及压力导管类等</w:t>
            </w:r>
            <w:r w:rsidRPr="003D3136">
              <w:rPr>
                <w:rFonts w:ascii="宋体" w:eastAsia="宋体" w:hAnsi="宋体"/>
              </w:rPr>
              <w:t>新品增速较快。国外营业收入同比增长约36%，其中2024Q1增速较低，因2023Q1非常规特殊订单采购入账而基数较高；2024Q2实现了较快增长，同比增长超过80%。</w:t>
            </w:r>
          </w:p>
          <w:p w14:paraId="5F8B4672" w14:textId="30EC0B66" w:rsidR="003D3136" w:rsidRPr="003D3136" w:rsidRDefault="003D3136" w:rsidP="003D3136">
            <w:pPr>
              <w:spacing w:line="360" w:lineRule="auto"/>
              <w:rPr>
                <w:rFonts w:ascii="宋体" w:eastAsia="宋体" w:hAnsi="宋体"/>
                <w:b/>
              </w:rPr>
            </w:pPr>
            <w:r w:rsidRPr="003D3136">
              <w:rPr>
                <w:rFonts w:ascii="宋体" w:eastAsia="宋体" w:hAnsi="宋体"/>
                <w:b/>
              </w:rPr>
              <w:t>Q2：2024年上半年年毛利率降低的主要原因？</w:t>
            </w:r>
          </w:p>
          <w:p w14:paraId="7D1A759B" w14:textId="77777777" w:rsidR="003D3136" w:rsidRPr="003D3136" w:rsidRDefault="003D3136" w:rsidP="003D3136">
            <w:pPr>
              <w:spacing w:line="360" w:lineRule="auto"/>
              <w:rPr>
                <w:rFonts w:ascii="宋体" w:eastAsia="宋体" w:hAnsi="宋体"/>
              </w:rPr>
            </w:pPr>
            <w:r w:rsidRPr="003D3136">
              <w:rPr>
                <w:rFonts w:ascii="宋体" w:eastAsia="宋体" w:hAnsi="宋体"/>
              </w:rPr>
              <w:t>A:2024H1，公司整体毛利率较同期相比有所下降，主要系一方面国内集采降价的原因，一方面公司压力导管等新产品上市时</w:t>
            </w:r>
            <w:r w:rsidRPr="003D3136">
              <w:rPr>
                <w:rFonts w:ascii="宋体" w:eastAsia="宋体" w:hAnsi="宋体"/>
              </w:rPr>
              <w:lastRenderedPageBreak/>
              <w:t>间较短，目前仍处于商业化早期阶段，尚未形成规模效应，导致产品前期成本较高，进而影响了公司整体毛利率水平。未来，随着新产品产量不断增加，加之国产原材料替代、工艺流程优化等措施，新产品生产成本将逐步降低。</w:t>
            </w:r>
          </w:p>
          <w:p w14:paraId="7B1EA541" w14:textId="77777777" w:rsidR="003D3136" w:rsidRPr="003D3136" w:rsidRDefault="003D3136" w:rsidP="003D3136">
            <w:pPr>
              <w:spacing w:line="360" w:lineRule="auto"/>
              <w:rPr>
                <w:rFonts w:ascii="宋体" w:eastAsia="宋体" w:hAnsi="宋体"/>
                <w:b/>
              </w:rPr>
            </w:pPr>
            <w:r w:rsidRPr="003D3136">
              <w:rPr>
                <w:rFonts w:ascii="宋体" w:eastAsia="宋体" w:hAnsi="宋体"/>
                <w:b/>
              </w:rPr>
              <w:t>Q3：公司压力射频消融导管推广情况如何？房颤手术量占比有多少？</w:t>
            </w:r>
          </w:p>
          <w:p w14:paraId="61B6A8D2" w14:textId="13A438EB" w:rsidR="003D3136" w:rsidRPr="003D3136" w:rsidRDefault="00351F4A" w:rsidP="003D3136">
            <w:pPr>
              <w:spacing w:line="360" w:lineRule="auto"/>
              <w:rPr>
                <w:rFonts w:ascii="宋体" w:eastAsia="宋体" w:hAnsi="宋体"/>
              </w:rPr>
            </w:pPr>
            <w:r w:rsidRPr="003D3136">
              <w:rPr>
                <w:rFonts w:ascii="宋体" w:eastAsia="宋体" w:hAnsi="宋体"/>
              </w:rPr>
              <w:t>A:</w:t>
            </w:r>
            <w:r w:rsidR="003D3136" w:rsidRPr="003D3136">
              <w:rPr>
                <w:rFonts w:ascii="宋体" w:eastAsia="宋体" w:hAnsi="宋体"/>
              </w:rPr>
              <w:t>2024H1，压力射频消融导管在国内开展了近2000</w:t>
            </w:r>
            <w:r w:rsidR="00ED1BF9">
              <w:rPr>
                <w:rFonts w:ascii="宋体" w:eastAsia="宋体" w:hAnsi="宋体"/>
              </w:rPr>
              <w:t>例手术，其中有三分之一的手术量用于房颤治疗，三分之二</w:t>
            </w:r>
            <w:r w:rsidR="003D3136" w:rsidRPr="003D3136">
              <w:rPr>
                <w:rFonts w:ascii="宋体" w:eastAsia="宋体" w:hAnsi="宋体"/>
              </w:rPr>
              <w:t>用于室上速、房扑、室早等适应证的治疗。在国外市场，2024H1房颤手术占三维手术量的比达到25%，预计全年压力导管手术量超过1000例。</w:t>
            </w:r>
          </w:p>
          <w:p w14:paraId="37776405" w14:textId="77777777" w:rsidR="003D3136" w:rsidRPr="003D3136" w:rsidRDefault="003D3136" w:rsidP="003D3136">
            <w:pPr>
              <w:spacing w:line="360" w:lineRule="auto"/>
              <w:rPr>
                <w:rFonts w:ascii="宋体" w:eastAsia="宋体" w:hAnsi="宋体"/>
                <w:b/>
              </w:rPr>
            </w:pPr>
            <w:r w:rsidRPr="003D3136">
              <w:rPr>
                <w:rFonts w:ascii="宋体" w:eastAsia="宋体" w:hAnsi="宋体"/>
                <w:b/>
              </w:rPr>
              <w:t xml:space="preserve">Q4：福建联盟集采第二年续约情况如何？预计何时开展第二轮集采？ </w:t>
            </w:r>
          </w:p>
          <w:p w14:paraId="7A44E496" w14:textId="77777777" w:rsidR="003D3136" w:rsidRPr="003D3136" w:rsidRDefault="003D3136" w:rsidP="003D3136">
            <w:pPr>
              <w:spacing w:line="360" w:lineRule="auto"/>
              <w:rPr>
                <w:rFonts w:ascii="宋体" w:eastAsia="宋体" w:hAnsi="宋体"/>
              </w:rPr>
            </w:pPr>
            <w:r w:rsidRPr="003D3136">
              <w:rPr>
                <w:rFonts w:ascii="宋体" w:eastAsia="宋体" w:hAnsi="宋体"/>
              </w:rPr>
              <w:t>A:福建联盟集采部分省份已陆续开展第二年采购协议续签工作，其中大部分省份基于首年合同进行续签，一些省份需进行重新勾量，如陕西、广东、江西等。公司根据各省份的具体要求，积极开展集采续约工作，力争在重新勾量的地区提升协议量，优化产品结构。目前，福建省尚未发布第二轮集采通知，公司还未知具体开展时间。</w:t>
            </w:r>
          </w:p>
          <w:p w14:paraId="4002475A" w14:textId="77777777" w:rsidR="003D3136" w:rsidRPr="003D3136" w:rsidRDefault="003D3136" w:rsidP="003D3136">
            <w:pPr>
              <w:spacing w:line="360" w:lineRule="auto"/>
              <w:rPr>
                <w:rFonts w:ascii="宋体" w:eastAsia="宋体" w:hAnsi="宋体"/>
                <w:b/>
              </w:rPr>
            </w:pPr>
            <w:r w:rsidRPr="003D3136">
              <w:rPr>
                <w:rFonts w:ascii="宋体" w:eastAsia="宋体" w:hAnsi="宋体"/>
                <w:b/>
              </w:rPr>
              <w:t xml:space="preserve">Q5：海外区域增速情况如何？ </w:t>
            </w:r>
          </w:p>
          <w:p w14:paraId="32782116" w14:textId="1E284D44" w:rsidR="003D3136" w:rsidRPr="003D3136" w:rsidRDefault="00351F4A" w:rsidP="003D3136">
            <w:pPr>
              <w:spacing w:line="360" w:lineRule="auto"/>
              <w:rPr>
                <w:rFonts w:ascii="宋体" w:eastAsia="宋体" w:hAnsi="宋体"/>
              </w:rPr>
            </w:pPr>
            <w:r w:rsidRPr="003D3136">
              <w:rPr>
                <w:rFonts w:ascii="宋体" w:eastAsia="宋体" w:hAnsi="宋体"/>
              </w:rPr>
              <w:t>A:</w:t>
            </w:r>
            <w:r w:rsidR="003D3136" w:rsidRPr="003D3136">
              <w:rPr>
                <w:rFonts w:ascii="宋体" w:eastAsia="宋体" w:hAnsi="宋体"/>
              </w:rPr>
              <w:t>2024H1，公司在拉美区域的营收增速最快，主要增长原因系新产品的推出，其中压力导管的使用有明显的贡献，是上半年销售额最高的产品；上半年获批的磁定位环肺导管在标测导管中推广情况较好；另外，部分新植入的国家也有一定的增长。</w:t>
            </w:r>
          </w:p>
          <w:p w14:paraId="459A1738" w14:textId="77777777" w:rsidR="003D3136" w:rsidRPr="003D3136" w:rsidRDefault="003D3136" w:rsidP="003D3136">
            <w:pPr>
              <w:spacing w:line="360" w:lineRule="auto"/>
              <w:rPr>
                <w:rFonts w:ascii="宋体" w:eastAsia="宋体" w:hAnsi="宋体"/>
                <w:b/>
              </w:rPr>
            </w:pPr>
            <w:r w:rsidRPr="003D3136">
              <w:rPr>
                <w:rFonts w:ascii="宋体" w:eastAsia="宋体" w:hAnsi="宋体"/>
                <w:b/>
              </w:rPr>
              <w:t>Q6：公司的三维标测系统如何进行迭代升级？</w:t>
            </w:r>
          </w:p>
          <w:p w14:paraId="43798B19" w14:textId="0B28DE88" w:rsidR="003D3136" w:rsidRPr="003D3136" w:rsidRDefault="00351F4A" w:rsidP="003D3136">
            <w:pPr>
              <w:spacing w:line="360" w:lineRule="auto"/>
              <w:rPr>
                <w:rFonts w:ascii="宋体" w:eastAsia="宋体" w:hAnsi="宋体"/>
              </w:rPr>
            </w:pPr>
            <w:r w:rsidRPr="003D3136">
              <w:rPr>
                <w:rFonts w:ascii="宋体" w:eastAsia="宋体" w:hAnsi="宋体"/>
              </w:rPr>
              <w:t>A:</w:t>
            </w:r>
            <w:r w:rsidR="003D3136" w:rsidRPr="003D3136">
              <w:rPr>
                <w:rFonts w:ascii="宋体" w:eastAsia="宋体" w:hAnsi="宋体" w:hint="eastAsia"/>
              </w:rPr>
              <w:t>公司自主研发的</w:t>
            </w:r>
            <w:r w:rsidR="003D3136" w:rsidRPr="003D3136">
              <w:rPr>
                <w:rFonts w:ascii="宋体" w:eastAsia="宋体" w:hAnsi="宋体"/>
              </w:rPr>
              <w:t>Columbus®三维心脏电生理标测系统已更新至第四代，目前仍在持续开展迭代升级。主要是围绕新耗材来进行软件模块的升级，新的导管会结合新的模块去做更新，如压力射频消融导管有对应的压力消融指数模块，我们目前的在</w:t>
            </w:r>
            <w:r w:rsidR="003D3136" w:rsidRPr="003D3136">
              <w:rPr>
                <w:rFonts w:ascii="宋体" w:eastAsia="宋体" w:hAnsi="宋体"/>
              </w:rPr>
              <w:lastRenderedPageBreak/>
              <w:t>研项目心腔内超声成像导管在做相应的超声模块与三维标测系统进行整合，以及基于AI分析等功能的升级，以不断提升手术效率。</w:t>
            </w:r>
          </w:p>
          <w:p w14:paraId="28DA0A10" w14:textId="77777777" w:rsidR="003D3136" w:rsidRPr="003D3136" w:rsidRDefault="003D3136" w:rsidP="003D3136">
            <w:pPr>
              <w:spacing w:line="360" w:lineRule="auto"/>
              <w:rPr>
                <w:rFonts w:ascii="宋体" w:eastAsia="宋体" w:hAnsi="宋体"/>
                <w:b/>
              </w:rPr>
            </w:pPr>
            <w:r w:rsidRPr="003D3136">
              <w:rPr>
                <w:rFonts w:ascii="宋体" w:eastAsia="宋体" w:hAnsi="宋体"/>
                <w:b/>
              </w:rPr>
              <w:t>Q7：公司如何选择研发课题、立项及全生命周期管理？</w:t>
            </w:r>
          </w:p>
          <w:p w14:paraId="30A5769D" w14:textId="39EDBD0E" w:rsidR="008E7643" w:rsidRPr="005654BE" w:rsidRDefault="00351F4A" w:rsidP="003D3136">
            <w:pPr>
              <w:spacing w:line="360" w:lineRule="auto"/>
              <w:rPr>
                <w:rFonts w:ascii="宋体" w:eastAsia="宋体" w:hAnsi="宋体"/>
              </w:rPr>
            </w:pPr>
            <w:r w:rsidRPr="003D3136">
              <w:rPr>
                <w:rFonts w:ascii="宋体" w:eastAsia="宋体" w:hAnsi="宋体"/>
              </w:rPr>
              <w:t>A:</w:t>
            </w:r>
            <w:bookmarkStart w:id="0" w:name="_GoBack"/>
            <w:bookmarkEnd w:id="0"/>
            <w:r w:rsidR="003D3136" w:rsidRPr="003D3136">
              <w:rPr>
                <w:rFonts w:ascii="宋体" w:eastAsia="宋体" w:hAnsi="宋体" w:hint="eastAsia"/>
              </w:rPr>
              <w:t>公司主要围绕心脏电生理领域不断深耕，从未来发展战略出发，结合公司实际情况、行业趋势、技术储备、专利现状、临床注册路径、项目资金预算等方面去进行考量、策划，并结合公司项目研发制度体系进行全过程管理。目前，公司主要在研项目有压力脉冲消融导管、肾动脉消融项目、心腔内超声心导管项目等</w:t>
            </w:r>
            <w:r w:rsidR="00143C04">
              <w:rPr>
                <w:rFonts w:ascii="宋体" w:eastAsia="宋体" w:hAnsi="宋体" w:hint="eastAsia"/>
              </w:rPr>
              <w:t>。</w:t>
            </w:r>
          </w:p>
        </w:tc>
      </w:tr>
      <w:tr w:rsidR="00CC7C01" w:rsidRPr="0046024C" w14:paraId="31B9DE79" w14:textId="77777777" w:rsidTr="00EC070F">
        <w:trPr>
          <w:trHeight w:val="622"/>
          <w:jc w:val="center"/>
        </w:trPr>
        <w:tc>
          <w:tcPr>
            <w:tcW w:w="2359" w:type="dxa"/>
            <w:shd w:val="clear" w:color="auto" w:fill="auto"/>
            <w:vAlign w:val="center"/>
          </w:tcPr>
          <w:p w14:paraId="41428DD5"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lastRenderedPageBreak/>
              <w:t>附件清单（如有）</w:t>
            </w:r>
          </w:p>
        </w:tc>
        <w:tc>
          <w:tcPr>
            <w:tcW w:w="5923" w:type="dxa"/>
            <w:shd w:val="clear" w:color="auto" w:fill="auto"/>
            <w:vAlign w:val="center"/>
          </w:tcPr>
          <w:p w14:paraId="3147FCCC" w14:textId="77777777" w:rsidR="00CC7C01" w:rsidRPr="0046024C" w:rsidRDefault="00CC7C01" w:rsidP="00CC7C01">
            <w:pPr>
              <w:rPr>
                <w:rFonts w:ascii="宋体" w:eastAsia="宋体" w:hAnsi="宋体"/>
                <w:bCs/>
                <w:iCs/>
                <w:szCs w:val="21"/>
              </w:rPr>
            </w:pPr>
          </w:p>
        </w:tc>
      </w:tr>
      <w:tr w:rsidR="00CC7C01" w:rsidRPr="0046024C" w14:paraId="78736667" w14:textId="77777777" w:rsidTr="00EC070F">
        <w:trPr>
          <w:trHeight w:val="646"/>
          <w:jc w:val="center"/>
        </w:trPr>
        <w:tc>
          <w:tcPr>
            <w:tcW w:w="2359" w:type="dxa"/>
            <w:shd w:val="clear" w:color="auto" w:fill="auto"/>
            <w:vAlign w:val="center"/>
          </w:tcPr>
          <w:p w14:paraId="4298A2EC" w14:textId="77777777" w:rsidR="00CC7C01" w:rsidRPr="0046024C" w:rsidRDefault="00CC7C01" w:rsidP="00CC7C01">
            <w:pPr>
              <w:rPr>
                <w:rFonts w:ascii="宋体" w:eastAsia="宋体" w:hAnsi="宋体"/>
                <w:b/>
                <w:bCs/>
                <w:iCs/>
                <w:szCs w:val="21"/>
              </w:rPr>
            </w:pPr>
            <w:r w:rsidRPr="0046024C">
              <w:rPr>
                <w:rFonts w:ascii="宋体" w:eastAsia="宋体" w:hAnsi="宋体" w:hint="eastAsia"/>
                <w:b/>
                <w:bCs/>
                <w:iCs/>
                <w:szCs w:val="21"/>
              </w:rPr>
              <w:t>日期</w:t>
            </w:r>
          </w:p>
        </w:tc>
        <w:tc>
          <w:tcPr>
            <w:tcW w:w="5923" w:type="dxa"/>
            <w:shd w:val="clear" w:color="auto" w:fill="auto"/>
            <w:vAlign w:val="center"/>
          </w:tcPr>
          <w:p w14:paraId="74AEFED7" w14:textId="15C6D9EB" w:rsidR="00CC7C01" w:rsidRPr="0046024C" w:rsidRDefault="005214EE" w:rsidP="00F73A6C">
            <w:pPr>
              <w:rPr>
                <w:rFonts w:ascii="宋体" w:eastAsia="宋体" w:hAnsi="宋体"/>
                <w:iCs/>
                <w:szCs w:val="21"/>
              </w:rPr>
            </w:pPr>
            <w:r w:rsidRPr="0046024C">
              <w:rPr>
                <w:rFonts w:ascii="宋体" w:eastAsia="宋体" w:hAnsi="宋体" w:hint="eastAsia"/>
                <w:iCs/>
                <w:szCs w:val="21"/>
              </w:rPr>
              <w:t>2</w:t>
            </w:r>
            <w:r w:rsidR="00F51DCA">
              <w:rPr>
                <w:rFonts w:ascii="宋体" w:eastAsia="宋体" w:hAnsi="宋体"/>
                <w:iCs/>
                <w:szCs w:val="21"/>
              </w:rPr>
              <w:t>02</w:t>
            </w:r>
            <w:r w:rsidR="008E7643">
              <w:rPr>
                <w:rFonts w:ascii="宋体" w:eastAsia="宋体" w:hAnsi="宋体"/>
                <w:iCs/>
                <w:szCs w:val="21"/>
              </w:rPr>
              <w:t>4</w:t>
            </w:r>
            <w:r w:rsidR="00CC7C01" w:rsidRPr="0046024C">
              <w:rPr>
                <w:rFonts w:ascii="宋体" w:eastAsia="宋体" w:hAnsi="宋体" w:hint="eastAsia"/>
                <w:iCs/>
                <w:szCs w:val="21"/>
              </w:rPr>
              <w:t>年</w:t>
            </w:r>
            <w:r w:rsidR="00F73A6C">
              <w:rPr>
                <w:rFonts w:ascii="宋体" w:eastAsia="宋体" w:hAnsi="宋体"/>
                <w:iCs/>
                <w:szCs w:val="21"/>
              </w:rPr>
              <w:t>8</w:t>
            </w:r>
            <w:r w:rsidR="00CC7C01" w:rsidRPr="0046024C">
              <w:rPr>
                <w:rFonts w:ascii="宋体" w:eastAsia="宋体" w:hAnsi="宋体" w:hint="eastAsia"/>
                <w:iCs/>
                <w:szCs w:val="21"/>
              </w:rPr>
              <w:t>月</w:t>
            </w:r>
            <w:r w:rsidR="00F73A6C">
              <w:rPr>
                <w:rFonts w:ascii="宋体" w:eastAsia="宋体" w:hAnsi="宋体"/>
                <w:iCs/>
                <w:szCs w:val="21"/>
              </w:rPr>
              <w:t>23</w:t>
            </w:r>
            <w:r w:rsidR="00CC7C01" w:rsidRPr="0046024C">
              <w:rPr>
                <w:rFonts w:ascii="宋体" w:eastAsia="宋体" w:hAnsi="宋体" w:hint="eastAsia"/>
                <w:iCs/>
                <w:szCs w:val="21"/>
              </w:rPr>
              <w:t>日</w:t>
            </w:r>
          </w:p>
        </w:tc>
      </w:tr>
    </w:tbl>
    <w:p w14:paraId="7E2C779F" w14:textId="77777777" w:rsidR="00A731C5" w:rsidRDefault="00A731C5"/>
    <w:sectPr w:rsidR="00A731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BDCF" w14:textId="77777777" w:rsidR="006E233E" w:rsidRDefault="006E233E" w:rsidP="000B1BFA">
      <w:r>
        <w:separator/>
      </w:r>
    </w:p>
  </w:endnote>
  <w:endnote w:type="continuationSeparator" w:id="0">
    <w:p w14:paraId="07722D78" w14:textId="77777777" w:rsidR="006E233E" w:rsidRDefault="006E233E" w:rsidP="000B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8574" w14:textId="77777777" w:rsidR="006E233E" w:rsidRDefault="006E233E" w:rsidP="000B1BFA">
      <w:r>
        <w:separator/>
      </w:r>
    </w:p>
  </w:footnote>
  <w:footnote w:type="continuationSeparator" w:id="0">
    <w:p w14:paraId="276E6F20" w14:textId="77777777" w:rsidR="006E233E" w:rsidRDefault="006E233E" w:rsidP="000B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32"/>
    <w:rsid w:val="00057835"/>
    <w:rsid w:val="00057877"/>
    <w:rsid w:val="00091011"/>
    <w:rsid w:val="000B1BFA"/>
    <w:rsid w:val="000B6F9E"/>
    <w:rsid w:val="000C6ABE"/>
    <w:rsid w:val="00104236"/>
    <w:rsid w:val="00115F41"/>
    <w:rsid w:val="00143C04"/>
    <w:rsid w:val="001843FD"/>
    <w:rsid w:val="001958FF"/>
    <w:rsid w:val="001F001F"/>
    <w:rsid w:val="001F74EA"/>
    <w:rsid w:val="00235204"/>
    <w:rsid w:val="00251807"/>
    <w:rsid w:val="00281E0B"/>
    <w:rsid w:val="002A214B"/>
    <w:rsid w:val="002C7855"/>
    <w:rsid w:val="00300AF6"/>
    <w:rsid w:val="00316A1C"/>
    <w:rsid w:val="003302E3"/>
    <w:rsid w:val="00351F4A"/>
    <w:rsid w:val="00363485"/>
    <w:rsid w:val="00380C01"/>
    <w:rsid w:val="003D3136"/>
    <w:rsid w:val="004457A3"/>
    <w:rsid w:val="0046024C"/>
    <w:rsid w:val="0048436D"/>
    <w:rsid w:val="004E4131"/>
    <w:rsid w:val="005214EE"/>
    <w:rsid w:val="00530E3C"/>
    <w:rsid w:val="005654BE"/>
    <w:rsid w:val="005B255D"/>
    <w:rsid w:val="0063775C"/>
    <w:rsid w:val="00653D35"/>
    <w:rsid w:val="00660325"/>
    <w:rsid w:val="006C6307"/>
    <w:rsid w:val="006E233E"/>
    <w:rsid w:val="00707F73"/>
    <w:rsid w:val="007277A0"/>
    <w:rsid w:val="00727BA5"/>
    <w:rsid w:val="007360C6"/>
    <w:rsid w:val="0076103B"/>
    <w:rsid w:val="007614A4"/>
    <w:rsid w:val="00791C9A"/>
    <w:rsid w:val="00830C38"/>
    <w:rsid w:val="008C5E51"/>
    <w:rsid w:val="008D6C4E"/>
    <w:rsid w:val="008E7643"/>
    <w:rsid w:val="008F7465"/>
    <w:rsid w:val="00902DC3"/>
    <w:rsid w:val="00917E78"/>
    <w:rsid w:val="0092462D"/>
    <w:rsid w:val="00962AC8"/>
    <w:rsid w:val="00965FDD"/>
    <w:rsid w:val="009706EE"/>
    <w:rsid w:val="00980E49"/>
    <w:rsid w:val="00982624"/>
    <w:rsid w:val="00995832"/>
    <w:rsid w:val="00A0425C"/>
    <w:rsid w:val="00A331EC"/>
    <w:rsid w:val="00A731C5"/>
    <w:rsid w:val="00AF03D7"/>
    <w:rsid w:val="00B1312F"/>
    <w:rsid w:val="00B66E1B"/>
    <w:rsid w:val="00BF3DFD"/>
    <w:rsid w:val="00C11D89"/>
    <w:rsid w:val="00C5210C"/>
    <w:rsid w:val="00C57288"/>
    <w:rsid w:val="00CA6669"/>
    <w:rsid w:val="00CB4C01"/>
    <w:rsid w:val="00CC7C01"/>
    <w:rsid w:val="00CE735D"/>
    <w:rsid w:val="00CF6F2D"/>
    <w:rsid w:val="00CF78A1"/>
    <w:rsid w:val="00D14C76"/>
    <w:rsid w:val="00D31D25"/>
    <w:rsid w:val="00D32C35"/>
    <w:rsid w:val="00D66A08"/>
    <w:rsid w:val="00D962C6"/>
    <w:rsid w:val="00D97004"/>
    <w:rsid w:val="00DA0043"/>
    <w:rsid w:val="00DC37E4"/>
    <w:rsid w:val="00E1512A"/>
    <w:rsid w:val="00E270BE"/>
    <w:rsid w:val="00E33EFB"/>
    <w:rsid w:val="00EC070F"/>
    <w:rsid w:val="00EC7070"/>
    <w:rsid w:val="00ED1BF9"/>
    <w:rsid w:val="00EE7C5E"/>
    <w:rsid w:val="00F23FC6"/>
    <w:rsid w:val="00F319C1"/>
    <w:rsid w:val="00F51DCA"/>
    <w:rsid w:val="00F73A6C"/>
    <w:rsid w:val="00F75A06"/>
    <w:rsid w:val="00F832BD"/>
    <w:rsid w:val="00F87F29"/>
    <w:rsid w:val="00FC1C36"/>
    <w:rsid w:val="00FE024C"/>
    <w:rsid w:val="00FF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B4F08"/>
  <w15:docId w15:val="{3D245ED5-5A71-4EC6-A0A5-496E79F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E76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BFA"/>
    <w:rPr>
      <w:sz w:val="18"/>
      <w:szCs w:val="18"/>
    </w:rPr>
  </w:style>
  <w:style w:type="paragraph" w:styleId="a5">
    <w:name w:val="footer"/>
    <w:basedOn w:val="a"/>
    <w:link w:val="a6"/>
    <w:uiPriority w:val="99"/>
    <w:unhideWhenUsed/>
    <w:rsid w:val="000B1BFA"/>
    <w:pPr>
      <w:tabs>
        <w:tab w:val="center" w:pos="4153"/>
        <w:tab w:val="right" w:pos="8306"/>
      </w:tabs>
      <w:snapToGrid w:val="0"/>
      <w:jc w:val="left"/>
    </w:pPr>
    <w:rPr>
      <w:sz w:val="18"/>
      <w:szCs w:val="18"/>
    </w:rPr>
  </w:style>
  <w:style w:type="character" w:customStyle="1" w:styleId="a6">
    <w:name w:val="页脚 字符"/>
    <w:basedOn w:val="a0"/>
    <w:link w:val="a5"/>
    <w:uiPriority w:val="99"/>
    <w:rsid w:val="000B1BFA"/>
    <w:rPr>
      <w:sz w:val="18"/>
      <w:szCs w:val="18"/>
    </w:rPr>
  </w:style>
  <w:style w:type="character" w:styleId="a7">
    <w:name w:val="annotation reference"/>
    <w:basedOn w:val="a0"/>
    <w:uiPriority w:val="99"/>
    <w:semiHidden/>
    <w:unhideWhenUsed/>
    <w:rsid w:val="00B66E1B"/>
    <w:rPr>
      <w:sz w:val="21"/>
      <w:szCs w:val="21"/>
    </w:rPr>
  </w:style>
  <w:style w:type="paragraph" w:styleId="a8">
    <w:name w:val="annotation text"/>
    <w:basedOn w:val="a"/>
    <w:link w:val="a9"/>
    <w:uiPriority w:val="99"/>
    <w:semiHidden/>
    <w:unhideWhenUsed/>
    <w:rsid w:val="00B66E1B"/>
    <w:pPr>
      <w:jc w:val="left"/>
    </w:pPr>
  </w:style>
  <w:style w:type="character" w:customStyle="1" w:styleId="a9">
    <w:name w:val="批注文字 字符"/>
    <w:basedOn w:val="a0"/>
    <w:link w:val="a8"/>
    <w:uiPriority w:val="99"/>
    <w:semiHidden/>
    <w:rsid w:val="00B66E1B"/>
  </w:style>
  <w:style w:type="paragraph" w:styleId="aa">
    <w:name w:val="annotation subject"/>
    <w:basedOn w:val="a8"/>
    <w:next w:val="a8"/>
    <w:link w:val="ab"/>
    <w:uiPriority w:val="99"/>
    <w:semiHidden/>
    <w:unhideWhenUsed/>
    <w:rsid w:val="00B66E1B"/>
    <w:rPr>
      <w:b/>
      <w:bCs/>
    </w:rPr>
  </w:style>
  <w:style w:type="character" w:customStyle="1" w:styleId="ab">
    <w:name w:val="批注主题 字符"/>
    <w:basedOn w:val="a9"/>
    <w:link w:val="aa"/>
    <w:uiPriority w:val="99"/>
    <w:semiHidden/>
    <w:rsid w:val="00B66E1B"/>
    <w:rPr>
      <w:b/>
      <w:bCs/>
    </w:rPr>
  </w:style>
  <w:style w:type="paragraph" w:styleId="ac">
    <w:name w:val="Balloon Text"/>
    <w:basedOn w:val="a"/>
    <w:link w:val="ad"/>
    <w:uiPriority w:val="99"/>
    <w:semiHidden/>
    <w:unhideWhenUsed/>
    <w:rsid w:val="00B66E1B"/>
    <w:rPr>
      <w:sz w:val="18"/>
      <w:szCs w:val="18"/>
    </w:rPr>
  </w:style>
  <w:style w:type="character" w:customStyle="1" w:styleId="ad">
    <w:name w:val="批注框文本 字符"/>
    <w:basedOn w:val="a0"/>
    <w:link w:val="ac"/>
    <w:uiPriority w:val="99"/>
    <w:semiHidden/>
    <w:rsid w:val="00B66E1B"/>
    <w:rPr>
      <w:sz w:val="18"/>
      <w:szCs w:val="18"/>
    </w:rPr>
  </w:style>
  <w:style w:type="character" w:customStyle="1" w:styleId="10">
    <w:name w:val="标题 1 字符"/>
    <w:basedOn w:val="a0"/>
    <w:link w:val="1"/>
    <w:uiPriority w:val="9"/>
    <w:rsid w:val="008E7643"/>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Changfeng</dc:creator>
  <cp:keywords/>
  <dc:description/>
  <cp:lastModifiedBy>Tu, Changfeng</cp:lastModifiedBy>
  <cp:revision>28</cp:revision>
  <dcterms:created xsi:type="dcterms:W3CDTF">2022-10-30T06:48:00Z</dcterms:created>
  <dcterms:modified xsi:type="dcterms:W3CDTF">2024-08-26T03:02:00Z</dcterms:modified>
</cp:coreProperties>
</file>