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AD" w:rsidRDefault="0052291E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color w:val="000000"/>
          <w:sz w:val="28"/>
        </w:rPr>
      </w:pP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证券代码：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688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5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95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 xml:space="preserve">                        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证券简称：</w:t>
      </w:r>
      <w:proofErr w:type="gramStart"/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芯海科技</w:t>
      </w:r>
      <w:proofErr w:type="gramEnd"/>
    </w:p>
    <w:p w:rsidR="006774AD" w:rsidRDefault="006774AD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</w:p>
    <w:p w:rsidR="006774AD" w:rsidRDefault="0052291E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proofErr w:type="gramStart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芯海科技</w:t>
      </w:r>
      <w:proofErr w:type="gramEnd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（深圳）股份有限公司</w:t>
      </w:r>
    </w:p>
    <w:p w:rsidR="006774AD" w:rsidRDefault="0052291E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6774AD" w:rsidRDefault="0052291E">
      <w:pPr>
        <w:spacing w:line="400" w:lineRule="exact"/>
        <w:rPr>
          <w:rFonts w:ascii="宋体" w:eastAsia="宋体" w:hAnsi="宋体" w:cs="Times New Roman"/>
          <w:bCs/>
          <w:iCs/>
          <w:color w:val="000000"/>
          <w:sz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编号：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2</w:t>
      </w:r>
      <w:r>
        <w:rPr>
          <w:rFonts w:ascii="宋体" w:eastAsia="宋体" w:hAnsi="宋体" w:cs="Times New Roman"/>
          <w:bCs/>
          <w:iCs/>
          <w:color w:val="000000"/>
          <w:sz w:val="24"/>
        </w:rPr>
        <w:t>024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-</w:t>
      </w:r>
      <w:r>
        <w:rPr>
          <w:rFonts w:ascii="宋体" w:eastAsia="宋体" w:hAnsi="宋体" w:cs="Times New Roman"/>
          <w:bCs/>
          <w:iCs/>
          <w:color w:val="000000"/>
          <w:sz w:val="24"/>
        </w:rPr>
        <w:t>008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4045"/>
        <w:gridCol w:w="2346"/>
        <w:gridCol w:w="2904"/>
      </w:tblGrid>
      <w:tr w:rsidR="006774AD" w:rsidTr="0052291E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AD" w:rsidRDefault="0052291E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6774AD" w:rsidRDefault="0052291E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媒体采访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6774AD" w:rsidRDefault="0052291E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□新闻发布会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□路演活动</w:t>
            </w:r>
          </w:p>
          <w:p w:rsidR="006774AD" w:rsidRDefault="0052291E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□现场参观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■电话会议</w:t>
            </w:r>
          </w:p>
          <w:p w:rsidR="006774AD" w:rsidRDefault="0052291E">
            <w:pPr>
              <w:tabs>
                <w:tab w:val="left" w:pos="2808"/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□其他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774AD" w:rsidTr="0052291E">
        <w:trPr>
          <w:trHeight w:val="9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AD" w:rsidRDefault="0052291E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AD" w:rsidRDefault="0052291E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线上交流</w:t>
            </w:r>
          </w:p>
        </w:tc>
      </w:tr>
      <w:tr w:rsidR="006774AD" w:rsidTr="0052291E">
        <w:trPr>
          <w:trHeight w:val="254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AD" w:rsidRDefault="0052291E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我们看到公司二季度实现营业收入连续五个季度环比增长，请问业绩提升的主要原因？</w:t>
            </w:r>
          </w:p>
          <w:p w:rsidR="006774AD" w:rsidRDefault="0052291E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年二季度实现营业收入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1.99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亿元，同比增长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106.79%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，环比增长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31.37%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。一方面，公司自上市后全力进行业务转型，从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2023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年开始，应用于通信与计算机、工业测量等新领域的新产品开始逐步放量，并在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年开始大批量出货，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年上半年整体出货量同比增长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144%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，其中：单节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上半年出货量已超过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2023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年全年出货量，增速迅猛，新品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2~5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也实现了大批量出货；应用于计算机及其周边的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 EC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HUB 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系列芯片营收同比增长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136%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左右。随着消费电子需求复苏，行业库存见底，公司传统的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 MCU 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产品，健康测量及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 AIOT 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相关产品的销量也在稳步回升。未来公司将在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、传感器调理、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、汽车电子等重点战略方向上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坚持投入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不断提升自身行业地位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为长期持续发展提供增长动力。</w:t>
            </w:r>
          </w:p>
          <w:p w:rsidR="006774AD" w:rsidRDefault="0052291E">
            <w:pPr>
              <w:numPr>
                <w:ilvl w:val="0"/>
                <w:numId w:val="1"/>
              </w:numPr>
              <w:spacing w:line="480" w:lineRule="atLeast"/>
              <w:ind w:left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PD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产品营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收增加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的主要原因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？</w:t>
            </w:r>
          </w:p>
          <w:p w:rsidR="006774AD" w:rsidRDefault="0052291E">
            <w:pPr>
              <w:spacing w:line="480" w:lineRule="atLeast"/>
              <w:ind w:leftChars="200" w:left="42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随着快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充功能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的流行，各种锂电产品中的应用越来越广泛，具备快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充功能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的产品品类也在不断丰富，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快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充协议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芯片的需求随之增加，给公司带来了相对乐观的营收情况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。</w:t>
            </w:r>
          </w:p>
          <w:p w:rsidR="006774AD" w:rsidRDefault="0052291E">
            <w:pPr>
              <w:numPr>
                <w:ilvl w:val="0"/>
                <w:numId w:val="1"/>
              </w:numPr>
              <w:spacing w:line="480" w:lineRule="atLeast"/>
              <w:ind w:left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公司在研发投入方面的规划？</w:t>
            </w:r>
          </w:p>
          <w:p w:rsidR="006774AD" w:rsidRDefault="0052291E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公司回答：经过前两年对高质量人员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特别是汽车电子、工业电子及质量管理团队的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lastRenderedPageBreak/>
              <w:t>快速吸收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公司已经构建了较为完善的研发组织。未来公司将放缓人员扩张速度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将注意力放在提升公司管理效率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降低运营成本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提高公司利润水平上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</w:p>
          <w:p w:rsidR="006774AD" w:rsidRDefault="0052291E">
            <w:pPr>
              <w:numPr>
                <w:ilvl w:val="0"/>
                <w:numId w:val="1"/>
              </w:numPr>
              <w:spacing w:line="480" w:lineRule="atLeast"/>
              <w:ind w:left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公司怎么看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技术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为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和手机等智能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终端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带来的增长机遇？</w:t>
            </w:r>
          </w:p>
          <w:p w:rsidR="006774AD" w:rsidRDefault="0052291E">
            <w:pPr>
              <w:spacing w:line="480" w:lineRule="atLeast"/>
              <w:ind w:leftChars="200" w:left="42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随着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技术的发展，数据中心、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AI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、人形机器人等前沿应用领域的发展速度明显提升，计算“边缘化”趋势将更多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和计算能力赋予边缘设备：在计算机外围产品生态中，公司基于自身深厚的技术积累，已实现了以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为核心，覆盖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PD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proofErr w:type="spell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HapticPad</w:t>
            </w:r>
            <w:proofErr w:type="spell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USB HUB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的横向产品布局，同时，也完成了从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AI PC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、笔记本电脑到台式机、工控机、边缘计算及服务器的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SIO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edge BMC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的纵向产品布局；在人形机器人领域，感知、决策、执行等动作离不开对应的软件及硬件系统支持，面对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技术发展趋势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公司拥有传感器信号调理、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ADC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和压力触控芯片等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产品可以用在相关领域，进行采集测量、信号处理和能耗管理。</w:t>
            </w:r>
          </w:p>
          <w:p w:rsidR="006774AD" w:rsidRDefault="0052291E">
            <w:pPr>
              <w:numPr>
                <w:ilvl w:val="0"/>
                <w:numId w:val="1"/>
              </w:numPr>
              <w:spacing w:line="480" w:lineRule="atLeast"/>
              <w:ind w:left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业务今年预计给公司带来多少增量？</w:t>
            </w:r>
          </w:p>
          <w:p w:rsidR="006774AD" w:rsidRDefault="0052291E">
            <w:pPr>
              <w:spacing w:line="480" w:lineRule="atLeast"/>
              <w:ind w:leftChars="200" w:left="42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年上半年，公司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应用于计算机及其周边的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 EC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HUB 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系列芯片营收同比增长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136%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左右。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第一代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芯片已经在计算机头部客户端实现大规模量产，第二代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芯片顺利通过英特尔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PCL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认证，并通过计算机全球龙头企业验证。公司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产品是大陆首个通过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Intel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国际认证的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产品，打破了海外产品对于此市场的垄断，能够满足各种品类计算机的需求，目前已经完成和国内各个主流笔记本厂家的适配工作，例如已于报告期内发布的荣耀首款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AI PC </w:t>
            </w:r>
            <w:proofErr w:type="spell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MagicBook</w:t>
            </w:r>
            <w:proofErr w:type="spell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Pro 16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已于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发布，该产品选择搭载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了芯海科技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高性能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芯片。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USB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3.0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产品已在客户端实现量产。针对边缘计算市场的轻量级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BMC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管理芯片，已完成开发和验证，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即将上市。应用于台式计算机的第一代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Super IO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产品开始导入客户端。未来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公司将继续加大在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业务上的投入，致力于为客户打造更佳用户体验的产品。</w:t>
            </w:r>
          </w:p>
          <w:p w:rsidR="006774AD" w:rsidRDefault="0052291E">
            <w:pPr>
              <w:numPr>
                <w:ilvl w:val="0"/>
                <w:numId w:val="1"/>
              </w:numPr>
              <w:spacing w:line="480" w:lineRule="atLeast"/>
              <w:ind w:left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鸿蒙的迭代投入主要围绕哪些方面展开？</w:t>
            </w:r>
          </w:p>
          <w:p w:rsidR="006774AD" w:rsidRPr="0052291E" w:rsidRDefault="0052291E" w:rsidP="0052291E">
            <w:pPr>
              <w:spacing w:line="480" w:lineRule="atLeast"/>
              <w:ind w:leftChars="200" w:left="420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公司借助高精度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ADC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、高可靠性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MCU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、无线连接的核心产品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为物联网设备提供精准测量、智慧传感、无线连接为基础的物联网整体解决方案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让这些设备可以接入鸿蒙操作系统。软件和应用是公司硬件的核心竞争力，未来鸿蒙业务的迭代将围绕软硬件和应用层展开，以解决终端物联网客户的定制化需求为主要目标。</w:t>
            </w:r>
          </w:p>
        </w:tc>
      </w:tr>
      <w:tr w:rsidR="006774AD" w:rsidTr="0052291E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AD" w:rsidRDefault="0052291E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6774AD" w:rsidTr="0052291E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以下为本次活动参与人员签字页</w:t>
            </w:r>
          </w:p>
        </w:tc>
      </w:tr>
      <w:tr w:rsidR="006774AD" w:rsidTr="0052291E">
        <w:trPr>
          <w:trHeight w:hRule="exact" w:val="129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华鑫证券及其客户</w:t>
            </w:r>
          </w:p>
        </w:tc>
      </w:tr>
      <w:tr w:rsidR="006774AD" w:rsidTr="0052291E">
        <w:trPr>
          <w:trHeight w:hRule="exact" w:val="140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AD" w:rsidRDefault="0052291E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董事、副总经理、董事会秘书：万巍</w:t>
            </w:r>
            <w:bookmarkStart w:id="0" w:name="_GoBack"/>
            <w:bookmarkEnd w:id="0"/>
          </w:p>
        </w:tc>
      </w:tr>
    </w:tbl>
    <w:p w:rsidR="006774AD" w:rsidRDefault="006774AD"/>
    <w:p w:rsidR="006774AD" w:rsidRDefault="006774AD"/>
    <w:p w:rsidR="006774AD" w:rsidRDefault="006774AD"/>
    <w:p w:rsidR="006774AD" w:rsidRDefault="006774AD"/>
    <w:sectPr w:rsidR="0067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B47"/>
    <w:multiLevelType w:val="multilevel"/>
    <w:tmpl w:val="59F42B47"/>
    <w:lvl w:ilvl="0">
      <w:start w:val="1"/>
      <w:numFmt w:val="decimal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2291E"/>
    <w:rsid w:val="006774AD"/>
    <w:rsid w:val="02AA77F8"/>
    <w:rsid w:val="036E4C4B"/>
    <w:rsid w:val="038214B4"/>
    <w:rsid w:val="03E33A3D"/>
    <w:rsid w:val="04C46EAE"/>
    <w:rsid w:val="06D53C2F"/>
    <w:rsid w:val="07F6499E"/>
    <w:rsid w:val="08CE7167"/>
    <w:rsid w:val="0B001B7A"/>
    <w:rsid w:val="0BCD51F8"/>
    <w:rsid w:val="0DCA31C2"/>
    <w:rsid w:val="0E97168B"/>
    <w:rsid w:val="0F2A39C7"/>
    <w:rsid w:val="0F2B1C26"/>
    <w:rsid w:val="0F4202B1"/>
    <w:rsid w:val="0F635FF5"/>
    <w:rsid w:val="101D1368"/>
    <w:rsid w:val="104973DF"/>
    <w:rsid w:val="10EB1B2D"/>
    <w:rsid w:val="1165630C"/>
    <w:rsid w:val="11B442D4"/>
    <w:rsid w:val="131C266E"/>
    <w:rsid w:val="132562F8"/>
    <w:rsid w:val="135C0AA8"/>
    <w:rsid w:val="14073108"/>
    <w:rsid w:val="142C44D2"/>
    <w:rsid w:val="168050E9"/>
    <w:rsid w:val="1D4C73C2"/>
    <w:rsid w:val="1D7A0CC2"/>
    <w:rsid w:val="1E533EAD"/>
    <w:rsid w:val="1E6142E5"/>
    <w:rsid w:val="20782EF8"/>
    <w:rsid w:val="209D667D"/>
    <w:rsid w:val="211C2276"/>
    <w:rsid w:val="2185350F"/>
    <w:rsid w:val="21A803FA"/>
    <w:rsid w:val="231F20A4"/>
    <w:rsid w:val="243C7670"/>
    <w:rsid w:val="246359B2"/>
    <w:rsid w:val="24B07FC9"/>
    <w:rsid w:val="25585ADF"/>
    <w:rsid w:val="259031AD"/>
    <w:rsid w:val="26364A59"/>
    <w:rsid w:val="267D10F7"/>
    <w:rsid w:val="28FC0D61"/>
    <w:rsid w:val="29160E63"/>
    <w:rsid w:val="29917A89"/>
    <w:rsid w:val="29C639D9"/>
    <w:rsid w:val="2B5C0BE8"/>
    <w:rsid w:val="2C3D0FF7"/>
    <w:rsid w:val="2C80321E"/>
    <w:rsid w:val="2CCB5A48"/>
    <w:rsid w:val="2CD34C67"/>
    <w:rsid w:val="2D182315"/>
    <w:rsid w:val="2DA33D74"/>
    <w:rsid w:val="31AC4634"/>
    <w:rsid w:val="31D50E40"/>
    <w:rsid w:val="326533A5"/>
    <w:rsid w:val="32C01D0B"/>
    <w:rsid w:val="32FB2857"/>
    <w:rsid w:val="336A5AA8"/>
    <w:rsid w:val="337475BB"/>
    <w:rsid w:val="33AA18C5"/>
    <w:rsid w:val="33F4636D"/>
    <w:rsid w:val="34FD2753"/>
    <w:rsid w:val="350B766F"/>
    <w:rsid w:val="35695EB5"/>
    <w:rsid w:val="358324AC"/>
    <w:rsid w:val="371F7A87"/>
    <w:rsid w:val="384756DC"/>
    <w:rsid w:val="38542338"/>
    <w:rsid w:val="3890081E"/>
    <w:rsid w:val="39005EE2"/>
    <w:rsid w:val="3A8C6BE3"/>
    <w:rsid w:val="3CF92A8F"/>
    <w:rsid w:val="3D1243D7"/>
    <w:rsid w:val="3E053EA0"/>
    <w:rsid w:val="3E6D6389"/>
    <w:rsid w:val="3ED74F9B"/>
    <w:rsid w:val="3F8049E6"/>
    <w:rsid w:val="408920A1"/>
    <w:rsid w:val="40C049C2"/>
    <w:rsid w:val="413A353A"/>
    <w:rsid w:val="41795F1A"/>
    <w:rsid w:val="417C2021"/>
    <w:rsid w:val="42734C4E"/>
    <w:rsid w:val="43517AAD"/>
    <w:rsid w:val="43E733CD"/>
    <w:rsid w:val="44026277"/>
    <w:rsid w:val="45030FC1"/>
    <w:rsid w:val="473C5E11"/>
    <w:rsid w:val="476A60E3"/>
    <w:rsid w:val="47EC0369"/>
    <w:rsid w:val="488F53A4"/>
    <w:rsid w:val="4896134E"/>
    <w:rsid w:val="492D2BAA"/>
    <w:rsid w:val="498C6255"/>
    <w:rsid w:val="4C4350F4"/>
    <w:rsid w:val="4CCD7DBD"/>
    <w:rsid w:val="4D9F7B8D"/>
    <w:rsid w:val="4DEF5DAA"/>
    <w:rsid w:val="4FC53EE5"/>
    <w:rsid w:val="504B66F6"/>
    <w:rsid w:val="51675E9B"/>
    <w:rsid w:val="51852684"/>
    <w:rsid w:val="535B36CA"/>
    <w:rsid w:val="53E203DB"/>
    <w:rsid w:val="54FD2B57"/>
    <w:rsid w:val="55DD2624"/>
    <w:rsid w:val="5622708A"/>
    <w:rsid w:val="56230B49"/>
    <w:rsid w:val="57F00055"/>
    <w:rsid w:val="587C68D9"/>
    <w:rsid w:val="5887726E"/>
    <w:rsid w:val="58A54D50"/>
    <w:rsid w:val="5932746C"/>
    <w:rsid w:val="5A8236C8"/>
    <w:rsid w:val="5AD31534"/>
    <w:rsid w:val="5D422E80"/>
    <w:rsid w:val="5D9D7B35"/>
    <w:rsid w:val="5DAF3215"/>
    <w:rsid w:val="5EED6A7B"/>
    <w:rsid w:val="5F621361"/>
    <w:rsid w:val="614743B7"/>
    <w:rsid w:val="63456F4C"/>
    <w:rsid w:val="637A5785"/>
    <w:rsid w:val="63AA394A"/>
    <w:rsid w:val="65D53525"/>
    <w:rsid w:val="665D27CA"/>
    <w:rsid w:val="66852F64"/>
    <w:rsid w:val="670E0286"/>
    <w:rsid w:val="68C441CC"/>
    <w:rsid w:val="68EC2215"/>
    <w:rsid w:val="68F425DF"/>
    <w:rsid w:val="698D74BA"/>
    <w:rsid w:val="69C60DB1"/>
    <w:rsid w:val="6A74501D"/>
    <w:rsid w:val="6C0A7DF8"/>
    <w:rsid w:val="6C5F0D02"/>
    <w:rsid w:val="6C9430BE"/>
    <w:rsid w:val="6D2E21CD"/>
    <w:rsid w:val="6D7567EE"/>
    <w:rsid w:val="6FA872BF"/>
    <w:rsid w:val="702539C7"/>
    <w:rsid w:val="71E43C71"/>
    <w:rsid w:val="722F03FF"/>
    <w:rsid w:val="73543AD1"/>
    <w:rsid w:val="73B82605"/>
    <w:rsid w:val="73D46092"/>
    <w:rsid w:val="770F3923"/>
    <w:rsid w:val="77453182"/>
    <w:rsid w:val="774C5AC9"/>
    <w:rsid w:val="777A671F"/>
    <w:rsid w:val="77CF6BFC"/>
    <w:rsid w:val="787E64E9"/>
    <w:rsid w:val="7A117749"/>
    <w:rsid w:val="7AAB5265"/>
    <w:rsid w:val="7AF27A27"/>
    <w:rsid w:val="7B531E29"/>
    <w:rsid w:val="7C992F3B"/>
    <w:rsid w:val="7D551EA9"/>
    <w:rsid w:val="7D595219"/>
    <w:rsid w:val="7DD11EC6"/>
    <w:rsid w:val="7F6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A9D19"/>
  <w15:docId w15:val="{599FA709-203B-46E9-9113-B7EFEC1D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zhoujy</dc:creator>
  <cp:lastModifiedBy>吴元</cp:lastModifiedBy>
  <cp:revision>2</cp:revision>
  <dcterms:created xsi:type="dcterms:W3CDTF">2023-09-21T08:04:00Z</dcterms:created>
  <dcterms:modified xsi:type="dcterms:W3CDTF">2024-08-26T07:58:00Z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