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3BC9">
      <w:pPr>
        <w:spacing w:line="360" w:lineRule="auto"/>
        <w:ind w:firstLine="241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证券代码：688345                               </w:t>
      </w:r>
      <w:r>
        <w:rPr>
          <w:rFonts w:ascii="宋体" w:hAnsi="宋体" w:eastAsia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/>
          <w:b/>
          <w:sz w:val="24"/>
          <w:szCs w:val="24"/>
        </w:rPr>
        <w:t xml:space="preserve"> 证券简称：博</w:t>
      </w:r>
      <w:r>
        <w:rPr>
          <w:rFonts w:ascii="宋体" w:hAnsi="宋体" w:eastAsia="宋体"/>
          <w:b/>
          <w:sz w:val="24"/>
          <w:szCs w:val="24"/>
        </w:rPr>
        <w:t xml:space="preserve">力威 </w:t>
      </w:r>
    </w:p>
    <w:p w14:paraId="7B64ABF9"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广东</w:t>
      </w:r>
      <w:r>
        <w:rPr>
          <w:rFonts w:ascii="宋体" w:hAnsi="宋体" w:eastAsia="宋体"/>
          <w:b/>
          <w:sz w:val="32"/>
          <w:szCs w:val="32"/>
        </w:rPr>
        <w:t>博力</w:t>
      </w:r>
      <w:r>
        <w:rPr>
          <w:rFonts w:hint="eastAsia" w:ascii="宋体" w:hAnsi="宋体" w:eastAsia="宋体"/>
          <w:b/>
          <w:sz w:val="32"/>
          <w:szCs w:val="32"/>
        </w:rPr>
        <w:t>威</w:t>
      </w:r>
      <w:r>
        <w:rPr>
          <w:rFonts w:ascii="宋体" w:hAnsi="宋体" w:eastAsia="宋体"/>
          <w:b/>
          <w:sz w:val="32"/>
          <w:szCs w:val="32"/>
        </w:rPr>
        <w:t>科技</w:t>
      </w:r>
      <w:r>
        <w:rPr>
          <w:rFonts w:hint="eastAsia" w:ascii="宋体" w:hAnsi="宋体" w:eastAsia="宋体"/>
          <w:b/>
          <w:sz w:val="32"/>
          <w:szCs w:val="32"/>
        </w:rPr>
        <w:t>股份有限公司</w:t>
      </w:r>
    </w:p>
    <w:p w14:paraId="19BD67BF"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42F71F77"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tbl>
      <w:tblPr>
        <w:tblStyle w:val="5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3"/>
      </w:tblGrid>
      <w:tr w14:paraId="7FE7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1323DB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93" w:type="dxa"/>
            <w:shd w:val="clear" w:color="auto" w:fill="auto"/>
          </w:tcPr>
          <w:p w14:paraId="7FD14C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□特定对象调研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□分析师会议</w:t>
            </w:r>
          </w:p>
          <w:p w14:paraId="373D8D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□媒体采访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□业绩说明会</w:t>
            </w:r>
          </w:p>
          <w:p w14:paraId="66BB544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□新闻发布会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□路演活动</w:t>
            </w:r>
          </w:p>
          <w:p w14:paraId="413F1179">
            <w:pPr>
              <w:keepNext w:val="0"/>
              <w:keepLines w:val="0"/>
              <w:suppressLineNumbers w:val="0"/>
              <w:tabs>
                <w:tab w:val="left" w:pos="2690"/>
                <w:tab w:val="center" w:pos="3199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□现场参观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电话会议</w:t>
            </w:r>
          </w:p>
          <w:p w14:paraId="4ABE82F6">
            <w:pPr>
              <w:keepNext w:val="0"/>
              <w:keepLines w:val="0"/>
              <w:suppressLineNumbers w:val="0"/>
              <w:tabs>
                <w:tab w:val="center" w:pos="3199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（请文字说明其他活动内容）</w:t>
            </w:r>
          </w:p>
        </w:tc>
      </w:tr>
      <w:tr w14:paraId="41E1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6BAE9E1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7093" w:type="dxa"/>
            <w:shd w:val="clear" w:color="auto" w:fill="auto"/>
          </w:tcPr>
          <w:p w14:paraId="12EB1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天风证券、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海通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证券、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西部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证券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华鑫证券、长江证券、世纪证券、宝盈基金、百嘉基金、惠升基金、五矿资本、东兴基金、路博迈基金、中英人寿保险、上海人寿保险、正圆投资、上海崇山投资、上海勤辰、上海景熙、西藏中睿合银</w:t>
            </w:r>
          </w:p>
        </w:tc>
      </w:tr>
      <w:tr w14:paraId="0116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52B103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7093" w:type="dxa"/>
            <w:shd w:val="clear" w:color="auto" w:fill="auto"/>
          </w:tcPr>
          <w:p w14:paraId="6C1538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  <w:t>0</w:t>
            </w:r>
          </w:p>
        </w:tc>
      </w:tr>
      <w:tr w14:paraId="0547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396DB93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7093" w:type="dxa"/>
            <w:shd w:val="clear" w:color="auto" w:fill="auto"/>
          </w:tcPr>
          <w:p w14:paraId="76016C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公司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  <w:t>会议室</w:t>
            </w:r>
          </w:p>
        </w:tc>
      </w:tr>
      <w:tr w14:paraId="7A01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038F13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093" w:type="dxa"/>
            <w:shd w:val="clear" w:color="auto" w:fill="auto"/>
          </w:tcPr>
          <w:p w14:paraId="1AD6BA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</w:t>
            </w:r>
            <w:r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  <w:t>事会秘书：魏茂芝</w:t>
            </w:r>
          </w:p>
        </w:tc>
      </w:tr>
      <w:tr w14:paraId="19A8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96" w:type="dxa"/>
            <w:shd w:val="clear" w:color="auto" w:fill="auto"/>
            <w:vAlign w:val="center"/>
          </w:tcPr>
          <w:p w14:paraId="621797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093" w:type="dxa"/>
            <w:shd w:val="clear" w:color="auto" w:fill="auto"/>
          </w:tcPr>
          <w:p w14:paraId="640704D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1、</w:t>
            </w:r>
            <w:r>
              <w:rPr>
                <w:rFonts w:hint="default" w:ascii="宋体" w:hAnsi="宋体" w:eastAsia="宋体"/>
                <w:b/>
                <w:szCs w:val="21"/>
              </w:rPr>
              <w:t>公司</w:t>
            </w:r>
            <w:r>
              <w:rPr>
                <w:rFonts w:hint="eastAsia" w:ascii="宋体" w:hAnsi="宋体" w:eastAsia="宋体"/>
                <w:b/>
                <w:szCs w:val="21"/>
              </w:rPr>
              <w:t>2</w:t>
            </w:r>
            <w:r>
              <w:rPr>
                <w:rFonts w:hint="default" w:ascii="宋体" w:hAnsi="宋体" w:eastAsia="宋体"/>
                <w:b/>
                <w:szCs w:val="21"/>
              </w:rPr>
              <w:t>024年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上半年</w:t>
            </w:r>
            <w:r>
              <w:rPr>
                <w:rFonts w:hint="default" w:ascii="宋体" w:hAnsi="宋体" w:eastAsia="宋体"/>
                <w:b/>
                <w:szCs w:val="21"/>
              </w:rPr>
              <w:t>业务情况介绍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 </w:t>
            </w:r>
          </w:p>
          <w:p w14:paraId="6FAF6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hint="default"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上半年</w:t>
            </w:r>
            <w:r>
              <w:rPr>
                <w:rFonts w:hint="eastAsia" w:ascii="宋体" w:hAnsi="宋体" w:eastAsia="宋体"/>
                <w:szCs w:val="21"/>
              </w:rPr>
              <w:t>，公司实现营业收入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8.29</w:t>
            </w:r>
            <w:r>
              <w:rPr>
                <w:rFonts w:hint="eastAsia" w:ascii="宋体" w:hAnsi="宋体" w:eastAsia="宋体"/>
                <w:szCs w:val="21"/>
              </w:rPr>
              <w:t>亿元，同比下降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35.15</w:t>
            </w:r>
            <w:r>
              <w:rPr>
                <w:rFonts w:hint="default"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，净利润为-2,257.27万元，同比下降164.79%，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扣非</w:t>
            </w:r>
            <w:r>
              <w:rPr>
                <w:rFonts w:hint="eastAsia" w:ascii="宋体" w:hAnsi="宋体" w:eastAsia="宋体"/>
                <w:szCs w:val="21"/>
              </w:rPr>
              <w:t>净利润-2,329.24万元，同比下降145.04%。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其中：第一季度实现营业收入3.58亿元，同比下降27.32%，净利润-2,065.26万元，扣非净利润-1,833.26万元；第二季度实现营业收入4.71亿元，同比下降40.05%，净利润-192.01万元，扣非净利润-495.98万元，相较于第一季度，2024年第二季度亏损幅度收窄。</w:t>
            </w:r>
          </w:p>
          <w:p w14:paraId="0B227A1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轻型</w:t>
            </w:r>
            <w:r>
              <w:rPr>
                <w:rFonts w:hint="default" w:ascii="宋体" w:hAnsi="宋体" w:eastAsia="宋体"/>
                <w:szCs w:val="21"/>
              </w:rPr>
              <w:t>动力电池</w:t>
            </w: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default" w:ascii="宋体" w:hAnsi="宋体" w:eastAsia="宋体"/>
                <w:szCs w:val="21"/>
              </w:rPr>
              <w:t>公司</w:t>
            </w:r>
            <w:r>
              <w:rPr>
                <w:rFonts w:hint="eastAsia" w:ascii="宋体" w:hAnsi="宋体" w:eastAsia="宋体"/>
                <w:szCs w:val="21"/>
              </w:rPr>
              <w:t>目前</w:t>
            </w:r>
            <w:r>
              <w:rPr>
                <w:rFonts w:hint="default" w:ascii="宋体" w:hAnsi="宋体" w:eastAsia="宋体"/>
                <w:szCs w:val="21"/>
              </w:rPr>
              <w:t>的核心业务，主要产品包括</w:t>
            </w:r>
            <w:r>
              <w:rPr>
                <w:rFonts w:hint="eastAsia" w:ascii="宋体" w:hAnsi="宋体" w:eastAsia="宋体"/>
                <w:szCs w:val="21"/>
              </w:rPr>
              <w:t>电</w:t>
            </w:r>
            <w:r>
              <w:rPr>
                <w:rFonts w:hint="default" w:ascii="宋体" w:hAnsi="宋体" w:eastAsia="宋体"/>
                <w:szCs w:val="21"/>
              </w:rPr>
              <w:t>踏车</w:t>
            </w:r>
            <w:r>
              <w:rPr>
                <w:rFonts w:hint="eastAsia" w:ascii="宋体" w:hAnsi="宋体" w:eastAsia="宋体"/>
                <w:szCs w:val="21"/>
              </w:rPr>
              <w:t>和电摩电池，轻型动力电池2</w:t>
            </w:r>
            <w:r>
              <w:rPr>
                <w:rFonts w:hint="default"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4上半年</w:t>
            </w:r>
            <w:r>
              <w:rPr>
                <w:rFonts w:hint="default" w:ascii="宋体" w:hAnsi="宋体" w:eastAsia="宋体"/>
                <w:szCs w:val="21"/>
              </w:rPr>
              <w:t>年实现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3.9</w:t>
            </w:r>
            <w:r>
              <w:rPr>
                <w:rFonts w:hint="default" w:ascii="宋体" w:hAnsi="宋体" w:eastAsia="宋体"/>
                <w:szCs w:val="21"/>
              </w:rPr>
              <w:t>4亿元</w:t>
            </w:r>
            <w:r>
              <w:rPr>
                <w:rFonts w:hint="eastAsia" w:ascii="宋体" w:hAnsi="宋体" w:eastAsia="宋体"/>
                <w:szCs w:val="21"/>
              </w:rPr>
              <w:t>的销售收入，同比下降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16.54</w:t>
            </w:r>
            <w:r>
              <w:rPr>
                <w:rFonts w:hint="default" w:ascii="宋体" w:hAnsi="宋体" w:eastAsia="宋体"/>
                <w:szCs w:val="21"/>
              </w:rPr>
              <w:t>%，业务占比约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48</w:t>
            </w:r>
            <w:r>
              <w:rPr>
                <w:rFonts w:hint="default"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。其次</w:t>
            </w:r>
            <w:r>
              <w:rPr>
                <w:rFonts w:hint="default" w:ascii="宋体" w:hAnsi="宋体" w:eastAsia="宋体"/>
                <w:szCs w:val="21"/>
              </w:rPr>
              <w:t>，消费</w:t>
            </w:r>
            <w:r>
              <w:rPr>
                <w:rFonts w:hint="eastAsia" w:ascii="宋体" w:hAnsi="宋体" w:eastAsia="宋体"/>
                <w:szCs w:val="21"/>
              </w:rPr>
              <w:t>电子</w:t>
            </w:r>
            <w:r>
              <w:rPr>
                <w:rFonts w:hint="default" w:ascii="宋体" w:hAnsi="宋体" w:eastAsia="宋体"/>
                <w:szCs w:val="21"/>
              </w:rPr>
              <w:t>类电池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hint="default"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上半年</w:t>
            </w:r>
            <w:r>
              <w:rPr>
                <w:rFonts w:hint="eastAsia" w:ascii="宋体" w:hAnsi="宋体" w:eastAsia="宋体"/>
                <w:szCs w:val="21"/>
              </w:rPr>
              <w:t>实现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2.72</w:t>
            </w:r>
            <w:r>
              <w:rPr>
                <w:rFonts w:hint="default" w:ascii="宋体" w:hAnsi="宋体" w:eastAsia="宋体"/>
                <w:szCs w:val="21"/>
              </w:rPr>
              <w:t>亿元的营业收入，同比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下降7.41</w:t>
            </w:r>
            <w:r>
              <w:rPr>
                <w:rFonts w:hint="default"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，业务占比3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Cs w:val="21"/>
              </w:rPr>
              <w:t>%。</w:t>
            </w:r>
            <w:r>
              <w:rPr>
                <w:rFonts w:hint="eastAsia" w:ascii="宋体" w:hAnsi="宋体" w:eastAsia="宋体"/>
                <w:szCs w:val="21"/>
              </w:rPr>
              <w:t>储</w:t>
            </w:r>
            <w:r>
              <w:rPr>
                <w:rFonts w:hint="default" w:ascii="宋体" w:hAnsi="宋体" w:eastAsia="宋体"/>
                <w:szCs w:val="21"/>
              </w:rPr>
              <w:t>能电池的</w:t>
            </w:r>
            <w:r>
              <w:rPr>
                <w:rFonts w:hint="eastAsia" w:ascii="宋体" w:hAnsi="宋体" w:eastAsia="宋体"/>
                <w:szCs w:val="21"/>
              </w:rPr>
              <w:t>主要产品包括便携储能和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中小型工商业储能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hint="default" w:ascii="宋体" w:hAnsi="宋体" w:eastAsia="宋体"/>
                <w:szCs w:val="21"/>
              </w:rPr>
              <w:t>公司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hint="default" w:ascii="宋体" w:hAnsi="宋体" w:eastAsia="宋体"/>
                <w:szCs w:val="21"/>
              </w:rPr>
              <w:t>02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上半年</w:t>
            </w:r>
            <w:r>
              <w:rPr>
                <w:rFonts w:hint="default" w:ascii="宋体" w:hAnsi="宋体" w:eastAsia="宋体"/>
                <w:szCs w:val="21"/>
              </w:rPr>
              <w:t>储能业务实现营业收入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0.44</w:t>
            </w:r>
            <w:r>
              <w:rPr>
                <w:rFonts w:hint="eastAsia" w:ascii="宋体" w:hAnsi="宋体" w:eastAsia="宋体"/>
                <w:szCs w:val="21"/>
              </w:rPr>
              <w:t>亿元，同比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减少90.01</w:t>
            </w:r>
            <w:r>
              <w:rPr>
                <w:rFonts w:hint="default" w:ascii="宋体" w:hAnsi="宋体" w:eastAsia="宋体"/>
                <w:szCs w:val="21"/>
              </w:rPr>
              <w:t>%。锂离子电芯实现0.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45</w:t>
            </w:r>
            <w:r>
              <w:rPr>
                <w:rFonts w:hint="default" w:ascii="宋体" w:hAnsi="宋体" w:eastAsia="宋体"/>
                <w:szCs w:val="21"/>
              </w:rPr>
              <w:t>亿元的销售收入，同比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增长67.77</w:t>
            </w:r>
            <w:r>
              <w:rPr>
                <w:rFonts w:hint="default" w:ascii="宋体" w:hAnsi="宋体" w:eastAsia="宋体"/>
                <w:szCs w:val="21"/>
              </w:rPr>
              <w:t>%。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2024年上半年，公司营业收入、净利润同比减少，主要是因为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南非储能市场需求变化导致储能产品销售下滑。</w:t>
            </w:r>
          </w:p>
          <w:p w14:paraId="63C7452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eastAsia="宋体"/>
                <w:szCs w:val="21"/>
              </w:rPr>
            </w:pPr>
          </w:p>
          <w:p w14:paraId="4F7C654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</w:rPr>
            </w:pPr>
            <w:r>
              <w:rPr>
                <w:rFonts w:hint="default" w:ascii="宋体" w:hAnsi="宋体" w:eastAsia="宋体"/>
                <w:b/>
                <w:szCs w:val="21"/>
              </w:rPr>
              <w:t>问答环节</w:t>
            </w:r>
          </w:p>
          <w:p w14:paraId="372B6D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轻型两轮车电池的业务结构？</w:t>
            </w:r>
          </w:p>
          <w:p w14:paraId="08A5128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答：公司的轻型两轮车电池主要包括电踏车电池和电摩电池，其中，电踏车电池业务占比超过60%。</w:t>
            </w:r>
          </w:p>
          <w:p w14:paraId="39810E7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 w14:paraId="063B4A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欧洲电踏车电池业务的修复情况？</w:t>
            </w:r>
          </w:p>
          <w:p w14:paraId="088371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答：欧洲市场受到通货膨胀的影响，终端消费水平下降，电踏车电池全面恢复的拐点尚未来到。公司不断开拓新市场与新客户，新客户的引进与美国电踏车市场起量，使得公司电踏车电电池业务在2024年上半年实现同比增长。</w:t>
            </w:r>
          </w:p>
          <w:p w14:paraId="53014F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 w14:paraId="4F5C6E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电摩电池的终端市场与终端客户？</w:t>
            </w:r>
          </w:p>
          <w:p w14:paraId="632FC97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答：公司的电摩电池终端市场遍布全球多个地区，与小牛、本田等厂商保持合作。未来，“新国标”和两轮车换电或将成为公司电摩电池业务新的增长点。</w:t>
            </w:r>
          </w:p>
          <w:p w14:paraId="2F3802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 w14:paraId="63315CC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新国标对公司轻型两轮车电池业务的影响？</w:t>
            </w:r>
          </w:p>
          <w:p w14:paraId="05FE4DD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答：从2024年11月1日起，《电动自行车用锂离子蓄电池安全技术规范》（GB43854-2024）将会正式实施，安全性差、不达标的电池将会被市场淘汰，新国标或将成为推动国内电动两轮车电池消费增长的重要因素。公司的两轮车电池成功通过了《电动自行车用锂离子蓄电池安全技术规范》（GB43854-2024）强制性国家标准测试，获颁首批“电动自行车锂离子电池达标品”证书，成为首批电动自行车用锂离子电池强制性国家标准测评通过企业。公司将会把握“新强标”带来的新机会，推出符合新强标要求的电动两轮车电池产品。</w:t>
            </w:r>
          </w:p>
          <w:p w14:paraId="6947BF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问：公司在两轮车换电领域的市场开拓情况？</w:t>
            </w:r>
          </w:p>
          <w:p w14:paraId="0457CF0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答：目前，两轮车换电主要面向电动两轮车的</w:t>
            </w:r>
            <w:r>
              <w:rPr>
                <w:rFonts w:hint="default" w:ascii="宋体" w:hAnsi="宋体" w:eastAsia="宋体"/>
                <w:szCs w:val="21"/>
              </w:rPr>
              <w:t>B端市场，解决外卖、快递等即时配送行业的用电需求。出于安全性、便捷性的考虑，两轮车换电的C端需求也在不断增加。公司积极开拓两轮车换电业务，提供适用于换电业务的锂电池产品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加强新老客户合作。</w:t>
            </w:r>
          </w:p>
          <w:p w14:paraId="3A09311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 w14:paraId="3BA84C8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储能电池的业务结构？</w:t>
            </w:r>
          </w:p>
          <w:p w14:paraId="5663F56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答：2024年上半年，</w:t>
            </w:r>
            <w:r>
              <w:rPr>
                <w:rFonts w:hint="eastAsia"/>
              </w:rPr>
              <w:t>公司的储能电池</w:t>
            </w:r>
            <w:r>
              <w:rPr>
                <w:rFonts w:hint="eastAsia"/>
                <w:lang w:val="en-US" w:eastAsia="zh-CN"/>
              </w:rPr>
              <w:t>主要是</w:t>
            </w:r>
            <w:r>
              <w:rPr>
                <w:rFonts w:hint="eastAsia"/>
              </w:rPr>
              <w:t>便携储能和</w:t>
            </w:r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小型工商业储能</w:t>
            </w:r>
            <w:r>
              <w:rPr>
                <w:rFonts w:hint="eastAsia"/>
                <w:lang w:val="en-US" w:eastAsia="zh-CN"/>
              </w:rPr>
              <w:t>，大约各一半。便携储能主要还是北美。工商业储能方面，在南非和国内市场。</w:t>
            </w:r>
          </w:p>
          <w:p w14:paraId="212D76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 w14:paraId="71F7C6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公司有没有海外建厂的计划？</w:t>
            </w:r>
          </w:p>
          <w:p w14:paraId="2DD1B5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答：基于公司海外业务发展需要、包括其本土化制造要求及公司战略发展规划等因素，公司已经计划在印尼设立公司，目前正在积极筹建中。</w:t>
            </w:r>
          </w:p>
          <w:p w14:paraId="1C7D6A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 w14:paraId="7BEC544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问：</w:t>
            </w:r>
            <w:r>
              <w:rPr>
                <w:rFonts w:hint="eastAsia" w:ascii="宋体" w:hAnsi="宋体" w:eastAsia="宋体"/>
                <w:b/>
                <w:szCs w:val="21"/>
              </w:rPr>
              <w:t>大圆柱的电芯的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稼动率</w:t>
            </w:r>
            <w:r>
              <w:rPr>
                <w:rFonts w:hint="eastAsia" w:ascii="宋体" w:hAnsi="宋体" w:eastAsia="宋体"/>
                <w:b/>
                <w:szCs w:val="21"/>
              </w:rPr>
              <w:t>及应用场景？</w:t>
            </w:r>
          </w:p>
          <w:p w14:paraId="4A4EEBB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答</w:t>
            </w:r>
            <w:r>
              <w:rPr>
                <w:rFonts w:hint="default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2024年上半年，公司持续对大圆柱电芯的关键工序与核心技术进行技术改造。目前，</w:t>
            </w:r>
            <w:r>
              <w:rPr>
                <w:rFonts w:hint="default" w:ascii="宋体" w:hAnsi="宋体" w:eastAsia="宋体"/>
                <w:szCs w:val="21"/>
              </w:rPr>
              <w:t>大圆柱</w:t>
            </w:r>
            <w:r>
              <w:rPr>
                <w:rFonts w:hint="eastAsia" w:ascii="宋体" w:hAnsi="宋体" w:eastAsia="宋体"/>
                <w:szCs w:val="21"/>
              </w:rPr>
              <w:t>电芯已经成功应用在电动</w:t>
            </w:r>
            <w:r>
              <w:rPr>
                <w:rFonts w:hint="default" w:ascii="宋体" w:hAnsi="宋体" w:eastAsia="宋体"/>
                <w:szCs w:val="21"/>
              </w:rPr>
              <w:t>两轮车电池产品上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hint="default" w:ascii="宋体" w:hAnsi="宋体" w:eastAsia="宋体"/>
                <w:szCs w:val="21"/>
              </w:rPr>
              <w:t>获得</w:t>
            </w:r>
            <w:r>
              <w:rPr>
                <w:rFonts w:hint="eastAsia" w:ascii="宋体" w:hAnsi="宋体" w:eastAsia="宋体"/>
                <w:szCs w:val="21"/>
              </w:rPr>
              <w:t>国内外</w:t>
            </w:r>
            <w:r>
              <w:rPr>
                <w:rFonts w:hint="default" w:ascii="宋体" w:hAnsi="宋体" w:eastAsia="宋体"/>
                <w:szCs w:val="21"/>
              </w:rPr>
              <w:t>目标客户的认可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伴随着“新国标”的确定与实施，预计公司大圆柱电芯的应用范围将会进一步扩大，电芯生产的稼动率进一步提高。</w:t>
            </w:r>
          </w:p>
          <w:p w14:paraId="41486C7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 w14:paraId="489AB4B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问：电芯的自用比例</w:t>
            </w:r>
          </w:p>
          <w:p w14:paraId="228E0BA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答</w:t>
            </w:r>
            <w:r>
              <w:rPr>
                <w:rFonts w:hint="default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公司根据电芯的生产效率与市场推广情况确定电芯的自用与外销，目前，圆柱电芯近一半自用，一半外销。</w:t>
            </w:r>
          </w:p>
          <w:p w14:paraId="50B0F0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szCs w:val="21"/>
              </w:rPr>
            </w:pPr>
          </w:p>
          <w:p w14:paraId="3A2B00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问：消费电子类电池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业务发展情况？</w:t>
            </w:r>
          </w:p>
          <w:p w14:paraId="455D30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答：公司的消费电子类电池分为以笔记本电脑为代表的传统消费电子</w:t>
            </w:r>
            <w:r>
              <w:rPr>
                <w:rFonts w:hint="default" w:ascii="宋体" w:hAnsi="宋体" w:eastAsia="宋体"/>
                <w:szCs w:val="21"/>
              </w:rPr>
              <w:t>类</w:t>
            </w:r>
            <w:r>
              <w:rPr>
                <w:rFonts w:hint="eastAsia" w:ascii="宋体" w:hAnsi="宋体" w:eastAsia="宋体"/>
                <w:szCs w:val="21"/>
              </w:rPr>
              <w:t>电池和</w:t>
            </w:r>
            <w:r>
              <w:rPr>
                <w:rFonts w:hint="default" w:ascii="宋体" w:hAnsi="宋体" w:eastAsia="宋体"/>
                <w:szCs w:val="21"/>
              </w:rPr>
              <w:t>以可穿戴设备、AR/VR设备、无人机、机器人、智能家居、家用小电器等产品为代表的新兴消费</w:t>
            </w:r>
            <w:r>
              <w:rPr>
                <w:rFonts w:hint="eastAsia" w:ascii="宋体" w:hAnsi="宋体" w:eastAsia="宋体"/>
                <w:szCs w:val="21"/>
              </w:rPr>
              <w:t>电子</w:t>
            </w:r>
            <w:r>
              <w:rPr>
                <w:rFonts w:hint="default" w:ascii="宋体" w:hAnsi="宋体" w:eastAsia="宋体"/>
                <w:szCs w:val="21"/>
              </w:rPr>
              <w:t>类电池。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2024年上半年，公司消费类电池业务同比略有下降。</w:t>
            </w:r>
            <w:r>
              <w:rPr>
                <w:rFonts w:hint="eastAsia" w:ascii="宋体" w:hAnsi="宋体" w:eastAsia="宋体"/>
                <w:szCs w:val="21"/>
              </w:rPr>
              <w:t>传统</w:t>
            </w:r>
            <w:r>
              <w:rPr>
                <w:rFonts w:hint="default" w:ascii="宋体" w:hAnsi="宋体" w:eastAsia="宋体"/>
                <w:szCs w:val="21"/>
              </w:rPr>
              <w:t>消费</w:t>
            </w:r>
            <w:r>
              <w:rPr>
                <w:rFonts w:hint="eastAsia" w:ascii="宋体" w:hAnsi="宋体" w:eastAsia="宋体"/>
                <w:szCs w:val="21"/>
              </w:rPr>
              <w:t>电子</w:t>
            </w:r>
            <w:r>
              <w:rPr>
                <w:rFonts w:hint="default" w:ascii="宋体" w:hAnsi="宋体" w:eastAsia="宋体"/>
                <w:szCs w:val="21"/>
              </w:rPr>
              <w:t>类电池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领域</w:t>
            </w:r>
            <w:r>
              <w:rPr>
                <w:rFonts w:hint="default" w:ascii="宋体" w:hAnsi="宋体" w:eastAsia="宋体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伴随着碳酸锂价格下降，公司的笔记本电脑电池价格下降，营收同比下降。新型消费电子领域，公司的</w:t>
            </w:r>
            <w:r>
              <w:rPr>
                <w:rFonts w:hint="default" w:ascii="宋体" w:hAnsi="宋体" w:eastAsia="宋体"/>
                <w:szCs w:val="21"/>
              </w:rPr>
              <w:t>清洁电器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电池</w:t>
            </w:r>
            <w:r>
              <w:rPr>
                <w:rFonts w:hint="default" w:ascii="宋体" w:hAnsi="宋体" w:eastAsia="宋体"/>
                <w:szCs w:val="21"/>
              </w:rPr>
              <w:t>、医疗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电池和AGV电池等产品均</w:t>
            </w:r>
            <w:r>
              <w:rPr>
                <w:rFonts w:hint="default" w:ascii="宋体" w:hAnsi="宋体" w:eastAsia="宋体"/>
                <w:szCs w:val="21"/>
              </w:rPr>
              <w:t>实现增长。</w:t>
            </w:r>
          </w:p>
          <w:p w14:paraId="218354F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00D38B0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 w:firstLineChars="20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问：公司的库存情况？公司的资产减值损失是否已经充分计提？</w:t>
            </w:r>
          </w:p>
          <w:p w14:paraId="578532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目前公司的库存处于满足日常生产运营的正常水平。伴随着碳酸锂的价格稳定，预计后续资产减值损失对公司经营影响将会减小。</w:t>
            </w:r>
          </w:p>
        </w:tc>
      </w:tr>
      <w:tr w14:paraId="4A27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50CC5B7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32D6E1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本次活动不涉及应当披露重大信息</w:t>
            </w:r>
          </w:p>
        </w:tc>
      </w:tr>
      <w:tr w14:paraId="3976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1B273A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7093" w:type="dxa"/>
            <w:shd w:val="clear" w:color="auto" w:fill="auto"/>
          </w:tcPr>
          <w:p w14:paraId="782140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</w:rPr>
            </w:pPr>
          </w:p>
        </w:tc>
      </w:tr>
      <w:tr w14:paraId="1E6D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5B853EB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37CA6C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Times New Roman"/>
                <w:i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Times New Roman"/>
                <w:i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1968EB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7CFD1"/>
    <w:multiLevelType w:val="singleLevel"/>
    <w:tmpl w:val="47D7CFD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NjkwMjkyODA3MTc0M2U0MDcxYTA4YzlmNDhjMDYifQ=="/>
  </w:docVars>
  <w:rsids>
    <w:rsidRoot w:val="00C464B1"/>
    <w:rsid w:val="00025903"/>
    <w:rsid w:val="0003213A"/>
    <w:rsid w:val="00032202"/>
    <w:rsid w:val="000334EB"/>
    <w:rsid w:val="000420E1"/>
    <w:rsid w:val="0005088A"/>
    <w:rsid w:val="00054F57"/>
    <w:rsid w:val="0005506A"/>
    <w:rsid w:val="00055803"/>
    <w:rsid w:val="000907ED"/>
    <w:rsid w:val="000959E1"/>
    <w:rsid w:val="000A7169"/>
    <w:rsid w:val="000B7728"/>
    <w:rsid w:val="000D55AC"/>
    <w:rsid w:val="000E0D4B"/>
    <w:rsid w:val="000F1B91"/>
    <w:rsid w:val="000F4F06"/>
    <w:rsid w:val="0010371C"/>
    <w:rsid w:val="001212DA"/>
    <w:rsid w:val="00124176"/>
    <w:rsid w:val="0013280D"/>
    <w:rsid w:val="0013329C"/>
    <w:rsid w:val="001366D1"/>
    <w:rsid w:val="00137AF3"/>
    <w:rsid w:val="001A0C24"/>
    <w:rsid w:val="001B3BE5"/>
    <w:rsid w:val="001B689F"/>
    <w:rsid w:val="001D7F75"/>
    <w:rsid w:val="001E2E31"/>
    <w:rsid w:val="001F13C1"/>
    <w:rsid w:val="001F1482"/>
    <w:rsid w:val="001F7718"/>
    <w:rsid w:val="002007D1"/>
    <w:rsid w:val="00204CCF"/>
    <w:rsid w:val="0021448F"/>
    <w:rsid w:val="002211E2"/>
    <w:rsid w:val="002269A7"/>
    <w:rsid w:val="00231AE9"/>
    <w:rsid w:val="00253BE7"/>
    <w:rsid w:val="00285E4E"/>
    <w:rsid w:val="0029162E"/>
    <w:rsid w:val="002A0268"/>
    <w:rsid w:val="002C2271"/>
    <w:rsid w:val="002D58BD"/>
    <w:rsid w:val="002D7D90"/>
    <w:rsid w:val="002D7F10"/>
    <w:rsid w:val="002E24AA"/>
    <w:rsid w:val="003006F0"/>
    <w:rsid w:val="00304F10"/>
    <w:rsid w:val="0031242D"/>
    <w:rsid w:val="0031537E"/>
    <w:rsid w:val="003222CD"/>
    <w:rsid w:val="00322657"/>
    <w:rsid w:val="00331B58"/>
    <w:rsid w:val="003355BF"/>
    <w:rsid w:val="00353E95"/>
    <w:rsid w:val="00367E08"/>
    <w:rsid w:val="00367E85"/>
    <w:rsid w:val="00371BBE"/>
    <w:rsid w:val="003742C0"/>
    <w:rsid w:val="00375A7A"/>
    <w:rsid w:val="0037611E"/>
    <w:rsid w:val="00395C47"/>
    <w:rsid w:val="003A4B83"/>
    <w:rsid w:val="003B3E39"/>
    <w:rsid w:val="003C44F2"/>
    <w:rsid w:val="003E74D9"/>
    <w:rsid w:val="00402C97"/>
    <w:rsid w:val="0040333B"/>
    <w:rsid w:val="00427A9C"/>
    <w:rsid w:val="0043594C"/>
    <w:rsid w:val="0044201F"/>
    <w:rsid w:val="004542CC"/>
    <w:rsid w:val="004576C4"/>
    <w:rsid w:val="00457AA4"/>
    <w:rsid w:val="00462A77"/>
    <w:rsid w:val="004642E2"/>
    <w:rsid w:val="00467589"/>
    <w:rsid w:val="004720EE"/>
    <w:rsid w:val="0047249E"/>
    <w:rsid w:val="00476F8B"/>
    <w:rsid w:val="00477D36"/>
    <w:rsid w:val="004A7798"/>
    <w:rsid w:val="004C36F0"/>
    <w:rsid w:val="004F3642"/>
    <w:rsid w:val="00501670"/>
    <w:rsid w:val="0051667E"/>
    <w:rsid w:val="0052233B"/>
    <w:rsid w:val="00522356"/>
    <w:rsid w:val="00530058"/>
    <w:rsid w:val="005360C4"/>
    <w:rsid w:val="005368D6"/>
    <w:rsid w:val="00552254"/>
    <w:rsid w:val="00553F73"/>
    <w:rsid w:val="00565E6A"/>
    <w:rsid w:val="005669F7"/>
    <w:rsid w:val="00572C88"/>
    <w:rsid w:val="005773DA"/>
    <w:rsid w:val="00577DD8"/>
    <w:rsid w:val="00584339"/>
    <w:rsid w:val="00587599"/>
    <w:rsid w:val="00591884"/>
    <w:rsid w:val="00592090"/>
    <w:rsid w:val="005A1168"/>
    <w:rsid w:val="005A331E"/>
    <w:rsid w:val="005B4A2F"/>
    <w:rsid w:val="005B51D5"/>
    <w:rsid w:val="005D5076"/>
    <w:rsid w:val="005D7171"/>
    <w:rsid w:val="005E354B"/>
    <w:rsid w:val="005E55C5"/>
    <w:rsid w:val="005F5E99"/>
    <w:rsid w:val="0060070D"/>
    <w:rsid w:val="00606768"/>
    <w:rsid w:val="00625628"/>
    <w:rsid w:val="006256F9"/>
    <w:rsid w:val="00632B5F"/>
    <w:rsid w:val="0063621B"/>
    <w:rsid w:val="00636A85"/>
    <w:rsid w:val="0065231F"/>
    <w:rsid w:val="00652FBB"/>
    <w:rsid w:val="006565BE"/>
    <w:rsid w:val="00670CFD"/>
    <w:rsid w:val="00672F2A"/>
    <w:rsid w:val="006813FC"/>
    <w:rsid w:val="00693816"/>
    <w:rsid w:val="00697B91"/>
    <w:rsid w:val="006A0212"/>
    <w:rsid w:val="006B1094"/>
    <w:rsid w:val="006B597B"/>
    <w:rsid w:val="006C1999"/>
    <w:rsid w:val="006C282C"/>
    <w:rsid w:val="006C5790"/>
    <w:rsid w:val="006C673D"/>
    <w:rsid w:val="006E1D9E"/>
    <w:rsid w:val="006E39E2"/>
    <w:rsid w:val="006F0F88"/>
    <w:rsid w:val="00707F1C"/>
    <w:rsid w:val="007172E3"/>
    <w:rsid w:val="00721ABB"/>
    <w:rsid w:val="00724832"/>
    <w:rsid w:val="007266C2"/>
    <w:rsid w:val="00726E6A"/>
    <w:rsid w:val="00726F63"/>
    <w:rsid w:val="00731120"/>
    <w:rsid w:val="00734C00"/>
    <w:rsid w:val="00737618"/>
    <w:rsid w:val="0074098E"/>
    <w:rsid w:val="00745A09"/>
    <w:rsid w:val="00766491"/>
    <w:rsid w:val="00771EAD"/>
    <w:rsid w:val="00790C98"/>
    <w:rsid w:val="007A3B0B"/>
    <w:rsid w:val="007B6545"/>
    <w:rsid w:val="007D5D96"/>
    <w:rsid w:val="007D6343"/>
    <w:rsid w:val="007E4E00"/>
    <w:rsid w:val="007E560F"/>
    <w:rsid w:val="007E5E5B"/>
    <w:rsid w:val="007F01FC"/>
    <w:rsid w:val="007F2C5A"/>
    <w:rsid w:val="00824783"/>
    <w:rsid w:val="00826F07"/>
    <w:rsid w:val="00827491"/>
    <w:rsid w:val="00831BFD"/>
    <w:rsid w:val="00834A8E"/>
    <w:rsid w:val="00857409"/>
    <w:rsid w:val="00861242"/>
    <w:rsid w:val="008741A0"/>
    <w:rsid w:val="00874E58"/>
    <w:rsid w:val="00882938"/>
    <w:rsid w:val="00885735"/>
    <w:rsid w:val="008975E9"/>
    <w:rsid w:val="008A1039"/>
    <w:rsid w:val="008A5832"/>
    <w:rsid w:val="008A5BF0"/>
    <w:rsid w:val="008B0763"/>
    <w:rsid w:val="008B3416"/>
    <w:rsid w:val="008B6F1A"/>
    <w:rsid w:val="008B73C1"/>
    <w:rsid w:val="008B7FF5"/>
    <w:rsid w:val="008C46A8"/>
    <w:rsid w:val="008C7759"/>
    <w:rsid w:val="008D5A54"/>
    <w:rsid w:val="008E183E"/>
    <w:rsid w:val="008E6AC7"/>
    <w:rsid w:val="008F1210"/>
    <w:rsid w:val="008F775A"/>
    <w:rsid w:val="0090266C"/>
    <w:rsid w:val="00903134"/>
    <w:rsid w:val="00904659"/>
    <w:rsid w:val="0092773A"/>
    <w:rsid w:val="00933CB6"/>
    <w:rsid w:val="00946EEB"/>
    <w:rsid w:val="00950C83"/>
    <w:rsid w:val="00962FB2"/>
    <w:rsid w:val="009632CA"/>
    <w:rsid w:val="00977127"/>
    <w:rsid w:val="00977C39"/>
    <w:rsid w:val="00986925"/>
    <w:rsid w:val="009A0527"/>
    <w:rsid w:val="009B2B16"/>
    <w:rsid w:val="009B72E8"/>
    <w:rsid w:val="009C0491"/>
    <w:rsid w:val="009C4403"/>
    <w:rsid w:val="009D02F5"/>
    <w:rsid w:val="009F2FC0"/>
    <w:rsid w:val="00A11130"/>
    <w:rsid w:val="00A125BD"/>
    <w:rsid w:val="00A169E8"/>
    <w:rsid w:val="00A20BEC"/>
    <w:rsid w:val="00A330E6"/>
    <w:rsid w:val="00A330F4"/>
    <w:rsid w:val="00A37DC4"/>
    <w:rsid w:val="00A65E50"/>
    <w:rsid w:val="00A7310A"/>
    <w:rsid w:val="00A74FF4"/>
    <w:rsid w:val="00A82655"/>
    <w:rsid w:val="00A838D4"/>
    <w:rsid w:val="00AA6FCE"/>
    <w:rsid w:val="00AC06EA"/>
    <w:rsid w:val="00AC13C4"/>
    <w:rsid w:val="00AC46CA"/>
    <w:rsid w:val="00AD2DEC"/>
    <w:rsid w:val="00AF248C"/>
    <w:rsid w:val="00AF45C5"/>
    <w:rsid w:val="00B04A26"/>
    <w:rsid w:val="00B06315"/>
    <w:rsid w:val="00B06412"/>
    <w:rsid w:val="00B12113"/>
    <w:rsid w:val="00B52CAE"/>
    <w:rsid w:val="00B825F1"/>
    <w:rsid w:val="00B87C60"/>
    <w:rsid w:val="00B91DEB"/>
    <w:rsid w:val="00B91F88"/>
    <w:rsid w:val="00B95F2F"/>
    <w:rsid w:val="00BA3E90"/>
    <w:rsid w:val="00BA53DC"/>
    <w:rsid w:val="00BA55CA"/>
    <w:rsid w:val="00BA6E36"/>
    <w:rsid w:val="00BA78AC"/>
    <w:rsid w:val="00BB20E8"/>
    <w:rsid w:val="00BB3FC3"/>
    <w:rsid w:val="00BE7389"/>
    <w:rsid w:val="00C04060"/>
    <w:rsid w:val="00C06B4A"/>
    <w:rsid w:val="00C124E7"/>
    <w:rsid w:val="00C20E4E"/>
    <w:rsid w:val="00C31926"/>
    <w:rsid w:val="00C435B3"/>
    <w:rsid w:val="00C4461B"/>
    <w:rsid w:val="00C464B1"/>
    <w:rsid w:val="00C6718D"/>
    <w:rsid w:val="00C84BC4"/>
    <w:rsid w:val="00C9769E"/>
    <w:rsid w:val="00CB1F72"/>
    <w:rsid w:val="00CF3C16"/>
    <w:rsid w:val="00D038CA"/>
    <w:rsid w:val="00D210F3"/>
    <w:rsid w:val="00D2252C"/>
    <w:rsid w:val="00D22CCB"/>
    <w:rsid w:val="00D2318E"/>
    <w:rsid w:val="00D2443E"/>
    <w:rsid w:val="00D24BDD"/>
    <w:rsid w:val="00D27DCB"/>
    <w:rsid w:val="00D337F4"/>
    <w:rsid w:val="00D34256"/>
    <w:rsid w:val="00D34669"/>
    <w:rsid w:val="00D4495D"/>
    <w:rsid w:val="00D50D90"/>
    <w:rsid w:val="00D55983"/>
    <w:rsid w:val="00D56A4D"/>
    <w:rsid w:val="00D84935"/>
    <w:rsid w:val="00DA13A2"/>
    <w:rsid w:val="00DA6417"/>
    <w:rsid w:val="00DA6A74"/>
    <w:rsid w:val="00DA6BC5"/>
    <w:rsid w:val="00DA7539"/>
    <w:rsid w:val="00DB4165"/>
    <w:rsid w:val="00DC1285"/>
    <w:rsid w:val="00DC1455"/>
    <w:rsid w:val="00DC1E1E"/>
    <w:rsid w:val="00DC5C2B"/>
    <w:rsid w:val="00DF60D9"/>
    <w:rsid w:val="00E01A2D"/>
    <w:rsid w:val="00E02B5B"/>
    <w:rsid w:val="00E07410"/>
    <w:rsid w:val="00E22291"/>
    <w:rsid w:val="00E36E93"/>
    <w:rsid w:val="00E51317"/>
    <w:rsid w:val="00E62C6A"/>
    <w:rsid w:val="00E65C01"/>
    <w:rsid w:val="00E857D1"/>
    <w:rsid w:val="00E91FF0"/>
    <w:rsid w:val="00EA2D9A"/>
    <w:rsid w:val="00EA6FC6"/>
    <w:rsid w:val="00EB7D23"/>
    <w:rsid w:val="00EC0E10"/>
    <w:rsid w:val="00EC298C"/>
    <w:rsid w:val="00EC3177"/>
    <w:rsid w:val="00ED4D3D"/>
    <w:rsid w:val="00ED78C7"/>
    <w:rsid w:val="00F15504"/>
    <w:rsid w:val="00F24D6E"/>
    <w:rsid w:val="00F346FE"/>
    <w:rsid w:val="00F40C57"/>
    <w:rsid w:val="00F424A7"/>
    <w:rsid w:val="00F42511"/>
    <w:rsid w:val="00F5145A"/>
    <w:rsid w:val="00F53496"/>
    <w:rsid w:val="00F538B0"/>
    <w:rsid w:val="00F5414A"/>
    <w:rsid w:val="00F61886"/>
    <w:rsid w:val="00F63801"/>
    <w:rsid w:val="00F80398"/>
    <w:rsid w:val="00F84DBD"/>
    <w:rsid w:val="00F87E65"/>
    <w:rsid w:val="00F91C4B"/>
    <w:rsid w:val="00FD645D"/>
    <w:rsid w:val="00FE39A1"/>
    <w:rsid w:val="00FF647E"/>
    <w:rsid w:val="05A22916"/>
    <w:rsid w:val="101533B1"/>
    <w:rsid w:val="113B24D4"/>
    <w:rsid w:val="141C58CD"/>
    <w:rsid w:val="17BA3E30"/>
    <w:rsid w:val="18124FB3"/>
    <w:rsid w:val="1AAA4135"/>
    <w:rsid w:val="1EC92F0B"/>
    <w:rsid w:val="24A96E91"/>
    <w:rsid w:val="29503177"/>
    <w:rsid w:val="2ECA234C"/>
    <w:rsid w:val="376F0E29"/>
    <w:rsid w:val="424B3DD2"/>
    <w:rsid w:val="43312354"/>
    <w:rsid w:val="45570552"/>
    <w:rsid w:val="491C4100"/>
    <w:rsid w:val="4DA96408"/>
    <w:rsid w:val="51702566"/>
    <w:rsid w:val="598434FE"/>
    <w:rsid w:val="5B464E69"/>
    <w:rsid w:val="5D6F2D63"/>
    <w:rsid w:val="603A624F"/>
    <w:rsid w:val="6AB44ABD"/>
    <w:rsid w:val="6D336949"/>
    <w:rsid w:val="7D1E6D02"/>
    <w:rsid w:val="7FB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_Style 208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F7E7A535-914F-45B1-9DEC-C4FD309410ED}">
  <ds:schemaRefs/>
</ds:datastoreItem>
</file>

<file path=customXml/itemProps2.xml><?xml version="1.0" encoding="utf-8"?>
<ds:datastoreItem xmlns:ds="http://schemas.openxmlformats.org/officeDocument/2006/customXml" ds:itemID="{B94740C3-4074-4742-9D0A-3681DE7CB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4</Pages>
  <Words>2087</Words>
  <Characters>2282</Characters>
  <Lines>12</Lines>
  <Paragraphs>3</Paragraphs>
  <TotalTime>26</TotalTime>
  <ScaleCrop>false</ScaleCrop>
  <LinksUpToDate>false</LinksUpToDate>
  <CharactersWithSpaces>2362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2023-05-29T08:34:00Z</dcterms:created>
  <dc:creator>P</dc:creator>
  <cp:lastModifiedBy>₁₄₅₃₈₁₁₃₉₈</cp:lastModifiedBy>
  <dcterms:modified xsi:type="dcterms:W3CDTF">2024-08-28T01:31:07Z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6114F17AAE08435A8E001B9B551F1FF2_13</vt:lpwstr>
  </property>
</Properties>
</file>